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1E8D5" w14:textId="77777777" w:rsidR="007A2A59" w:rsidRPr="00794608" w:rsidRDefault="007A2A59" w:rsidP="00794608">
      <w:pPr>
        <w:pStyle w:val="aff0"/>
        <w:jc w:val="center"/>
        <w:rPr>
          <w:rFonts w:ascii="Sylfaen" w:eastAsia="Calibri" w:hAnsi="Sylfaen" w:cs="Sylfaen"/>
          <w:b/>
          <w:spacing w:val="0"/>
          <w:kern w:val="0"/>
          <w:sz w:val="24"/>
          <w:szCs w:val="24"/>
        </w:rPr>
      </w:pPr>
      <w:r w:rsidRPr="00794608">
        <w:rPr>
          <w:rFonts w:ascii="Sylfaen" w:eastAsia="Calibri" w:hAnsi="Sylfaen" w:cs="Sylfaen"/>
          <w:b/>
          <w:spacing w:val="0"/>
          <w:kern w:val="0"/>
          <w:sz w:val="24"/>
          <w:szCs w:val="24"/>
        </w:rPr>
        <w:t>თავი V</w:t>
      </w:r>
      <w:r w:rsidR="000418F5" w:rsidRPr="00794608">
        <w:rPr>
          <w:rFonts w:ascii="Sylfaen" w:eastAsia="Calibri" w:hAnsi="Sylfaen" w:cs="Sylfaen"/>
          <w:b/>
          <w:spacing w:val="0"/>
          <w:kern w:val="0"/>
          <w:sz w:val="24"/>
          <w:szCs w:val="24"/>
        </w:rPr>
        <w:t>I</w:t>
      </w:r>
    </w:p>
    <w:p w14:paraId="011DF16C" w14:textId="77777777" w:rsidR="007A2A59" w:rsidRPr="00181B3C" w:rsidRDefault="007A2A59" w:rsidP="007A2A59">
      <w:pPr>
        <w:jc w:val="center"/>
        <w:rPr>
          <w:rFonts w:ascii="Sylfaen" w:hAnsi="Sylfaen" w:cs="Sylfaen"/>
          <w:b/>
          <w:sz w:val="24"/>
          <w:szCs w:val="24"/>
        </w:rPr>
      </w:pPr>
      <w:r w:rsidRPr="00181B3C">
        <w:rPr>
          <w:rFonts w:ascii="Sylfaen" w:hAnsi="Sylfaen" w:cs="Sylfaen"/>
          <w:b/>
          <w:sz w:val="24"/>
          <w:szCs w:val="24"/>
        </w:rPr>
        <w:t>201</w:t>
      </w:r>
      <w:r w:rsidR="003F1E4C" w:rsidRPr="00181B3C">
        <w:rPr>
          <w:rFonts w:ascii="Sylfaen" w:hAnsi="Sylfaen" w:cs="Sylfaen"/>
          <w:b/>
          <w:sz w:val="24"/>
          <w:szCs w:val="24"/>
        </w:rPr>
        <w:t>9</w:t>
      </w:r>
      <w:r w:rsidRPr="00181B3C">
        <w:rPr>
          <w:rFonts w:ascii="Sylfaen" w:hAnsi="Sylfaen" w:cs="Sylfaen"/>
          <w:b/>
          <w:sz w:val="24"/>
          <w:szCs w:val="24"/>
        </w:rPr>
        <w:t xml:space="preserve"> წლის</w:t>
      </w:r>
      <w:r w:rsidR="00DE34B5" w:rsidRPr="00181B3C">
        <w:rPr>
          <w:rFonts w:ascii="Sylfaen" w:hAnsi="Sylfaen" w:cs="Sylfaen"/>
          <w:b/>
          <w:sz w:val="24"/>
          <w:szCs w:val="24"/>
        </w:rPr>
        <w:t xml:space="preserve"> </w:t>
      </w:r>
      <w:r w:rsidRPr="00181B3C">
        <w:rPr>
          <w:rFonts w:ascii="Sylfaen" w:hAnsi="Sylfaen" w:cs="Sylfaen"/>
          <w:b/>
          <w:sz w:val="24"/>
          <w:szCs w:val="24"/>
        </w:rPr>
        <w:t>სახელმწიფო ბიუჯეტის გადასახდელები პროგრამული კლასიფიკაციის მიხედვით</w:t>
      </w:r>
    </w:p>
    <w:p w14:paraId="74C37EFE" w14:textId="77777777" w:rsidR="007A2A59" w:rsidRPr="002B31E0" w:rsidRDefault="007A2A59" w:rsidP="003F1E4C">
      <w:pPr>
        <w:spacing w:after="0"/>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993"/>
        <w:gridCol w:w="5056"/>
        <w:gridCol w:w="1731"/>
        <w:gridCol w:w="1707"/>
        <w:gridCol w:w="1303"/>
      </w:tblGrid>
      <w:tr w:rsidR="009D0847" w:rsidRPr="009D0847" w14:paraId="00857F5C" w14:textId="77777777" w:rsidTr="009D0847">
        <w:trPr>
          <w:trHeight w:val="314"/>
          <w:tblHeader/>
        </w:trPr>
        <w:tc>
          <w:tcPr>
            <w:tcW w:w="460" w:type="pct"/>
            <w:shd w:val="clear" w:color="auto" w:fill="auto"/>
            <w:vAlign w:val="center"/>
            <w:hideMark/>
          </w:tcPr>
          <w:p w14:paraId="0AEBD06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bookmarkStart w:id="0" w:name="RANGE!B2:G5674"/>
            <w:r w:rsidRPr="009D0847">
              <w:rPr>
                <w:rFonts w:ascii="Sylfaen" w:eastAsia="Times New Roman" w:hAnsi="Sylfaen" w:cs="Calibri"/>
                <w:b/>
                <w:bCs/>
                <w:color w:val="000000"/>
                <w:sz w:val="18"/>
                <w:szCs w:val="18"/>
              </w:rPr>
              <w:t>კოდი</w:t>
            </w:r>
            <w:bookmarkEnd w:id="0"/>
          </w:p>
        </w:tc>
        <w:tc>
          <w:tcPr>
            <w:tcW w:w="2343" w:type="pct"/>
            <w:shd w:val="clear" w:color="auto" w:fill="auto"/>
            <w:vAlign w:val="center"/>
            <w:hideMark/>
          </w:tcPr>
          <w:p w14:paraId="13A70E0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დასახელება</w:t>
            </w:r>
          </w:p>
        </w:tc>
        <w:tc>
          <w:tcPr>
            <w:tcW w:w="802" w:type="pct"/>
            <w:shd w:val="clear" w:color="auto" w:fill="auto"/>
            <w:vAlign w:val="center"/>
            <w:hideMark/>
          </w:tcPr>
          <w:p w14:paraId="0AD12F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2019 წლის დამტკიცებული გეგმა</w:t>
            </w:r>
          </w:p>
        </w:tc>
        <w:tc>
          <w:tcPr>
            <w:tcW w:w="791" w:type="pct"/>
            <w:shd w:val="clear" w:color="auto" w:fill="auto"/>
            <w:vAlign w:val="center"/>
            <w:hideMark/>
          </w:tcPr>
          <w:p w14:paraId="161C0EB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2019 წლის დაზუსტებული გეგმა</w:t>
            </w:r>
          </w:p>
        </w:tc>
        <w:tc>
          <w:tcPr>
            <w:tcW w:w="604" w:type="pct"/>
            <w:shd w:val="clear" w:color="auto" w:fill="auto"/>
            <w:vAlign w:val="center"/>
            <w:hideMark/>
          </w:tcPr>
          <w:p w14:paraId="4D6D98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2019 წლის ფაქტი</w:t>
            </w:r>
          </w:p>
        </w:tc>
      </w:tr>
      <w:tr w:rsidR="009D0847" w:rsidRPr="009D0847" w14:paraId="00F2E85C" w14:textId="77777777" w:rsidTr="009D0847">
        <w:trPr>
          <w:trHeight w:val="375"/>
        </w:trPr>
        <w:tc>
          <w:tcPr>
            <w:tcW w:w="460" w:type="pct"/>
            <w:shd w:val="clear" w:color="auto" w:fill="auto"/>
            <w:vAlign w:val="center"/>
            <w:hideMark/>
          </w:tcPr>
          <w:p w14:paraId="1C738D3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00 00</w:t>
            </w:r>
          </w:p>
        </w:tc>
        <w:tc>
          <w:tcPr>
            <w:tcW w:w="2343" w:type="pct"/>
            <w:shd w:val="clear" w:color="auto" w:fill="auto"/>
            <w:vAlign w:val="center"/>
            <w:hideMark/>
          </w:tcPr>
          <w:p w14:paraId="17FE4C6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სულ ჯამი</w:t>
            </w:r>
          </w:p>
        </w:tc>
        <w:tc>
          <w:tcPr>
            <w:tcW w:w="802" w:type="pct"/>
            <w:shd w:val="clear" w:color="auto" w:fill="auto"/>
            <w:vAlign w:val="center"/>
            <w:hideMark/>
          </w:tcPr>
          <w:p w14:paraId="11C6F33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13,313,115.0</w:t>
            </w:r>
          </w:p>
        </w:tc>
        <w:tc>
          <w:tcPr>
            <w:tcW w:w="791" w:type="pct"/>
            <w:shd w:val="clear" w:color="auto" w:fill="auto"/>
            <w:vAlign w:val="center"/>
            <w:hideMark/>
          </w:tcPr>
          <w:p w14:paraId="186C44C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13,313,115.0</w:t>
            </w:r>
          </w:p>
        </w:tc>
        <w:tc>
          <w:tcPr>
            <w:tcW w:w="604" w:type="pct"/>
            <w:shd w:val="clear" w:color="auto" w:fill="auto"/>
            <w:vAlign w:val="center"/>
            <w:hideMark/>
          </w:tcPr>
          <w:p w14:paraId="0C9666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13,469,689.0</w:t>
            </w:r>
          </w:p>
        </w:tc>
      </w:tr>
      <w:tr w:rsidR="009D0847" w:rsidRPr="009D0847" w14:paraId="31995F22" w14:textId="77777777" w:rsidTr="009D0847">
        <w:trPr>
          <w:trHeight w:val="315"/>
        </w:trPr>
        <w:tc>
          <w:tcPr>
            <w:tcW w:w="460" w:type="pct"/>
            <w:shd w:val="clear" w:color="auto" w:fill="auto"/>
            <w:vAlign w:val="center"/>
            <w:hideMark/>
          </w:tcPr>
          <w:p w14:paraId="01C8C2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D6319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D3823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9,999,052.9</w:t>
            </w:r>
          </w:p>
        </w:tc>
        <w:tc>
          <w:tcPr>
            <w:tcW w:w="791" w:type="pct"/>
            <w:shd w:val="clear" w:color="auto" w:fill="auto"/>
            <w:vAlign w:val="center"/>
            <w:hideMark/>
          </w:tcPr>
          <w:p w14:paraId="1DBB6A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9,944,658.2</w:t>
            </w:r>
          </w:p>
        </w:tc>
        <w:tc>
          <w:tcPr>
            <w:tcW w:w="604" w:type="pct"/>
            <w:shd w:val="clear" w:color="auto" w:fill="auto"/>
            <w:vAlign w:val="center"/>
            <w:hideMark/>
          </w:tcPr>
          <w:p w14:paraId="39EF6F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9,975,521.8</w:t>
            </w:r>
          </w:p>
        </w:tc>
      </w:tr>
      <w:tr w:rsidR="009D0847" w:rsidRPr="009D0847" w14:paraId="14AEAA6F" w14:textId="77777777" w:rsidTr="009D0847">
        <w:trPr>
          <w:trHeight w:val="300"/>
        </w:trPr>
        <w:tc>
          <w:tcPr>
            <w:tcW w:w="460" w:type="pct"/>
            <w:shd w:val="clear" w:color="auto" w:fill="auto"/>
            <w:vAlign w:val="center"/>
            <w:hideMark/>
          </w:tcPr>
          <w:p w14:paraId="63E35C5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5955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22E69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1,469,483.7</w:t>
            </w:r>
          </w:p>
        </w:tc>
        <w:tc>
          <w:tcPr>
            <w:tcW w:w="791" w:type="pct"/>
            <w:shd w:val="clear" w:color="auto" w:fill="auto"/>
            <w:vAlign w:val="center"/>
            <w:hideMark/>
          </w:tcPr>
          <w:p w14:paraId="1997CA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1,451,992.0</w:t>
            </w:r>
          </w:p>
        </w:tc>
        <w:tc>
          <w:tcPr>
            <w:tcW w:w="604" w:type="pct"/>
            <w:shd w:val="clear" w:color="auto" w:fill="auto"/>
            <w:vAlign w:val="center"/>
            <w:hideMark/>
          </w:tcPr>
          <w:p w14:paraId="6F3664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1,454,734.0</w:t>
            </w:r>
          </w:p>
        </w:tc>
      </w:tr>
      <w:tr w:rsidR="009D0847" w:rsidRPr="009D0847" w14:paraId="3D4066EA" w14:textId="77777777" w:rsidTr="009D0847">
        <w:trPr>
          <w:trHeight w:val="300"/>
        </w:trPr>
        <w:tc>
          <w:tcPr>
            <w:tcW w:w="460" w:type="pct"/>
            <w:shd w:val="clear" w:color="auto" w:fill="auto"/>
            <w:vAlign w:val="center"/>
            <w:hideMark/>
          </w:tcPr>
          <w:p w14:paraId="0BCD16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F466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C149F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1,246,432.1</w:t>
            </w:r>
          </w:p>
        </w:tc>
        <w:tc>
          <w:tcPr>
            <w:tcW w:w="791" w:type="pct"/>
            <w:shd w:val="clear" w:color="auto" w:fill="auto"/>
            <w:vAlign w:val="center"/>
            <w:hideMark/>
          </w:tcPr>
          <w:p w14:paraId="5E2A18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1,289,683.6</w:t>
            </w:r>
          </w:p>
        </w:tc>
        <w:tc>
          <w:tcPr>
            <w:tcW w:w="604" w:type="pct"/>
            <w:shd w:val="clear" w:color="auto" w:fill="auto"/>
            <w:vAlign w:val="center"/>
            <w:hideMark/>
          </w:tcPr>
          <w:p w14:paraId="0FEE1F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1,301,914.5</w:t>
            </w:r>
          </w:p>
        </w:tc>
      </w:tr>
      <w:tr w:rsidR="009D0847" w:rsidRPr="009D0847" w14:paraId="7B8DDB2B" w14:textId="77777777" w:rsidTr="009D0847">
        <w:trPr>
          <w:trHeight w:val="300"/>
        </w:trPr>
        <w:tc>
          <w:tcPr>
            <w:tcW w:w="460" w:type="pct"/>
            <w:shd w:val="clear" w:color="auto" w:fill="auto"/>
            <w:vAlign w:val="center"/>
            <w:hideMark/>
          </w:tcPr>
          <w:p w14:paraId="6AB8E9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DF49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5B05EE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624,041.0</w:t>
            </w:r>
          </w:p>
        </w:tc>
        <w:tc>
          <w:tcPr>
            <w:tcW w:w="791" w:type="pct"/>
            <w:shd w:val="clear" w:color="auto" w:fill="auto"/>
            <w:vAlign w:val="center"/>
            <w:hideMark/>
          </w:tcPr>
          <w:p w14:paraId="0DA616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611,319.7</w:t>
            </w:r>
          </w:p>
        </w:tc>
        <w:tc>
          <w:tcPr>
            <w:tcW w:w="604" w:type="pct"/>
            <w:shd w:val="clear" w:color="auto" w:fill="auto"/>
            <w:vAlign w:val="center"/>
            <w:hideMark/>
          </w:tcPr>
          <w:p w14:paraId="37A978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604,496.0</w:t>
            </w:r>
          </w:p>
        </w:tc>
      </w:tr>
      <w:tr w:rsidR="009D0847" w:rsidRPr="009D0847" w14:paraId="3CE61182" w14:textId="77777777" w:rsidTr="009D0847">
        <w:trPr>
          <w:trHeight w:val="300"/>
        </w:trPr>
        <w:tc>
          <w:tcPr>
            <w:tcW w:w="460" w:type="pct"/>
            <w:shd w:val="clear" w:color="auto" w:fill="auto"/>
            <w:vAlign w:val="center"/>
            <w:hideMark/>
          </w:tcPr>
          <w:p w14:paraId="0C1E05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6CA68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E0952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435,087.0</w:t>
            </w:r>
          </w:p>
        </w:tc>
        <w:tc>
          <w:tcPr>
            <w:tcW w:w="791" w:type="pct"/>
            <w:shd w:val="clear" w:color="auto" w:fill="auto"/>
            <w:vAlign w:val="center"/>
            <w:hideMark/>
          </w:tcPr>
          <w:p w14:paraId="56AB8E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472,638.6</w:t>
            </w:r>
          </w:p>
        </w:tc>
        <w:tc>
          <w:tcPr>
            <w:tcW w:w="604" w:type="pct"/>
            <w:shd w:val="clear" w:color="auto" w:fill="auto"/>
            <w:vAlign w:val="center"/>
            <w:hideMark/>
          </w:tcPr>
          <w:p w14:paraId="0E8FC7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489,689.6</w:t>
            </w:r>
          </w:p>
        </w:tc>
      </w:tr>
      <w:tr w:rsidR="009D0847" w:rsidRPr="009D0847" w14:paraId="4DDAE3C1" w14:textId="77777777" w:rsidTr="009D0847">
        <w:trPr>
          <w:trHeight w:val="300"/>
        </w:trPr>
        <w:tc>
          <w:tcPr>
            <w:tcW w:w="460" w:type="pct"/>
            <w:shd w:val="clear" w:color="auto" w:fill="auto"/>
            <w:vAlign w:val="center"/>
            <w:hideMark/>
          </w:tcPr>
          <w:p w14:paraId="613A7A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B6905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70BF6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787,932.1</w:t>
            </w:r>
          </w:p>
        </w:tc>
        <w:tc>
          <w:tcPr>
            <w:tcW w:w="791" w:type="pct"/>
            <w:shd w:val="clear" w:color="auto" w:fill="auto"/>
            <w:vAlign w:val="center"/>
            <w:hideMark/>
          </w:tcPr>
          <w:p w14:paraId="110C88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797,752.4</w:t>
            </w:r>
          </w:p>
        </w:tc>
        <w:tc>
          <w:tcPr>
            <w:tcW w:w="604" w:type="pct"/>
            <w:shd w:val="clear" w:color="auto" w:fill="auto"/>
            <w:vAlign w:val="center"/>
            <w:hideMark/>
          </w:tcPr>
          <w:p w14:paraId="28D351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798,308.9</w:t>
            </w:r>
          </w:p>
        </w:tc>
      </w:tr>
      <w:tr w:rsidR="009D0847" w:rsidRPr="009D0847" w14:paraId="21AC15DD" w14:textId="77777777" w:rsidTr="009D0847">
        <w:trPr>
          <w:trHeight w:val="300"/>
        </w:trPr>
        <w:tc>
          <w:tcPr>
            <w:tcW w:w="460" w:type="pct"/>
            <w:shd w:val="clear" w:color="auto" w:fill="auto"/>
            <w:vAlign w:val="center"/>
            <w:hideMark/>
          </w:tcPr>
          <w:p w14:paraId="61603B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D2D1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9A9DC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3,886,912.0</w:t>
            </w:r>
          </w:p>
        </w:tc>
        <w:tc>
          <w:tcPr>
            <w:tcW w:w="791" w:type="pct"/>
            <w:shd w:val="clear" w:color="auto" w:fill="auto"/>
            <w:vAlign w:val="center"/>
            <w:hideMark/>
          </w:tcPr>
          <w:p w14:paraId="548678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3,946,818.0</w:t>
            </w:r>
          </w:p>
        </w:tc>
        <w:tc>
          <w:tcPr>
            <w:tcW w:w="604" w:type="pct"/>
            <w:shd w:val="clear" w:color="auto" w:fill="auto"/>
            <w:vAlign w:val="center"/>
            <w:hideMark/>
          </w:tcPr>
          <w:p w14:paraId="45BA93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3,946,606.1</w:t>
            </w:r>
          </w:p>
        </w:tc>
      </w:tr>
      <w:tr w:rsidR="009D0847" w:rsidRPr="009D0847" w14:paraId="0B2266BD" w14:textId="77777777" w:rsidTr="009D0847">
        <w:trPr>
          <w:trHeight w:val="300"/>
        </w:trPr>
        <w:tc>
          <w:tcPr>
            <w:tcW w:w="460" w:type="pct"/>
            <w:shd w:val="clear" w:color="auto" w:fill="auto"/>
            <w:vAlign w:val="center"/>
            <w:hideMark/>
          </w:tcPr>
          <w:p w14:paraId="61CF78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F5B4A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C3420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1,549,165.0</w:t>
            </w:r>
          </w:p>
        </w:tc>
        <w:tc>
          <w:tcPr>
            <w:tcW w:w="791" w:type="pct"/>
            <w:shd w:val="clear" w:color="auto" w:fill="auto"/>
            <w:vAlign w:val="center"/>
            <w:hideMark/>
          </w:tcPr>
          <w:p w14:paraId="16C131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1,374,453.8</w:t>
            </w:r>
          </w:p>
        </w:tc>
        <w:tc>
          <w:tcPr>
            <w:tcW w:w="604" w:type="pct"/>
            <w:shd w:val="clear" w:color="auto" w:fill="auto"/>
            <w:vAlign w:val="center"/>
            <w:hideMark/>
          </w:tcPr>
          <w:p w14:paraId="0CA759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1,379,772.7</w:t>
            </w:r>
          </w:p>
        </w:tc>
      </w:tr>
      <w:tr w:rsidR="009D0847" w:rsidRPr="009D0847" w14:paraId="213978D5" w14:textId="77777777" w:rsidTr="009D0847">
        <w:trPr>
          <w:trHeight w:val="300"/>
        </w:trPr>
        <w:tc>
          <w:tcPr>
            <w:tcW w:w="460" w:type="pct"/>
            <w:shd w:val="clear" w:color="auto" w:fill="auto"/>
            <w:vAlign w:val="center"/>
            <w:hideMark/>
          </w:tcPr>
          <w:p w14:paraId="41CC1A3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1629E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352B4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2,137,593.1</w:t>
            </w:r>
          </w:p>
        </w:tc>
        <w:tc>
          <w:tcPr>
            <w:tcW w:w="791" w:type="pct"/>
            <w:shd w:val="clear" w:color="auto" w:fill="auto"/>
            <w:vAlign w:val="center"/>
            <w:hideMark/>
          </w:tcPr>
          <w:p w14:paraId="56E358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2,187,289.9</w:t>
            </w:r>
          </w:p>
        </w:tc>
        <w:tc>
          <w:tcPr>
            <w:tcW w:w="604" w:type="pct"/>
            <w:shd w:val="clear" w:color="auto" w:fill="auto"/>
            <w:vAlign w:val="center"/>
            <w:hideMark/>
          </w:tcPr>
          <w:p w14:paraId="6ACEF9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2,256,128.1</w:t>
            </w:r>
          </w:p>
        </w:tc>
      </w:tr>
      <w:tr w:rsidR="009D0847" w:rsidRPr="009D0847" w14:paraId="030D6305" w14:textId="77777777" w:rsidTr="009D0847">
        <w:trPr>
          <w:trHeight w:val="300"/>
        </w:trPr>
        <w:tc>
          <w:tcPr>
            <w:tcW w:w="460" w:type="pct"/>
            <w:shd w:val="clear" w:color="auto" w:fill="auto"/>
            <w:vAlign w:val="center"/>
            <w:hideMark/>
          </w:tcPr>
          <w:p w14:paraId="34DD3C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5D37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613715F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209,390.0</w:t>
            </w:r>
          </w:p>
        </w:tc>
        <w:tc>
          <w:tcPr>
            <w:tcW w:w="791" w:type="pct"/>
            <w:shd w:val="clear" w:color="auto" w:fill="auto"/>
            <w:vAlign w:val="center"/>
            <w:hideMark/>
          </w:tcPr>
          <w:p w14:paraId="1951F4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216,895.0</w:t>
            </w:r>
          </w:p>
        </w:tc>
        <w:tc>
          <w:tcPr>
            <w:tcW w:w="604" w:type="pct"/>
            <w:shd w:val="clear" w:color="auto" w:fill="auto"/>
            <w:vAlign w:val="center"/>
            <w:hideMark/>
          </w:tcPr>
          <w:p w14:paraId="781CC70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278,880.5</w:t>
            </w:r>
          </w:p>
        </w:tc>
      </w:tr>
      <w:tr w:rsidR="009D0847" w:rsidRPr="009D0847" w14:paraId="44FFE4E9" w14:textId="77777777" w:rsidTr="009D0847">
        <w:trPr>
          <w:trHeight w:val="300"/>
        </w:trPr>
        <w:tc>
          <w:tcPr>
            <w:tcW w:w="460" w:type="pct"/>
            <w:shd w:val="clear" w:color="auto" w:fill="auto"/>
            <w:vAlign w:val="center"/>
            <w:hideMark/>
          </w:tcPr>
          <w:p w14:paraId="339C5EE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0F1A4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214398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967,079.0</w:t>
            </w:r>
          </w:p>
        </w:tc>
        <w:tc>
          <w:tcPr>
            <w:tcW w:w="791" w:type="pct"/>
            <w:shd w:val="clear" w:color="auto" w:fill="auto"/>
            <w:vAlign w:val="center"/>
            <w:hideMark/>
          </w:tcPr>
          <w:p w14:paraId="3939C08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964,271.9</w:t>
            </w:r>
          </w:p>
        </w:tc>
        <w:tc>
          <w:tcPr>
            <w:tcW w:w="604" w:type="pct"/>
            <w:shd w:val="clear" w:color="auto" w:fill="auto"/>
            <w:vAlign w:val="center"/>
            <w:hideMark/>
          </w:tcPr>
          <w:p w14:paraId="779C5F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959,158.5</w:t>
            </w:r>
          </w:p>
        </w:tc>
      </w:tr>
      <w:tr w:rsidR="009D0847" w:rsidRPr="009D0847" w14:paraId="39EF01A4" w14:textId="77777777" w:rsidTr="009D0847">
        <w:trPr>
          <w:trHeight w:val="735"/>
        </w:trPr>
        <w:tc>
          <w:tcPr>
            <w:tcW w:w="460" w:type="pct"/>
            <w:shd w:val="clear" w:color="auto" w:fill="auto"/>
            <w:vAlign w:val="center"/>
            <w:hideMark/>
          </w:tcPr>
          <w:p w14:paraId="27FD887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01 00</w:t>
            </w:r>
          </w:p>
        </w:tc>
        <w:tc>
          <w:tcPr>
            <w:tcW w:w="2343" w:type="pct"/>
            <w:shd w:val="clear" w:color="auto" w:fill="auto"/>
            <w:vAlign w:val="center"/>
            <w:hideMark/>
          </w:tcPr>
          <w:p w14:paraId="44687A6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802" w:type="pct"/>
            <w:shd w:val="clear" w:color="auto" w:fill="auto"/>
            <w:vAlign w:val="center"/>
            <w:hideMark/>
          </w:tcPr>
          <w:p w14:paraId="772C4D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64,736.0</w:t>
            </w:r>
          </w:p>
        </w:tc>
        <w:tc>
          <w:tcPr>
            <w:tcW w:w="791" w:type="pct"/>
            <w:shd w:val="clear" w:color="auto" w:fill="auto"/>
            <w:vAlign w:val="center"/>
            <w:hideMark/>
          </w:tcPr>
          <w:p w14:paraId="79AB0AA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64,736.0</w:t>
            </w:r>
          </w:p>
        </w:tc>
        <w:tc>
          <w:tcPr>
            <w:tcW w:w="604" w:type="pct"/>
            <w:shd w:val="clear" w:color="auto" w:fill="auto"/>
            <w:vAlign w:val="center"/>
            <w:hideMark/>
          </w:tcPr>
          <w:p w14:paraId="31C3A71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63,804.8</w:t>
            </w:r>
          </w:p>
        </w:tc>
      </w:tr>
      <w:tr w:rsidR="009D0847" w:rsidRPr="009D0847" w14:paraId="1E1FF188" w14:textId="77777777" w:rsidTr="009D0847">
        <w:trPr>
          <w:trHeight w:val="315"/>
        </w:trPr>
        <w:tc>
          <w:tcPr>
            <w:tcW w:w="460" w:type="pct"/>
            <w:shd w:val="clear" w:color="auto" w:fill="auto"/>
            <w:vAlign w:val="center"/>
            <w:hideMark/>
          </w:tcPr>
          <w:p w14:paraId="211EBE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390705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732309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57,687.9</w:t>
            </w:r>
          </w:p>
        </w:tc>
        <w:tc>
          <w:tcPr>
            <w:tcW w:w="791" w:type="pct"/>
            <w:shd w:val="clear" w:color="auto" w:fill="auto"/>
            <w:vAlign w:val="center"/>
            <w:hideMark/>
          </w:tcPr>
          <w:p w14:paraId="6B7FD8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56,887.9</w:t>
            </w:r>
          </w:p>
        </w:tc>
        <w:tc>
          <w:tcPr>
            <w:tcW w:w="604" w:type="pct"/>
            <w:shd w:val="clear" w:color="auto" w:fill="auto"/>
            <w:vAlign w:val="center"/>
            <w:hideMark/>
          </w:tcPr>
          <w:p w14:paraId="22A7E5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56,113.3</w:t>
            </w:r>
          </w:p>
        </w:tc>
      </w:tr>
      <w:tr w:rsidR="009D0847" w:rsidRPr="009D0847" w14:paraId="7B70FC94" w14:textId="77777777" w:rsidTr="009D0847">
        <w:trPr>
          <w:trHeight w:val="300"/>
        </w:trPr>
        <w:tc>
          <w:tcPr>
            <w:tcW w:w="460" w:type="pct"/>
            <w:shd w:val="clear" w:color="auto" w:fill="auto"/>
            <w:vAlign w:val="center"/>
            <w:hideMark/>
          </w:tcPr>
          <w:p w14:paraId="4A81A4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9C47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878A3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31,224.0</w:t>
            </w:r>
          </w:p>
        </w:tc>
        <w:tc>
          <w:tcPr>
            <w:tcW w:w="791" w:type="pct"/>
            <w:shd w:val="clear" w:color="auto" w:fill="auto"/>
            <w:vAlign w:val="center"/>
            <w:hideMark/>
          </w:tcPr>
          <w:p w14:paraId="17142C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30,269.0</w:t>
            </w:r>
          </w:p>
        </w:tc>
        <w:tc>
          <w:tcPr>
            <w:tcW w:w="604" w:type="pct"/>
            <w:shd w:val="clear" w:color="auto" w:fill="auto"/>
            <w:vAlign w:val="center"/>
            <w:hideMark/>
          </w:tcPr>
          <w:p w14:paraId="7C0C35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30,061.2</w:t>
            </w:r>
          </w:p>
        </w:tc>
      </w:tr>
      <w:tr w:rsidR="009D0847" w:rsidRPr="009D0847" w14:paraId="590BFC88" w14:textId="77777777" w:rsidTr="009D0847">
        <w:trPr>
          <w:trHeight w:val="300"/>
        </w:trPr>
        <w:tc>
          <w:tcPr>
            <w:tcW w:w="460" w:type="pct"/>
            <w:shd w:val="clear" w:color="auto" w:fill="auto"/>
            <w:vAlign w:val="center"/>
            <w:hideMark/>
          </w:tcPr>
          <w:p w14:paraId="3896BD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ED6A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42A8F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24,487.6</w:t>
            </w:r>
          </w:p>
        </w:tc>
        <w:tc>
          <w:tcPr>
            <w:tcW w:w="791" w:type="pct"/>
            <w:shd w:val="clear" w:color="auto" w:fill="auto"/>
            <w:vAlign w:val="center"/>
            <w:hideMark/>
          </w:tcPr>
          <w:p w14:paraId="1FCD70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25,012.6</w:t>
            </w:r>
          </w:p>
        </w:tc>
        <w:tc>
          <w:tcPr>
            <w:tcW w:w="604" w:type="pct"/>
            <w:shd w:val="clear" w:color="auto" w:fill="auto"/>
            <w:vAlign w:val="center"/>
            <w:hideMark/>
          </w:tcPr>
          <w:p w14:paraId="2767ED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24,551.4</w:t>
            </w:r>
          </w:p>
        </w:tc>
      </w:tr>
      <w:tr w:rsidR="009D0847" w:rsidRPr="009D0847" w14:paraId="31F4BEB8" w14:textId="77777777" w:rsidTr="009D0847">
        <w:trPr>
          <w:trHeight w:val="300"/>
        </w:trPr>
        <w:tc>
          <w:tcPr>
            <w:tcW w:w="460" w:type="pct"/>
            <w:shd w:val="clear" w:color="auto" w:fill="auto"/>
            <w:vAlign w:val="center"/>
            <w:hideMark/>
          </w:tcPr>
          <w:p w14:paraId="3BE3E5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E319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358C8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77.0</w:t>
            </w:r>
          </w:p>
        </w:tc>
        <w:tc>
          <w:tcPr>
            <w:tcW w:w="791" w:type="pct"/>
            <w:shd w:val="clear" w:color="auto" w:fill="auto"/>
            <w:vAlign w:val="center"/>
            <w:hideMark/>
          </w:tcPr>
          <w:p w14:paraId="500C49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77.0</w:t>
            </w:r>
          </w:p>
        </w:tc>
        <w:tc>
          <w:tcPr>
            <w:tcW w:w="604" w:type="pct"/>
            <w:shd w:val="clear" w:color="auto" w:fill="auto"/>
            <w:vAlign w:val="center"/>
            <w:hideMark/>
          </w:tcPr>
          <w:p w14:paraId="026684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73.8</w:t>
            </w:r>
          </w:p>
        </w:tc>
      </w:tr>
      <w:tr w:rsidR="009D0847" w:rsidRPr="009D0847" w14:paraId="3D5DB427" w14:textId="77777777" w:rsidTr="009D0847">
        <w:trPr>
          <w:trHeight w:val="300"/>
        </w:trPr>
        <w:tc>
          <w:tcPr>
            <w:tcW w:w="460" w:type="pct"/>
            <w:shd w:val="clear" w:color="auto" w:fill="auto"/>
            <w:vAlign w:val="center"/>
            <w:hideMark/>
          </w:tcPr>
          <w:p w14:paraId="15456B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3998A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3A28E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610.0</w:t>
            </w:r>
          </w:p>
        </w:tc>
        <w:tc>
          <w:tcPr>
            <w:tcW w:w="791" w:type="pct"/>
            <w:shd w:val="clear" w:color="auto" w:fill="auto"/>
            <w:vAlign w:val="center"/>
            <w:hideMark/>
          </w:tcPr>
          <w:p w14:paraId="3E3119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1,040.0</w:t>
            </w:r>
          </w:p>
        </w:tc>
        <w:tc>
          <w:tcPr>
            <w:tcW w:w="604" w:type="pct"/>
            <w:shd w:val="clear" w:color="auto" w:fill="auto"/>
            <w:vAlign w:val="center"/>
            <w:hideMark/>
          </w:tcPr>
          <w:p w14:paraId="7CBEC3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971.8</w:t>
            </w:r>
          </w:p>
        </w:tc>
      </w:tr>
      <w:tr w:rsidR="009D0847" w:rsidRPr="009D0847" w14:paraId="65E3E4CE" w14:textId="77777777" w:rsidTr="009D0847">
        <w:trPr>
          <w:trHeight w:val="300"/>
        </w:trPr>
        <w:tc>
          <w:tcPr>
            <w:tcW w:w="460" w:type="pct"/>
            <w:shd w:val="clear" w:color="auto" w:fill="auto"/>
            <w:vAlign w:val="center"/>
            <w:hideMark/>
          </w:tcPr>
          <w:p w14:paraId="4ED502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DA3D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B766A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1,289.3</w:t>
            </w:r>
          </w:p>
        </w:tc>
        <w:tc>
          <w:tcPr>
            <w:tcW w:w="791" w:type="pct"/>
            <w:shd w:val="clear" w:color="auto" w:fill="auto"/>
            <w:vAlign w:val="center"/>
            <w:hideMark/>
          </w:tcPr>
          <w:p w14:paraId="48DE05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489.3</w:t>
            </w:r>
          </w:p>
        </w:tc>
        <w:tc>
          <w:tcPr>
            <w:tcW w:w="604" w:type="pct"/>
            <w:shd w:val="clear" w:color="auto" w:fill="auto"/>
            <w:vAlign w:val="center"/>
            <w:hideMark/>
          </w:tcPr>
          <w:p w14:paraId="088EB5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455.0</w:t>
            </w:r>
          </w:p>
        </w:tc>
      </w:tr>
      <w:tr w:rsidR="009D0847" w:rsidRPr="009D0847" w14:paraId="1F5BB66C" w14:textId="77777777" w:rsidTr="009D0847">
        <w:trPr>
          <w:trHeight w:val="300"/>
        </w:trPr>
        <w:tc>
          <w:tcPr>
            <w:tcW w:w="460" w:type="pct"/>
            <w:shd w:val="clear" w:color="auto" w:fill="auto"/>
            <w:vAlign w:val="center"/>
            <w:hideMark/>
          </w:tcPr>
          <w:p w14:paraId="72CDA6E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88AD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46B7F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7,048.1</w:t>
            </w:r>
          </w:p>
        </w:tc>
        <w:tc>
          <w:tcPr>
            <w:tcW w:w="791" w:type="pct"/>
            <w:shd w:val="clear" w:color="auto" w:fill="auto"/>
            <w:vAlign w:val="center"/>
            <w:hideMark/>
          </w:tcPr>
          <w:p w14:paraId="3B04C9F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7,848.1</w:t>
            </w:r>
          </w:p>
        </w:tc>
        <w:tc>
          <w:tcPr>
            <w:tcW w:w="604" w:type="pct"/>
            <w:shd w:val="clear" w:color="auto" w:fill="auto"/>
            <w:vAlign w:val="center"/>
            <w:hideMark/>
          </w:tcPr>
          <w:p w14:paraId="41C436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7,691.5</w:t>
            </w:r>
          </w:p>
        </w:tc>
      </w:tr>
      <w:tr w:rsidR="009D0847" w:rsidRPr="009D0847" w14:paraId="350CDC66" w14:textId="77777777" w:rsidTr="009D0847">
        <w:trPr>
          <w:trHeight w:val="375"/>
        </w:trPr>
        <w:tc>
          <w:tcPr>
            <w:tcW w:w="460" w:type="pct"/>
            <w:shd w:val="clear" w:color="auto" w:fill="auto"/>
            <w:vAlign w:val="center"/>
            <w:hideMark/>
          </w:tcPr>
          <w:p w14:paraId="1C720B3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01 01</w:t>
            </w:r>
          </w:p>
        </w:tc>
        <w:tc>
          <w:tcPr>
            <w:tcW w:w="2343" w:type="pct"/>
            <w:shd w:val="clear" w:color="auto" w:fill="auto"/>
            <w:vAlign w:val="center"/>
            <w:hideMark/>
          </w:tcPr>
          <w:p w14:paraId="5E2485A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საკანონმდებლო საქმიანობა</w:t>
            </w:r>
          </w:p>
        </w:tc>
        <w:tc>
          <w:tcPr>
            <w:tcW w:w="802" w:type="pct"/>
            <w:shd w:val="clear" w:color="auto" w:fill="auto"/>
            <w:vAlign w:val="center"/>
            <w:hideMark/>
          </w:tcPr>
          <w:p w14:paraId="3A29627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54,696.0</w:t>
            </w:r>
          </w:p>
        </w:tc>
        <w:tc>
          <w:tcPr>
            <w:tcW w:w="791" w:type="pct"/>
            <w:shd w:val="clear" w:color="auto" w:fill="auto"/>
            <w:vAlign w:val="center"/>
            <w:hideMark/>
          </w:tcPr>
          <w:p w14:paraId="60B34B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54,446.0</w:t>
            </w:r>
          </w:p>
        </w:tc>
        <w:tc>
          <w:tcPr>
            <w:tcW w:w="604" w:type="pct"/>
            <w:shd w:val="clear" w:color="auto" w:fill="auto"/>
            <w:vAlign w:val="center"/>
            <w:hideMark/>
          </w:tcPr>
          <w:p w14:paraId="5965E4F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54,000.5</w:t>
            </w:r>
          </w:p>
        </w:tc>
      </w:tr>
      <w:tr w:rsidR="009D0847" w:rsidRPr="009D0847" w14:paraId="2BF4F21D" w14:textId="77777777" w:rsidTr="009D0847">
        <w:trPr>
          <w:trHeight w:val="315"/>
        </w:trPr>
        <w:tc>
          <w:tcPr>
            <w:tcW w:w="460" w:type="pct"/>
            <w:shd w:val="clear" w:color="auto" w:fill="auto"/>
            <w:vAlign w:val="center"/>
            <w:hideMark/>
          </w:tcPr>
          <w:p w14:paraId="49700FA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14F79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E6A72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49,952.9</w:t>
            </w:r>
          </w:p>
        </w:tc>
        <w:tc>
          <w:tcPr>
            <w:tcW w:w="791" w:type="pct"/>
            <w:shd w:val="clear" w:color="auto" w:fill="auto"/>
            <w:vAlign w:val="center"/>
            <w:hideMark/>
          </w:tcPr>
          <w:p w14:paraId="74BA90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48,792.9</w:t>
            </w:r>
          </w:p>
        </w:tc>
        <w:tc>
          <w:tcPr>
            <w:tcW w:w="604" w:type="pct"/>
            <w:shd w:val="clear" w:color="auto" w:fill="auto"/>
            <w:vAlign w:val="center"/>
            <w:hideMark/>
          </w:tcPr>
          <w:p w14:paraId="3439E4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48,348.9</w:t>
            </w:r>
          </w:p>
        </w:tc>
      </w:tr>
      <w:tr w:rsidR="009D0847" w:rsidRPr="009D0847" w14:paraId="388E0CEE" w14:textId="77777777" w:rsidTr="009D0847">
        <w:trPr>
          <w:trHeight w:val="300"/>
        </w:trPr>
        <w:tc>
          <w:tcPr>
            <w:tcW w:w="460" w:type="pct"/>
            <w:shd w:val="clear" w:color="auto" w:fill="auto"/>
            <w:vAlign w:val="center"/>
            <w:hideMark/>
          </w:tcPr>
          <w:p w14:paraId="6EF91E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047D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55237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25,298.0</w:t>
            </w:r>
          </w:p>
        </w:tc>
        <w:tc>
          <w:tcPr>
            <w:tcW w:w="791" w:type="pct"/>
            <w:shd w:val="clear" w:color="auto" w:fill="auto"/>
            <w:vAlign w:val="center"/>
            <w:hideMark/>
          </w:tcPr>
          <w:p w14:paraId="4E33DE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24,158.0</w:t>
            </w:r>
          </w:p>
        </w:tc>
        <w:tc>
          <w:tcPr>
            <w:tcW w:w="604" w:type="pct"/>
            <w:shd w:val="clear" w:color="auto" w:fill="auto"/>
            <w:vAlign w:val="center"/>
            <w:hideMark/>
          </w:tcPr>
          <w:p w14:paraId="36D8DC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24,117.7</w:t>
            </w:r>
          </w:p>
        </w:tc>
      </w:tr>
      <w:tr w:rsidR="009D0847" w:rsidRPr="009D0847" w14:paraId="599B51E3" w14:textId="77777777" w:rsidTr="009D0847">
        <w:trPr>
          <w:trHeight w:val="300"/>
        </w:trPr>
        <w:tc>
          <w:tcPr>
            <w:tcW w:w="460" w:type="pct"/>
            <w:shd w:val="clear" w:color="auto" w:fill="auto"/>
            <w:vAlign w:val="center"/>
            <w:hideMark/>
          </w:tcPr>
          <w:p w14:paraId="3C92E8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EFED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17402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22,809.4</w:t>
            </w:r>
          </w:p>
        </w:tc>
        <w:tc>
          <w:tcPr>
            <w:tcW w:w="791" w:type="pct"/>
            <w:shd w:val="clear" w:color="auto" w:fill="auto"/>
            <w:vAlign w:val="center"/>
            <w:hideMark/>
          </w:tcPr>
          <w:p w14:paraId="2A893B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23,179.4</w:t>
            </w:r>
          </w:p>
        </w:tc>
        <w:tc>
          <w:tcPr>
            <w:tcW w:w="604" w:type="pct"/>
            <w:shd w:val="clear" w:color="auto" w:fill="auto"/>
            <w:vAlign w:val="center"/>
            <w:hideMark/>
          </w:tcPr>
          <w:p w14:paraId="6DBBD3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22,862.1</w:t>
            </w:r>
          </w:p>
        </w:tc>
      </w:tr>
      <w:tr w:rsidR="009D0847" w:rsidRPr="009D0847" w14:paraId="64DD7ED3" w14:textId="77777777" w:rsidTr="009D0847">
        <w:trPr>
          <w:trHeight w:val="300"/>
        </w:trPr>
        <w:tc>
          <w:tcPr>
            <w:tcW w:w="460" w:type="pct"/>
            <w:shd w:val="clear" w:color="auto" w:fill="auto"/>
            <w:vAlign w:val="center"/>
            <w:hideMark/>
          </w:tcPr>
          <w:p w14:paraId="36A161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145B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00737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5FE57E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604" w:type="pct"/>
            <w:shd w:val="clear" w:color="auto" w:fill="auto"/>
            <w:vAlign w:val="center"/>
            <w:hideMark/>
          </w:tcPr>
          <w:p w14:paraId="024324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69.4</w:t>
            </w:r>
          </w:p>
        </w:tc>
      </w:tr>
      <w:tr w:rsidR="009D0847" w:rsidRPr="009D0847" w14:paraId="74E8DDC2" w14:textId="77777777" w:rsidTr="009D0847">
        <w:trPr>
          <w:trHeight w:val="300"/>
        </w:trPr>
        <w:tc>
          <w:tcPr>
            <w:tcW w:w="460" w:type="pct"/>
            <w:shd w:val="clear" w:color="auto" w:fill="auto"/>
            <w:vAlign w:val="center"/>
            <w:hideMark/>
          </w:tcPr>
          <w:p w14:paraId="205743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C307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B1368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22AB8D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910.0</w:t>
            </w:r>
          </w:p>
        </w:tc>
        <w:tc>
          <w:tcPr>
            <w:tcW w:w="604" w:type="pct"/>
            <w:shd w:val="clear" w:color="auto" w:fill="auto"/>
            <w:vAlign w:val="center"/>
            <w:hideMark/>
          </w:tcPr>
          <w:p w14:paraId="2A6EBA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853.3</w:t>
            </w:r>
          </w:p>
        </w:tc>
      </w:tr>
      <w:tr w:rsidR="009D0847" w:rsidRPr="009D0847" w14:paraId="5A633820" w14:textId="77777777" w:rsidTr="009D0847">
        <w:trPr>
          <w:trHeight w:val="300"/>
        </w:trPr>
        <w:tc>
          <w:tcPr>
            <w:tcW w:w="460" w:type="pct"/>
            <w:shd w:val="clear" w:color="auto" w:fill="auto"/>
            <w:vAlign w:val="center"/>
            <w:hideMark/>
          </w:tcPr>
          <w:p w14:paraId="249049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4E34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936BF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1,275.5</w:t>
            </w:r>
          </w:p>
        </w:tc>
        <w:tc>
          <w:tcPr>
            <w:tcW w:w="791" w:type="pct"/>
            <w:shd w:val="clear" w:color="auto" w:fill="auto"/>
            <w:vAlign w:val="center"/>
            <w:hideMark/>
          </w:tcPr>
          <w:p w14:paraId="345BC7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475.5</w:t>
            </w:r>
          </w:p>
        </w:tc>
        <w:tc>
          <w:tcPr>
            <w:tcW w:w="604" w:type="pct"/>
            <w:shd w:val="clear" w:color="auto" w:fill="auto"/>
            <w:vAlign w:val="center"/>
            <w:hideMark/>
          </w:tcPr>
          <w:p w14:paraId="3FF94F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446.4</w:t>
            </w:r>
          </w:p>
        </w:tc>
      </w:tr>
      <w:tr w:rsidR="009D0847" w:rsidRPr="009D0847" w14:paraId="074B77AA" w14:textId="77777777" w:rsidTr="009D0847">
        <w:trPr>
          <w:trHeight w:val="300"/>
        </w:trPr>
        <w:tc>
          <w:tcPr>
            <w:tcW w:w="460" w:type="pct"/>
            <w:shd w:val="clear" w:color="auto" w:fill="auto"/>
            <w:vAlign w:val="center"/>
            <w:hideMark/>
          </w:tcPr>
          <w:p w14:paraId="2B6CFB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EFCB32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F7113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4,743.1</w:t>
            </w:r>
          </w:p>
        </w:tc>
        <w:tc>
          <w:tcPr>
            <w:tcW w:w="791" w:type="pct"/>
            <w:shd w:val="clear" w:color="auto" w:fill="auto"/>
            <w:vAlign w:val="center"/>
            <w:hideMark/>
          </w:tcPr>
          <w:p w14:paraId="7FF451D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5,653.1</w:t>
            </w:r>
          </w:p>
        </w:tc>
        <w:tc>
          <w:tcPr>
            <w:tcW w:w="604" w:type="pct"/>
            <w:shd w:val="clear" w:color="auto" w:fill="auto"/>
            <w:vAlign w:val="center"/>
            <w:hideMark/>
          </w:tcPr>
          <w:p w14:paraId="5AF515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5,651.5</w:t>
            </w:r>
          </w:p>
        </w:tc>
      </w:tr>
      <w:tr w:rsidR="009D0847" w:rsidRPr="009D0847" w14:paraId="1BC47A22" w14:textId="77777777" w:rsidTr="009D0847">
        <w:trPr>
          <w:trHeight w:val="735"/>
        </w:trPr>
        <w:tc>
          <w:tcPr>
            <w:tcW w:w="460" w:type="pct"/>
            <w:shd w:val="clear" w:color="auto" w:fill="auto"/>
            <w:vAlign w:val="center"/>
            <w:hideMark/>
          </w:tcPr>
          <w:p w14:paraId="753A74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01 01 01</w:t>
            </w:r>
          </w:p>
        </w:tc>
        <w:tc>
          <w:tcPr>
            <w:tcW w:w="2343" w:type="pct"/>
            <w:shd w:val="clear" w:color="auto" w:fill="auto"/>
            <w:vAlign w:val="center"/>
            <w:hideMark/>
          </w:tcPr>
          <w:p w14:paraId="5E9DA1D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საკანონმდებლო, წარმომადგენლობითი და საზედამხედველო საქმიანობა</w:t>
            </w:r>
          </w:p>
        </w:tc>
        <w:tc>
          <w:tcPr>
            <w:tcW w:w="802" w:type="pct"/>
            <w:shd w:val="clear" w:color="auto" w:fill="auto"/>
            <w:vAlign w:val="center"/>
            <w:hideMark/>
          </w:tcPr>
          <w:p w14:paraId="6057C3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18,530.4</w:t>
            </w:r>
          </w:p>
        </w:tc>
        <w:tc>
          <w:tcPr>
            <w:tcW w:w="791" w:type="pct"/>
            <w:shd w:val="clear" w:color="auto" w:fill="auto"/>
            <w:vAlign w:val="center"/>
            <w:hideMark/>
          </w:tcPr>
          <w:p w14:paraId="21FF568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17,270.4</w:t>
            </w:r>
          </w:p>
        </w:tc>
        <w:tc>
          <w:tcPr>
            <w:tcW w:w="604" w:type="pct"/>
            <w:shd w:val="clear" w:color="auto" w:fill="auto"/>
            <w:vAlign w:val="center"/>
            <w:hideMark/>
          </w:tcPr>
          <w:p w14:paraId="5BA6743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17,195.7</w:t>
            </w:r>
          </w:p>
        </w:tc>
      </w:tr>
      <w:tr w:rsidR="009D0847" w:rsidRPr="009D0847" w14:paraId="28889A60" w14:textId="77777777" w:rsidTr="009D0847">
        <w:trPr>
          <w:trHeight w:val="315"/>
        </w:trPr>
        <w:tc>
          <w:tcPr>
            <w:tcW w:w="460" w:type="pct"/>
            <w:shd w:val="clear" w:color="auto" w:fill="auto"/>
            <w:vAlign w:val="center"/>
            <w:hideMark/>
          </w:tcPr>
          <w:p w14:paraId="5B8E27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7854F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439A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18,530.4</w:t>
            </w:r>
          </w:p>
        </w:tc>
        <w:tc>
          <w:tcPr>
            <w:tcW w:w="791" w:type="pct"/>
            <w:shd w:val="clear" w:color="auto" w:fill="auto"/>
            <w:vAlign w:val="center"/>
            <w:hideMark/>
          </w:tcPr>
          <w:p w14:paraId="4C8CEA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17,270.4</w:t>
            </w:r>
          </w:p>
        </w:tc>
        <w:tc>
          <w:tcPr>
            <w:tcW w:w="604" w:type="pct"/>
            <w:shd w:val="clear" w:color="auto" w:fill="auto"/>
            <w:vAlign w:val="center"/>
            <w:hideMark/>
          </w:tcPr>
          <w:p w14:paraId="5507D5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17,195.7</w:t>
            </w:r>
          </w:p>
        </w:tc>
      </w:tr>
      <w:tr w:rsidR="009D0847" w:rsidRPr="009D0847" w14:paraId="68310AC3" w14:textId="77777777" w:rsidTr="009D0847">
        <w:trPr>
          <w:trHeight w:val="300"/>
        </w:trPr>
        <w:tc>
          <w:tcPr>
            <w:tcW w:w="460" w:type="pct"/>
            <w:shd w:val="clear" w:color="auto" w:fill="auto"/>
            <w:vAlign w:val="center"/>
            <w:hideMark/>
          </w:tcPr>
          <w:p w14:paraId="1B9715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E24FF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C69C4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15,353.1</w:t>
            </w:r>
          </w:p>
        </w:tc>
        <w:tc>
          <w:tcPr>
            <w:tcW w:w="791" w:type="pct"/>
            <w:shd w:val="clear" w:color="auto" w:fill="auto"/>
            <w:vAlign w:val="center"/>
            <w:hideMark/>
          </w:tcPr>
          <w:p w14:paraId="409829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14,573.1</w:t>
            </w:r>
          </w:p>
        </w:tc>
        <w:tc>
          <w:tcPr>
            <w:tcW w:w="604" w:type="pct"/>
            <w:shd w:val="clear" w:color="auto" w:fill="auto"/>
            <w:vAlign w:val="center"/>
            <w:hideMark/>
          </w:tcPr>
          <w:p w14:paraId="28733E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14,548.8</w:t>
            </w:r>
          </w:p>
        </w:tc>
      </w:tr>
      <w:tr w:rsidR="009D0847" w:rsidRPr="009D0847" w14:paraId="212D8F84" w14:textId="77777777" w:rsidTr="009D0847">
        <w:trPr>
          <w:trHeight w:val="300"/>
        </w:trPr>
        <w:tc>
          <w:tcPr>
            <w:tcW w:w="460" w:type="pct"/>
            <w:shd w:val="clear" w:color="auto" w:fill="auto"/>
            <w:vAlign w:val="center"/>
            <w:hideMark/>
          </w:tcPr>
          <w:p w14:paraId="3C76D4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BE32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C97D7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2,701.2</w:t>
            </w:r>
          </w:p>
        </w:tc>
        <w:tc>
          <w:tcPr>
            <w:tcW w:w="791" w:type="pct"/>
            <w:shd w:val="clear" w:color="auto" w:fill="auto"/>
            <w:vAlign w:val="center"/>
            <w:hideMark/>
          </w:tcPr>
          <w:p w14:paraId="482938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2,441.2</w:t>
            </w:r>
          </w:p>
        </w:tc>
        <w:tc>
          <w:tcPr>
            <w:tcW w:w="604" w:type="pct"/>
            <w:shd w:val="clear" w:color="auto" w:fill="auto"/>
            <w:vAlign w:val="center"/>
            <w:hideMark/>
          </w:tcPr>
          <w:p w14:paraId="7073AF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2,408.4</w:t>
            </w:r>
          </w:p>
        </w:tc>
      </w:tr>
      <w:tr w:rsidR="009D0847" w:rsidRPr="009D0847" w14:paraId="503E5AAF" w14:textId="77777777" w:rsidTr="009D0847">
        <w:trPr>
          <w:trHeight w:val="300"/>
        </w:trPr>
        <w:tc>
          <w:tcPr>
            <w:tcW w:w="460" w:type="pct"/>
            <w:shd w:val="clear" w:color="auto" w:fill="auto"/>
            <w:vAlign w:val="center"/>
            <w:hideMark/>
          </w:tcPr>
          <w:p w14:paraId="6BE78E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584C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F6954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76D10A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604" w:type="pct"/>
            <w:shd w:val="clear" w:color="auto" w:fill="auto"/>
            <w:vAlign w:val="center"/>
            <w:hideMark/>
          </w:tcPr>
          <w:p w14:paraId="4C9D79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69.4</w:t>
            </w:r>
          </w:p>
        </w:tc>
      </w:tr>
      <w:tr w:rsidR="009D0847" w:rsidRPr="009D0847" w14:paraId="0EAB5028" w14:textId="77777777" w:rsidTr="009D0847">
        <w:trPr>
          <w:trHeight w:val="300"/>
        </w:trPr>
        <w:tc>
          <w:tcPr>
            <w:tcW w:w="460" w:type="pct"/>
            <w:shd w:val="clear" w:color="auto" w:fill="auto"/>
            <w:vAlign w:val="center"/>
            <w:hideMark/>
          </w:tcPr>
          <w:p w14:paraId="0329D3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69B0D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55854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406.1</w:t>
            </w:r>
          </w:p>
        </w:tc>
        <w:tc>
          <w:tcPr>
            <w:tcW w:w="791" w:type="pct"/>
            <w:shd w:val="clear" w:color="auto" w:fill="auto"/>
            <w:vAlign w:val="center"/>
            <w:hideMark/>
          </w:tcPr>
          <w:p w14:paraId="18BCF3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186.1</w:t>
            </w:r>
          </w:p>
        </w:tc>
        <w:tc>
          <w:tcPr>
            <w:tcW w:w="604" w:type="pct"/>
            <w:shd w:val="clear" w:color="auto" w:fill="auto"/>
            <w:vAlign w:val="center"/>
            <w:hideMark/>
          </w:tcPr>
          <w:p w14:paraId="23CD1B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169.1</w:t>
            </w:r>
          </w:p>
        </w:tc>
      </w:tr>
      <w:tr w:rsidR="009D0847" w:rsidRPr="009D0847" w14:paraId="5D6B1718" w14:textId="77777777" w:rsidTr="009D0847">
        <w:trPr>
          <w:trHeight w:val="735"/>
        </w:trPr>
        <w:tc>
          <w:tcPr>
            <w:tcW w:w="460" w:type="pct"/>
            <w:shd w:val="clear" w:color="auto" w:fill="auto"/>
            <w:vAlign w:val="center"/>
            <w:hideMark/>
          </w:tcPr>
          <w:p w14:paraId="5D2ECA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01 01 02</w:t>
            </w:r>
          </w:p>
        </w:tc>
        <w:tc>
          <w:tcPr>
            <w:tcW w:w="2343" w:type="pct"/>
            <w:shd w:val="clear" w:color="auto" w:fill="auto"/>
            <w:vAlign w:val="center"/>
            <w:hideMark/>
          </w:tcPr>
          <w:p w14:paraId="6720298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საპარლამენტო ფრაქციების და მაჟორიტარი პარლამენტის წევრების ბიუროების საქმიანობა</w:t>
            </w:r>
          </w:p>
        </w:tc>
        <w:tc>
          <w:tcPr>
            <w:tcW w:w="802" w:type="pct"/>
            <w:shd w:val="clear" w:color="auto" w:fill="auto"/>
            <w:vAlign w:val="center"/>
            <w:hideMark/>
          </w:tcPr>
          <w:p w14:paraId="57E5EB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6,934.5</w:t>
            </w:r>
          </w:p>
        </w:tc>
        <w:tc>
          <w:tcPr>
            <w:tcW w:w="791" w:type="pct"/>
            <w:shd w:val="clear" w:color="auto" w:fill="auto"/>
            <w:vAlign w:val="center"/>
            <w:hideMark/>
          </w:tcPr>
          <w:p w14:paraId="2A969C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6,704.5</w:t>
            </w:r>
          </w:p>
        </w:tc>
        <w:tc>
          <w:tcPr>
            <w:tcW w:w="604" w:type="pct"/>
            <w:shd w:val="clear" w:color="auto" w:fill="auto"/>
            <w:vAlign w:val="center"/>
            <w:hideMark/>
          </w:tcPr>
          <w:p w14:paraId="6F103F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6,689.9</w:t>
            </w:r>
          </w:p>
        </w:tc>
      </w:tr>
      <w:tr w:rsidR="009D0847" w:rsidRPr="009D0847" w14:paraId="231BD7ED" w14:textId="77777777" w:rsidTr="009D0847">
        <w:trPr>
          <w:trHeight w:val="315"/>
        </w:trPr>
        <w:tc>
          <w:tcPr>
            <w:tcW w:w="460" w:type="pct"/>
            <w:shd w:val="clear" w:color="auto" w:fill="auto"/>
            <w:vAlign w:val="center"/>
            <w:hideMark/>
          </w:tcPr>
          <w:p w14:paraId="7061EC4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7B243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CD81C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6,934.5</w:t>
            </w:r>
          </w:p>
        </w:tc>
        <w:tc>
          <w:tcPr>
            <w:tcW w:w="791" w:type="pct"/>
            <w:shd w:val="clear" w:color="auto" w:fill="auto"/>
            <w:vAlign w:val="center"/>
            <w:hideMark/>
          </w:tcPr>
          <w:p w14:paraId="59C36A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6,704.5</w:t>
            </w:r>
          </w:p>
        </w:tc>
        <w:tc>
          <w:tcPr>
            <w:tcW w:w="604" w:type="pct"/>
            <w:shd w:val="clear" w:color="auto" w:fill="auto"/>
            <w:vAlign w:val="center"/>
            <w:hideMark/>
          </w:tcPr>
          <w:p w14:paraId="38DD76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6,689.9</w:t>
            </w:r>
          </w:p>
        </w:tc>
      </w:tr>
      <w:tr w:rsidR="009D0847" w:rsidRPr="009D0847" w14:paraId="20F8281A" w14:textId="77777777" w:rsidTr="009D0847">
        <w:trPr>
          <w:trHeight w:val="300"/>
        </w:trPr>
        <w:tc>
          <w:tcPr>
            <w:tcW w:w="460" w:type="pct"/>
            <w:shd w:val="clear" w:color="auto" w:fill="auto"/>
            <w:vAlign w:val="center"/>
            <w:hideMark/>
          </w:tcPr>
          <w:p w14:paraId="7E375A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A0F4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5E2FF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6,934.5</w:t>
            </w:r>
          </w:p>
        </w:tc>
        <w:tc>
          <w:tcPr>
            <w:tcW w:w="791" w:type="pct"/>
            <w:shd w:val="clear" w:color="auto" w:fill="auto"/>
            <w:vAlign w:val="center"/>
            <w:hideMark/>
          </w:tcPr>
          <w:p w14:paraId="606EB6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6,704.5</w:t>
            </w:r>
          </w:p>
        </w:tc>
        <w:tc>
          <w:tcPr>
            <w:tcW w:w="604" w:type="pct"/>
            <w:shd w:val="clear" w:color="auto" w:fill="auto"/>
            <w:vAlign w:val="center"/>
            <w:hideMark/>
          </w:tcPr>
          <w:p w14:paraId="1259FA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6,689.9</w:t>
            </w:r>
          </w:p>
        </w:tc>
      </w:tr>
      <w:tr w:rsidR="009D0847" w:rsidRPr="009D0847" w14:paraId="1472C823" w14:textId="77777777" w:rsidTr="009D0847">
        <w:trPr>
          <w:trHeight w:val="735"/>
        </w:trPr>
        <w:tc>
          <w:tcPr>
            <w:tcW w:w="460" w:type="pct"/>
            <w:shd w:val="clear" w:color="auto" w:fill="auto"/>
            <w:vAlign w:val="center"/>
            <w:hideMark/>
          </w:tcPr>
          <w:p w14:paraId="6B2730C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01 01 03</w:t>
            </w:r>
          </w:p>
        </w:tc>
        <w:tc>
          <w:tcPr>
            <w:tcW w:w="2343" w:type="pct"/>
            <w:shd w:val="clear" w:color="auto" w:fill="auto"/>
            <w:vAlign w:val="center"/>
            <w:hideMark/>
          </w:tcPr>
          <w:p w14:paraId="598833F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საკანონმდებლო საქმიანობის ადმინისტრაციული მხარდაჭერა</w:t>
            </w:r>
          </w:p>
        </w:tc>
        <w:tc>
          <w:tcPr>
            <w:tcW w:w="802" w:type="pct"/>
            <w:shd w:val="clear" w:color="auto" w:fill="auto"/>
            <w:vAlign w:val="center"/>
            <w:hideMark/>
          </w:tcPr>
          <w:p w14:paraId="593F53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29,231.1</w:t>
            </w:r>
          </w:p>
        </w:tc>
        <w:tc>
          <w:tcPr>
            <w:tcW w:w="791" w:type="pct"/>
            <w:shd w:val="clear" w:color="auto" w:fill="auto"/>
            <w:vAlign w:val="center"/>
            <w:hideMark/>
          </w:tcPr>
          <w:p w14:paraId="6D656A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30,471.1</w:t>
            </w:r>
          </w:p>
        </w:tc>
        <w:tc>
          <w:tcPr>
            <w:tcW w:w="604" w:type="pct"/>
            <w:shd w:val="clear" w:color="auto" w:fill="auto"/>
            <w:vAlign w:val="center"/>
            <w:hideMark/>
          </w:tcPr>
          <w:p w14:paraId="66C451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30,114.9</w:t>
            </w:r>
          </w:p>
        </w:tc>
      </w:tr>
      <w:tr w:rsidR="009D0847" w:rsidRPr="009D0847" w14:paraId="07E620D5" w14:textId="77777777" w:rsidTr="009D0847">
        <w:trPr>
          <w:trHeight w:val="315"/>
        </w:trPr>
        <w:tc>
          <w:tcPr>
            <w:tcW w:w="460" w:type="pct"/>
            <w:shd w:val="clear" w:color="auto" w:fill="auto"/>
            <w:vAlign w:val="center"/>
            <w:hideMark/>
          </w:tcPr>
          <w:p w14:paraId="1274AEA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15CD8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1DDB6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24,488.0</w:t>
            </w:r>
          </w:p>
        </w:tc>
        <w:tc>
          <w:tcPr>
            <w:tcW w:w="791" w:type="pct"/>
            <w:shd w:val="clear" w:color="auto" w:fill="auto"/>
            <w:vAlign w:val="center"/>
            <w:hideMark/>
          </w:tcPr>
          <w:p w14:paraId="31AF0DE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24,818.0</w:t>
            </w:r>
          </w:p>
        </w:tc>
        <w:tc>
          <w:tcPr>
            <w:tcW w:w="604" w:type="pct"/>
            <w:shd w:val="clear" w:color="auto" w:fill="auto"/>
            <w:vAlign w:val="center"/>
            <w:hideMark/>
          </w:tcPr>
          <w:p w14:paraId="23B593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24,463.3</w:t>
            </w:r>
          </w:p>
        </w:tc>
      </w:tr>
      <w:tr w:rsidR="009D0847" w:rsidRPr="009D0847" w14:paraId="66601677" w14:textId="77777777" w:rsidTr="009D0847">
        <w:trPr>
          <w:trHeight w:val="300"/>
        </w:trPr>
        <w:tc>
          <w:tcPr>
            <w:tcW w:w="460" w:type="pct"/>
            <w:shd w:val="clear" w:color="auto" w:fill="auto"/>
            <w:vAlign w:val="center"/>
            <w:hideMark/>
          </w:tcPr>
          <w:p w14:paraId="228649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BE56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51752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9,944.9</w:t>
            </w:r>
          </w:p>
        </w:tc>
        <w:tc>
          <w:tcPr>
            <w:tcW w:w="791" w:type="pct"/>
            <w:shd w:val="clear" w:color="auto" w:fill="auto"/>
            <w:vAlign w:val="center"/>
            <w:hideMark/>
          </w:tcPr>
          <w:p w14:paraId="4ABD0A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9,584.9</w:t>
            </w:r>
          </w:p>
        </w:tc>
        <w:tc>
          <w:tcPr>
            <w:tcW w:w="604" w:type="pct"/>
            <w:shd w:val="clear" w:color="auto" w:fill="auto"/>
            <w:vAlign w:val="center"/>
            <w:hideMark/>
          </w:tcPr>
          <w:p w14:paraId="514F32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9,569.0</w:t>
            </w:r>
          </w:p>
        </w:tc>
      </w:tr>
      <w:tr w:rsidR="009D0847" w:rsidRPr="009D0847" w14:paraId="08CB150F" w14:textId="77777777" w:rsidTr="009D0847">
        <w:trPr>
          <w:trHeight w:val="300"/>
        </w:trPr>
        <w:tc>
          <w:tcPr>
            <w:tcW w:w="460" w:type="pct"/>
            <w:shd w:val="clear" w:color="auto" w:fill="auto"/>
            <w:vAlign w:val="center"/>
            <w:hideMark/>
          </w:tcPr>
          <w:p w14:paraId="0F4AB1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8AD5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C2B8B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13,173.7</w:t>
            </w:r>
          </w:p>
        </w:tc>
        <w:tc>
          <w:tcPr>
            <w:tcW w:w="791" w:type="pct"/>
            <w:shd w:val="clear" w:color="auto" w:fill="auto"/>
            <w:vAlign w:val="center"/>
            <w:hideMark/>
          </w:tcPr>
          <w:p w14:paraId="3D9179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14,033.7</w:t>
            </w:r>
          </w:p>
        </w:tc>
        <w:tc>
          <w:tcPr>
            <w:tcW w:w="604" w:type="pct"/>
            <w:shd w:val="clear" w:color="auto" w:fill="auto"/>
            <w:vAlign w:val="center"/>
            <w:hideMark/>
          </w:tcPr>
          <w:p w14:paraId="10E052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13,763.7</w:t>
            </w:r>
          </w:p>
        </w:tc>
      </w:tr>
      <w:tr w:rsidR="009D0847" w:rsidRPr="009D0847" w14:paraId="5BBF1BFD" w14:textId="77777777" w:rsidTr="009D0847">
        <w:trPr>
          <w:trHeight w:val="300"/>
        </w:trPr>
        <w:tc>
          <w:tcPr>
            <w:tcW w:w="460" w:type="pct"/>
            <w:shd w:val="clear" w:color="auto" w:fill="auto"/>
            <w:vAlign w:val="center"/>
            <w:hideMark/>
          </w:tcPr>
          <w:p w14:paraId="71F398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2575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D10A8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232172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910.0</w:t>
            </w:r>
          </w:p>
        </w:tc>
        <w:tc>
          <w:tcPr>
            <w:tcW w:w="604" w:type="pct"/>
            <w:shd w:val="clear" w:color="auto" w:fill="auto"/>
            <w:vAlign w:val="center"/>
            <w:hideMark/>
          </w:tcPr>
          <w:p w14:paraId="554539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853.3</w:t>
            </w:r>
          </w:p>
        </w:tc>
      </w:tr>
      <w:tr w:rsidR="009D0847" w:rsidRPr="009D0847" w14:paraId="2567E802" w14:textId="77777777" w:rsidTr="009D0847">
        <w:trPr>
          <w:trHeight w:val="300"/>
        </w:trPr>
        <w:tc>
          <w:tcPr>
            <w:tcW w:w="460" w:type="pct"/>
            <w:shd w:val="clear" w:color="auto" w:fill="auto"/>
            <w:vAlign w:val="center"/>
            <w:hideMark/>
          </w:tcPr>
          <w:p w14:paraId="4DA193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9EA0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27BD4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869.4</w:t>
            </w:r>
          </w:p>
        </w:tc>
        <w:tc>
          <w:tcPr>
            <w:tcW w:w="791" w:type="pct"/>
            <w:shd w:val="clear" w:color="auto" w:fill="auto"/>
            <w:vAlign w:val="center"/>
            <w:hideMark/>
          </w:tcPr>
          <w:p w14:paraId="239D9A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289.4</w:t>
            </w:r>
          </w:p>
        </w:tc>
        <w:tc>
          <w:tcPr>
            <w:tcW w:w="604" w:type="pct"/>
            <w:shd w:val="clear" w:color="auto" w:fill="auto"/>
            <w:vAlign w:val="center"/>
            <w:hideMark/>
          </w:tcPr>
          <w:p w14:paraId="704F18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277.3</w:t>
            </w:r>
          </w:p>
        </w:tc>
      </w:tr>
      <w:tr w:rsidR="009D0847" w:rsidRPr="009D0847" w14:paraId="1DC65974" w14:textId="77777777" w:rsidTr="009D0847">
        <w:trPr>
          <w:trHeight w:val="300"/>
        </w:trPr>
        <w:tc>
          <w:tcPr>
            <w:tcW w:w="460" w:type="pct"/>
            <w:shd w:val="clear" w:color="auto" w:fill="auto"/>
            <w:vAlign w:val="center"/>
            <w:hideMark/>
          </w:tcPr>
          <w:p w14:paraId="1E3C5E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FD9E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8AE11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4,743.1</w:t>
            </w:r>
          </w:p>
        </w:tc>
        <w:tc>
          <w:tcPr>
            <w:tcW w:w="791" w:type="pct"/>
            <w:shd w:val="clear" w:color="auto" w:fill="auto"/>
            <w:vAlign w:val="center"/>
            <w:hideMark/>
          </w:tcPr>
          <w:p w14:paraId="48DC00A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5,653.1</w:t>
            </w:r>
          </w:p>
        </w:tc>
        <w:tc>
          <w:tcPr>
            <w:tcW w:w="604" w:type="pct"/>
            <w:shd w:val="clear" w:color="auto" w:fill="auto"/>
            <w:vAlign w:val="center"/>
            <w:hideMark/>
          </w:tcPr>
          <w:p w14:paraId="3B11326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5,651.5</w:t>
            </w:r>
          </w:p>
        </w:tc>
      </w:tr>
      <w:tr w:rsidR="009D0847" w:rsidRPr="009D0847" w14:paraId="5F61E4C7" w14:textId="77777777" w:rsidTr="009D0847">
        <w:trPr>
          <w:trHeight w:val="375"/>
        </w:trPr>
        <w:tc>
          <w:tcPr>
            <w:tcW w:w="460" w:type="pct"/>
            <w:shd w:val="clear" w:color="auto" w:fill="auto"/>
            <w:vAlign w:val="center"/>
            <w:hideMark/>
          </w:tcPr>
          <w:p w14:paraId="5D6283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01 02</w:t>
            </w:r>
          </w:p>
        </w:tc>
        <w:tc>
          <w:tcPr>
            <w:tcW w:w="2343" w:type="pct"/>
            <w:shd w:val="clear" w:color="auto" w:fill="auto"/>
            <w:vAlign w:val="center"/>
            <w:hideMark/>
          </w:tcPr>
          <w:p w14:paraId="274A16E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საბიბლიოთეკო საქმიანობა</w:t>
            </w:r>
          </w:p>
        </w:tc>
        <w:tc>
          <w:tcPr>
            <w:tcW w:w="802" w:type="pct"/>
            <w:shd w:val="clear" w:color="auto" w:fill="auto"/>
            <w:vAlign w:val="center"/>
            <w:hideMark/>
          </w:tcPr>
          <w:p w14:paraId="605DC14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9,590.0</w:t>
            </w:r>
          </w:p>
        </w:tc>
        <w:tc>
          <w:tcPr>
            <w:tcW w:w="791" w:type="pct"/>
            <w:shd w:val="clear" w:color="auto" w:fill="auto"/>
            <w:vAlign w:val="center"/>
            <w:hideMark/>
          </w:tcPr>
          <w:p w14:paraId="07CCE2C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9,590.0</w:t>
            </w:r>
          </w:p>
        </w:tc>
        <w:tc>
          <w:tcPr>
            <w:tcW w:w="604" w:type="pct"/>
            <w:shd w:val="clear" w:color="auto" w:fill="auto"/>
            <w:vAlign w:val="center"/>
            <w:hideMark/>
          </w:tcPr>
          <w:p w14:paraId="5A252D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9,331.5</w:t>
            </w:r>
          </w:p>
        </w:tc>
      </w:tr>
      <w:tr w:rsidR="009D0847" w:rsidRPr="009D0847" w14:paraId="7DF7239D" w14:textId="77777777" w:rsidTr="009D0847">
        <w:trPr>
          <w:trHeight w:val="315"/>
        </w:trPr>
        <w:tc>
          <w:tcPr>
            <w:tcW w:w="460" w:type="pct"/>
            <w:shd w:val="clear" w:color="auto" w:fill="auto"/>
            <w:vAlign w:val="center"/>
            <w:hideMark/>
          </w:tcPr>
          <w:p w14:paraId="4992840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4DFE34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C1FC3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7,290.0</w:t>
            </w:r>
          </w:p>
        </w:tc>
        <w:tc>
          <w:tcPr>
            <w:tcW w:w="791" w:type="pct"/>
            <w:shd w:val="clear" w:color="auto" w:fill="auto"/>
            <w:vAlign w:val="center"/>
            <w:hideMark/>
          </w:tcPr>
          <w:p w14:paraId="19AA96D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7,400.0</w:t>
            </w:r>
          </w:p>
        </w:tc>
        <w:tc>
          <w:tcPr>
            <w:tcW w:w="604" w:type="pct"/>
            <w:shd w:val="clear" w:color="auto" w:fill="auto"/>
            <w:vAlign w:val="center"/>
            <w:hideMark/>
          </w:tcPr>
          <w:p w14:paraId="406857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7,293.4</w:t>
            </w:r>
          </w:p>
        </w:tc>
      </w:tr>
      <w:tr w:rsidR="009D0847" w:rsidRPr="009D0847" w14:paraId="6070FA13" w14:textId="77777777" w:rsidTr="009D0847">
        <w:trPr>
          <w:trHeight w:val="300"/>
        </w:trPr>
        <w:tc>
          <w:tcPr>
            <w:tcW w:w="460" w:type="pct"/>
            <w:shd w:val="clear" w:color="auto" w:fill="auto"/>
            <w:vAlign w:val="center"/>
            <w:hideMark/>
          </w:tcPr>
          <w:p w14:paraId="0D1E33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AE4E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BFD97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5,640.0</w:t>
            </w:r>
          </w:p>
        </w:tc>
        <w:tc>
          <w:tcPr>
            <w:tcW w:w="791" w:type="pct"/>
            <w:shd w:val="clear" w:color="auto" w:fill="auto"/>
            <w:vAlign w:val="center"/>
            <w:hideMark/>
          </w:tcPr>
          <w:p w14:paraId="7A9D07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5,625.0</w:t>
            </w:r>
          </w:p>
        </w:tc>
        <w:tc>
          <w:tcPr>
            <w:tcW w:w="604" w:type="pct"/>
            <w:shd w:val="clear" w:color="auto" w:fill="auto"/>
            <w:vAlign w:val="center"/>
            <w:hideMark/>
          </w:tcPr>
          <w:p w14:paraId="754483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5,620.3</w:t>
            </w:r>
          </w:p>
        </w:tc>
      </w:tr>
      <w:tr w:rsidR="009D0847" w:rsidRPr="009D0847" w14:paraId="751F40DD" w14:textId="77777777" w:rsidTr="009D0847">
        <w:trPr>
          <w:trHeight w:val="300"/>
        </w:trPr>
        <w:tc>
          <w:tcPr>
            <w:tcW w:w="460" w:type="pct"/>
            <w:shd w:val="clear" w:color="auto" w:fill="auto"/>
            <w:vAlign w:val="center"/>
            <w:hideMark/>
          </w:tcPr>
          <w:p w14:paraId="6936A3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188A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88427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1,521.0</w:t>
            </w:r>
          </w:p>
        </w:tc>
        <w:tc>
          <w:tcPr>
            <w:tcW w:w="791" w:type="pct"/>
            <w:shd w:val="clear" w:color="auto" w:fill="auto"/>
            <w:vAlign w:val="center"/>
            <w:hideMark/>
          </w:tcPr>
          <w:p w14:paraId="00FAD5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1,631.0</w:t>
            </w:r>
          </w:p>
        </w:tc>
        <w:tc>
          <w:tcPr>
            <w:tcW w:w="604" w:type="pct"/>
            <w:shd w:val="clear" w:color="auto" w:fill="auto"/>
            <w:vAlign w:val="center"/>
            <w:hideMark/>
          </w:tcPr>
          <w:p w14:paraId="31D5E0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1,542.4</w:t>
            </w:r>
          </w:p>
        </w:tc>
      </w:tr>
      <w:tr w:rsidR="009D0847" w:rsidRPr="009D0847" w14:paraId="3C5E84E7" w14:textId="77777777" w:rsidTr="009D0847">
        <w:trPr>
          <w:trHeight w:val="300"/>
        </w:trPr>
        <w:tc>
          <w:tcPr>
            <w:tcW w:w="460" w:type="pct"/>
            <w:shd w:val="clear" w:color="auto" w:fill="auto"/>
            <w:vAlign w:val="center"/>
            <w:hideMark/>
          </w:tcPr>
          <w:p w14:paraId="4B0862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BC2FBC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2411E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791" w:type="pct"/>
            <w:shd w:val="clear" w:color="auto" w:fill="auto"/>
            <w:vAlign w:val="center"/>
            <w:hideMark/>
          </w:tcPr>
          <w:p w14:paraId="373D5E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604" w:type="pct"/>
            <w:shd w:val="clear" w:color="auto" w:fill="auto"/>
            <w:vAlign w:val="center"/>
            <w:hideMark/>
          </w:tcPr>
          <w:p w14:paraId="486095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w:t>
            </w:r>
          </w:p>
        </w:tc>
      </w:tr>
      <w:tr w:rsidR="009D0847" w:rsidRPr="009D0847" w14:paraId="48471BD2" w14:textId="77777777" w:rsidTr="009D0847">
        <w:trPr>
          <w:trHeight w:val="300"/>
        </w:trPr>
        <w:tc>
          <w:tcPr>
            <w:tcW w:w="460" w:type="pct"/>
            <w:shd w:val="clear" w:color="auto" w:fill="auto"/>
            <w:vAlign w:val="center"/>
            <w:hideMark/>
          </w:tcPr>
          <w:p w14:paraId="111D5F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ECF7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3F1C9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791" w:type="pct"/>
            <w:shd w:val="clear" w:color="auto" w:fill="auto"/>
            <w:vAlign w:val="center"/>
            <w:hideMark/>
          </w:tcPr>
          <w:p w14:paraId="7DD775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125.0</w:t>
            </w:r>
          </w:p>
        </w:tc>
        <w:tc>
          <w:tcPr>
            <w:tcW w:w="604" w:type="pct"/>
            <w:shd w:val="clear" w:color="auto" w:fill="auto"/>
            <w:vAlign w:val="center"/>
            <w:hideMark/>
          </w:tcPr>
          <w:p w14:paraId="4DCCE3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118.5</w:t>
            </w:r>
          </w:p>
        </w:tc>
      </w:tr>
      <w:tr w:rsidR="009D0847" w:rsidRPr="009D0847" w14:paraId="0A4682B7" w14:textId="77777777" w:rsidTr="009D0847">
        <w:trPr>
          <w:trHeight w:val="300"/>
        </w:trPr>
        <w:tc>
          <w:tcPr>
            <w:tcW w:w="460" w:type="pct"/>
            <w:shd w:val="clear" w:color="auto" w:fill="auto"/>
            <w:vAlign w:val="center"/>
            <w:hideMark/>
          </w:tcPr>
          <w:p w14:paraId="6B0315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4BF5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D1554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791" w:type="pct"/>
            <w:shd w:val="clear" w:color="auto" w:fill="auto"/>
            <w:vAlign w:val="center"/>
            <w:hideMark/>
          </w:tcPr>
          <w:p w14:paraId="265618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604" w:type="pct"/>
            <w:shd w:val="clear" w:color="auto" w:fill="auto"/>
            <w:vAlign w:val="center"/>
            <w:hideMark/>
          </w:tcPr>
          <w:p w14:paraId="4FF878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w:t>
            </w:r>
          </w:p>
        </w:tc>
      </w:tr>
      <w:tr w:rsidR="009D0847" w:rsidRPr="009D0847" w14:paraId="04244E51" w14:textId="77777777" w:rsidTr="009D0847">
        <w:trPr>
          <w:trHeight w:val="300"/>
        </w:trPr>
        <w:tc>
          <w:tcPr>
            <w:tcW w:w="460" w:type="pct"/>
            <w:shd w:val="clear" w:color="auto" w:fill="auto"/>
            <w:vAlign w:val="center"/>
            <w:hideMark/>
          </w:tcPr>
          <w:p w14:paraId="4E1163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166DC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37DEF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2,300.0</w:t>
            </w:r>
          </w:p>
        </w:tc>
        <w:tc>
          <w:tcPr>
            <w:tcW w:w="791" w:type="pct"/>
            <w:shd w:val="clear" w:color="auto" w:fill="auto"/>
            <w:vAlign w:val="center"/>
            <w:hideMark/>
          </w:tcPr>
          <w:p w14:paraId="2164EE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2,190.0</w:t>
            </w:r>
          </w:p>
        </w:tc>
        <w:tc>
          <w:tcPr>
            <w:tcW w:w="604" w:type="pct"/>
            <w:shd w:val="clear" w:color="auto" w:fill="auto"/>
            <w:vAlign w:val="center"/>
            <w:hideMark/>
          </w:tcPr>
          <w:p w14:paraId="3817CD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2,038.2</w:t>
            </w:r>
          </w:p>
        </w:tc>
      </w:tr>
      <w:tr w:rsidR="009D0847" w:rsidRPr="009D0847" w14:paraId="4825D4FD" w14:textId="77777777" w:rsidTr="009D0847">
        <w:trPr>
          <w:trHeight w:val="375"/>
        </w:trPr>
        <w:tc>
          <w:tcPr>
            <w:tcW w:w="460" w:type="pct"/>
            <w:shd w:val="clear" w:color="auto" w:fill="auto"/>
            <w:vAlign w:val="center"/>
            <w:hideMark/>
          </w:tcPr>
          <w:p w14:paraId="7FDD34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01 03</w:t>
            </w:r>
          </w:p>
        </w:tc>
        <w:tc>
          <w:tcPr>
            <w:tcW w:w="2343" w:type="pct"/>
            <w:shd w:val="clear" w:color="auto" w:fill="auto"/>
            <w:vAlign w:val="center"/>
            <w:hideMark/>
          </w:tcPr>
          <w:p w14:paraId="64273F0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ჰერალდიკური საქმიანობის სახელმწიფო რეგულირება</w:t>
            </w:r>
          </w:p>
        </w:tc>
        <w:tc>
          <w:tcPr>
            <w:tcW w:w="802" w:type="pct"/>
            <w:shd w:val="clear" w:color="auto" w:fill="auto"/>
            <w:vAlign w:val="center"/>
            <w:hideMark/>
          </w:tcPr>
          <w:p w14:paraId="50AA78B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450.0</w:t>
            </w:r>
          </w:p>
        </w:tc>
        <w:tc>
          <w:tcPr>
            <w:tcW w:w="791" w:type="pct"/>
            <w:shd w:val="clear" w:color="auto" w:fill="auto"/>
            <w:vAlign w:val="center"/>
            <w:hideMark/>
          </w:tcPr>
          <w:p w14:paraId="36E5D7A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450.0</w:t>
            </w:r>
          </w:p>
        </w:tc>
        <w:tc>
          <w:tcPr>
            <w:tcW w:w="604" w:type="pct"/>
            <w:shd w:val="clear" w:color="auto" w:fill="auto"/>
            <w:vAlign w:val="center"/>
            <w:hideMark/>
          </w:tcPr>
          <w:p w14:paraId="2A8EEC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432.5</w:t>
            </w:r>
          </w:p>
        </w:tc>
      </w:tr>
      <w:tr w:rsidR="009D0847" w:rsidRPr="009D0847" w14:paraId="2EFF8265" w14:textId="77777777" w:rsidTr="009D0847">
        <w:trPr>
          <w:trHeight w:val="315"/>
        </w:trPr>
        <w:tc>
          <w:tcPr>
            <w:tcW w:w="460" w:type="pct"/>
            <w:shd w:val="clear" w:color="auto" w:fill="auto"/>
            <w:vAlign w:val="center"/>
            <w:hideMark/>
          </w:tcPr>
          <w:p w14:paraId="6E68C12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C6EDC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19DBC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445.0</w:t>
            </w:r>
          </w:p>
        </w:tc>
        <w:tc>
          <w:tcPr>
            <w:tcW w:w="791" w:type="pct"/>
            <w:shd w:val="clear" w:color="auto" w:fill="auto"/>
            <w:vAlign w:val="center"/>
            <w:hideMark/>
          </w:tcPr>
          <w:p w14:paraId="5B51503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445.0</w:t>
            </w:r>
          </w:p>
        </w:tc>
        <w:tc>
          <w:tcPr>
            <w:tcW w:w="604" w:type="pct"/>
            <w:shd w:val="clear" w:color="auto" w:fill="auto"/>
            <w:vAlign w:val="center"/>
            <w:hideMark/>
          </w:tcPr>
          <w:p w14:paraId="59806DC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430.7</w:t>
            </w:r>
          </w:p>
        </w:tc>
      </w:tr>
      <w:tr w:rsidR="009D0847" w:rsidRPr="009D0847" w14:paraId="6E049721" w14:textId="77777777" w:rsidTr="009D0847">
        <w:trPr>
          <w:trHeight w:val="300"/>
        </w:trPr>
        <w:tc>
          <w:tcPr>
            <w:tcW w:w="460" w:type="pct"/>
            <w:shd w:val="clear" w:color="auto" w:fill="auto"/>
            <w:vAlign w:val="center"/>
            <w:hideMark/>
          </w:tcPr>
          <w:p w14:paraId="1B3A2B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95E4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E74E6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w:t>
            </w:r>
          </w:p>
        </w:tc>
        <w:tc>
          <w:tcPr>
            <w:tcW w:w="791" w:type="pct"/>
            <w:shd w:val="clear" w:color="auto" w:fill="auto"/>
            <w:vAlign w:val="center"/>
            <w:hideMark/>
          </w:tcPr>
          <w:p w14:paraId="35B2ED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w:t>
            </w:r>
          </w:p>
        </w:tc>
        <w:tc>
          <w:tcPr>
            <w:tcW w:w="604" w:type="pct"/>
            <w:shd w:val="clear" w:color="auto" w:fill="auto"/>
            <w:vAlign w:val="center"/>
            <w:hideMark/>
          </w:tcPr>
          <w:p w14:paraId="2C4BAB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285.1</w:t>
            </w:r>
          </w:p>
        </w:tc>
      </w:tr>
      <w:tr w:rsidR="009D0847" w:rsidRPr="009D0847" w14:paraId="1B2ADC27" w14:textId="77777777" w:rsidTr="009D0847">
        <w:trPr>
          <w:trHeight w:val="300"/>
        </w:trPr>
        <w:tc>
          <w:tcPr>
            <w:tcW w:w="460" w:type="pct"/>
            <w:shd w:val="clear" w:color="auto" w:fill="auto"/>
            <w:vAlign w:val="center"/>
            <w:hideMark/>
          </w:tcPr>
          <w:p w14:paraId="4126C4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3BF2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1CC3E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157.2</w:t>
            </w:r>
          </w:p>
        </w:tc>
        <w:tc>
          <w:tcPr>
            <w:tcW w:w="791" w:type="pct"/>
            <w:shd w:val="clear" w:color="auto" w:fill="auto"/>
            <w:vAlign w:val="center"/>
            <w:hideMark/>
          </w:tcPr>
          <w:p w14:paraId="3388B6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157.2</w:t>
            </w:r>
          </w:p>
        </w:tc>
        <w:tc>
          <w:tcPr>
            <w:tcW w:w="604" w:type="pct"/>
            <w:shd w:val="clear" w:color="auto" w:fill="auto"/>
            <w:vAlign w:val="center"/>
            <w:hideMark/>
          </w:tcPr>
          <w:p w14:paraId="1ED637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144.8</w:t>
            </w:r>
          </w:p>
        </w:tc>
      </w:tr>
      <w:tr w:rsidR="009D0847" w:rsidRPr="009D0847" w14:paraId="762C26BB" w14:textId="77777777" w:rsidTr="009D0847">
        <w:trPr>
          <w:trHeight w:val="300"/>
        </w:trPr>
        <w:tc>
          <w:tcPr>
            <w:tcW w:w="460" w:type="pct"/>
            <w:shd w:val="clear" w:color="auto" w:fill="auto"/>
            <w:vAlign w:val="center"/>
            <w:hideMark/>
          </w:tcPr>
          <w:p w14:paraId="564C92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8D78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86651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c>
          <w:tcPr>
            <w:tcW w:w="791" w:type="pct"/>
            <w:shd w:val="clear" w:color="auto" w:fill="auto"/>
            <w:vAlign w:val="center"/>
            <w:hideMark/>
          </w:tcPr>
          <w:p w14:paraId="285E11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c>
          <w:tcPr>
            <w:tcW w:w="604" w:type="pct"/>
            <w:shd w:val="clear" w:color="auto" w:fill="auto"/>
            <w:vAlign w:val="center"/>
            <w:hideMark/>
          </w:tcPr>
          <w:p w14:paraId="3BCE58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r>
      <w:tr w:rsidR="009D0847" w:rsidRPr="009D0847" w14:paraId="67701CEE" w14:textId="77777777" w:rsidTr="009D0847">
        <w:trPr>
          <w:trHeight w:val="300"/>
        </w:trPr>
        <w:tc>
          <w:tcPr>
            <w:tcW w:w="460" w:type="pct"/>
            <w:shd w:val="clear" w:color="auto" w:fill="auto"/>
            <w:vAlign w:val="center"/>
            <w:hideMark/>
          </w:tcPr>
          <w:p w14:paraId="16D6BDE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73F5AF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490D9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23F77F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68F058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w:t>
            </w:r>
          </w:p>
        </w:tc>
      </w:tr>
      <w:tr w:rsidR="009D0847" w:rsidRPr="009D0847" w14:paraId="54B30057" w14:textId="77777777" w:rsidTr="009D0847">
        <w:trPr>
          <w:trHeight w:val="735"/>
        </w:trPr>
        <w:tc>
          <w:tcPr>
            <w:tcW w:w="460" w:type="pct"/>
            <w:shd w:val="clear" w:color="auto" w:fill="auto"/>
            <w:vAlign w:val="center"/>
            <w:hideMark/>
          </w:tcPr>
          <w:p w14:paraId="5312C79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01 04</w:t>
            </w:r>
          </w:p>
        </w:tc>
        <w:tc>
          <w:tcPr>
            <w:tcW w:w="2343" w:type="pct"/>
            <w:shd w:val="clear" w:color="auto" w:fill="auto"/>
            <w:vAlign w:val="center"/>
            <w:hideMark/>
          </w:tcPr>
          <w:p w14:paraId="1280436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პარლამენტის ანალიტიკური და კვლევითი საქმიანობის გაძლიერება</w:t>
            </w:r>
          </w:p>
        </w:tc>
        <w:tc>
          <w:tcPr>
            <w:tcW w:w="802" w:type="pct"/>
            <w:shd w:val="clear" w:color="auto" w:fill="auto"/>
            <w:vAlign w:val="center"/>
            <w:hideMark/>
          </w:tcPr>
          <w:p w14:paraId="5DA776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7C73442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250.0</w:t>
            </w:r>
          </w:p>
        </w:tc>
        <w:tc>
          <w:tcPr>
            <w:tcW w:w="604" w:type="pct"/>
            <w:shd w:val="clear" w:color="auto" w:fill="auto"/>
            <w:vAlign w:val="center"/>
            <w:hideMark/>
          </w:tcPr>
          <w:p w14:paraId="6D0ADC5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40.3</w:t>
            </w:r>
          </w:p>
        </w:tc>
      </w:tr>
      <w:tr w:rsidR="009D0847" w:rsidRPr="009D0847" w14:paraId="01638CAA" w14:textId="77777777" w:rsidTr="009D0847">
        <w:trPr>
          <w:trHeight w:val="315"/>
        </w:trPr>
        <w:tc>
          <w:tcPr>
            <w:tcW w:w="460" w:type="pct"/>
            <w:shd w:val="clear" w:color="auto" w:fill="auto"/>
            <w:vAlign w:val="center"/>
            <w:hideMark/>
          </w:tcPr>
          <w:p w14:paraId="7220FF9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FB2D7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D0BD26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699448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250.0</w:t>
            </w:r>
          </w:p>
        </w:tc>
        <w:tc>
          <w:tcPr>
            <w:tcW w:w="604" w:type="pct"/>
            <w:shd w:val="clear" w:color="auto" w:fill="auto"/>
            <w:vAlign w:val="center"/>
            <w:hideMark/>
          </w:tcPr>
          <w:p w14:paraId="78BCE3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40.3</w:t>
            </w:r>
          </w:p>
        </w:tc>
      </w:tr>
      <w:tr w:rsidR="009D0847" w:rsidRPr="009D0847" w14:paraId="78AE28F2" w14:textId="77777777" w:rsidTr="009D0847">
        <w:trPr>
          <w:trHeight w:val="300"/>
        </w:trPr>
        <w:tc>
          <w:tcPr>
            <w:tcW w:w="460" w:type="pct"/>
            <w:shd w:val="clear" w:color="auto" w:fill="auto"/>
            <w:vAlign w:val="center"/>
            <w:hideMark/>
          </w:tcPr>
          <w:p w14:paraId="6318177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493B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A8BBB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DAB9C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604" w:type="pct"/>
            <w:shd w:val="clear" w:color="auto" w:fill="auto"/>
            <w:vAlign w:val="center"/>
            <w:hideMark/>
          </w:tcPr>
          <w:p w14:paraId="6BA01E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w:t>
            </w:r>
          </w:p>
        </w:tc>
      </w:tr>
      <w:tr w:rsidR="009D0847" w:rsidRPr="009D0847" w14:paraId="6A545A8E" w14:textId="77777777" w:rsidTr="009D0847">
        <w:trPr>
          <w:trHeight w:val="300"/>
        </w:trPr>
        <w:tc>
          <w:tcPr>
            <w:tcW w:w="460" w:type="pct"/>
            <w:shd w:val="clear" w:color="auto" w:fill="auto"/>
            <w:vAlign w:val="center"/>
            <w:hideMark/>
          </w:tcPr>
          <w:p w14:paraId="4C65C3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127B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B0A82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D3EFB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w:t>
            </w:r>
          </w:p>
        </w:tc>
        <w:tc>
          <w:tcPr>
            <w:tcW w:w="604" w:type="pct"/>
            <w:shd w:val="clear" w:color="auto" w:fill="auto"/>
            <w:vAlign w:val="center"/>
            <w:hideMark/>
          </w:tcPr>
          <w:p w14:paraId="7443DB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w:t>
            </w:r>
          </w:p>
        </w:tc>
      </w:tr>
      <w:tr w:rsidR="009D0847" w:rsidRPr="009D0847" w14:paraId="00456BDD" w14:textId="77777777" w:rsidTr="009D0847">
        <w:trPr>
          <w:trHeight w:val="300"/>
        </w:trPr>
        <w:tc>
          <w:tcPr>
            <w:tcW w:w="460" w:type="pct"/>
            <w:shd w:val="clear" w:color="auto" w:fill="auto"/>
            <w:vAlign w:val="center"/>
            <w:hideMark/>
          </w:tcPr>
          <w:p w14:paraId="4122E90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51A9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ECE26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5B9BF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21E8EF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4B9277F2" w14:textId="77777777" w:rsidTr="009D0847">
        <w:trPr>
          <w:trHeight w:val="375"/>
        </w:trPr>
        <w:tc>
          <w:tcPr>
            <w:tcW w:w="460" w:type="pct"/>
            <w:shd w:val="clear" w:color="auto" w:fill="auto"/>
            <w:vAlign w:val="center"/>
            <w:hideMark/>
          </w:tcPr>
          <w:p w14:paraId="0247BA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02 00</w:t>
            </w:r>
          </w:p>
        </w:tc>
        <w:tc>
          <w:tcPr>
            <w:tcW w:w="2343" w:type="pct"/>
            <w:shd w:val="clear" w:color="auto" w:fill="auto"/>
            <w:vAlign w:val="center"/>
            <w:hideMark/>
          </w:tcPr>
          <w:p w14:paraId="14CD899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პრეზიდენტის ადმინისტრაცია</w:t>
            </w:r>
          </w:p>
        </w:tc>
        <w:tc>
          <w:tcPr>
            <w:tcW w:w="802" w:type="pct"/>
            <w:shd w:val="clear" w:color="auto" w:fill="auto"/>
            <w:vAlign w:val="center"/>
            <w:hideMark/>
          </w:tcPr>
          <w:p w14:paraId="2C238B0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8,200.0</w:t>
            </w:r>
          </w:p>
        </w:tc>
        <w:tc>
          <w:tcPr>
            <w:tcW w:w="791" w:type="pct"/>
            <w:shd w:val="clear" w:color="auto" w:fill="auto"/>
            <w:vAlign w:val="center"/>
            <w:hideMark/>
          </w:tcPr>
          <w:p w14:paraId="6A99862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9,487.6</w:t>
            </w:r>
          </w:p>
        </w:tc>
        <w:tc>
          <w:tcPr>
            <w:tcW w:w="604" w:type="pct"/>
            <w:shd w:val="clear" w:color="auto" w:fill="auto"/>
            <w:vAlign w:val="center"/>
            <w:hideMark/>
          </w:tcPr>
          <w:p w14:paraId="1EBCC9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8,532.2</w:t>
            </w:r>
          </w:p>
        </w:tc>
      </w:tr>
      <w:tr w:rsidR="009D0847" w:rsidRPr="009D0847" w14:paraId="685E4F45" w14:textId="77777777" w:rsidTr="009D0847">
        <w:trPr>
          <w:trHeight w:val="315"/>
        </w:trPr>
        <w:tc>
          <w:tcPr>
            <w:tcW w:w="460" w:type="pct"/>
            <w:shd w:val="clear" w:color="auto" w:fill="auto"/>
            <w:vAlign w:val="center"/>
            <w:hideMark/>
          </w:tcPr>
          <w:p w14:paraId="4D1067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9575C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78BF8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8,100.0</w:t>
            </w:r>
          </w:p>
        </w:tc>
        <w:tc>
          <w:tcPr>
            <w:tcW w:w="791" w:type="pct"/>
            <w:shd w:val="clear" w:color="auto" w:fill="auto"/>
            <w:vAlign w:val="center"/>
            <w:hideMark/>
          </w:tcPr>
          <w:p w14:paraId="4FBD86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9,149.6</w:t>
            </w:r>
          </w:p>
        </w:tc>
        <w:tc>
          <w:tcPr>
            <w:tcW w:w="604" w:type="pct"/>
            <w:shd w:val="clear" w:color="auto" w:fill="auto"/>
            <w:vAlign w:val="center"/>
            <w:hideMark/>
          </w:tcPr>
          <w:p w14:paraId="34E5A1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8,201.9</w:t>
            </w:r>
          </w:p>
        </w:tc>
      </w:tr>
      <w:tr w:rsidR="009D0847" w:rsidRPr="009D0847" w14:paraId="66212361" w14:textId="77777777" w:rsidTr="009D0847">
        <w:trPr>
          <w:trHeight w:val="300"/>
        </w:trPr>
        <w:tc>
          <w:tcPr>
            <w:tcW w:w="460" w:type="pct"/>
            <w:shd w:val="clear" w:color="auto" w:fill="auto"/>
            <w:vAlign w:val="center"/>
            <w:hideMark/>
          </w:tcPr>
          <w:p w14:paraId="0513F4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A4AF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DF641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2,520.0</w:t>
            </w:r>
          </w:p>
        </w:tc>
        <w:tc>
          <w:tcPr>
            <w:tcW w:w="791" w:type="pct"/>
            <w:shd w:val="clear" w:color="auto" w:fill="auto"/>
            <w:vAlign w:val="center"/>
            <w:hideMark/>
          </w:tcPr>
          <w:p w14:paraId="1B34BC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2,590.0</w:t>
            </w:r>
          </w:p>
        </w:tc>
        <w:tc>
          <w:tcPr>
            <w:tcW w:w="604" w:type="pct"/>
            <w:shd w:val="clear" w:color="auto" w:fill="auto"/>
            <w:vAlign w:val="center"/>
            <w:hideMark/>
          </w:tcPr>
          <w:p w14:paraId="5141D8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2,589.8</w:t>
            </w:r>
          </w:p>
        </w:tc>
      </w:tr>
      <w:tr w:rsidR="009D0847" w:rsidRPr="009D0847" w14:paraId="70101F6E" w14:textId="77777777" w:rsidTr="009D0847">
        <w:trPr>
          <w:trHeight w:val="300"/>
        </w:trPr>
        <w:tc>
          <w:tcPr>
            <w:tcW w:w="460" w:type="pct"/>
            <w:shd w:val="clear" w:color="auto" w:fill="auto"/>
            <w:vAlign w:val="center"/>
            <w:hideMark/>
          </w:tcPr>
          <w:p w14:paraId="205740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55C0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AC566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5,405.0</w:t>
            </w:r>
          </w:p>
        </w:tc>
        <w:tc>
          <w:tcPr>
            <w:tcW w:w="791" w:type="pct"/>
            <w:shd w:val="clear" w:color="auto" w:fill="auto"/>
            <w:vAlign w:val="center"/>
            <w:hideMark/>
          </w:tcPr>
          <w:p w14:paraId="11F566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5,914.8</w:t>
            </w:r>
          </w:p>
        </w:tc>
        <w:tc>
          <w:tcPr>
            <w:tcW w:w="604" w:type="pct"/>
            <w:shd w:val="clear" w:color="auto" w:fill="auto"/>
            <w:vAlign w:val="center"/>
            <w:hideMark/>
          </w:tcPr>
          <w:p w14:paraId="0E5F10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4,978.3</w:t>
            </w:r>
          </w:p>
        </w:tc>
      </w:tr>
      <w:tr w:rsidR="009D0847" w:rsidRPr="009D0847" w14:paraId="46C670B0" w14:textId="77777777" w:rsidTr="009D0847">
        <w:trPr>
          <w:trHeight w:val="300"/>
        </w:trPr>
        <w:tc>
          <w:tcPr>
            <w:tcW w:w="460" w:type="pct"/>
            <w:shd w:val="clear" w:color="auto" w:fill="auto"/>
            <w:vAlign w:val="center"/>
            <w:hideMark/>
          </w:tcPr>
          <w:p w14:paraId="3592A3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9AAF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A4F4E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791" w:type="pct"/>
            <w:shd w:val="clear" w:color="auto" w:fill="auto"/>
            <w:vAlign w:val="center"/>
            <w:hideMark/>
          </w:tcPr>
          <w:p w14:paraId="3F94E6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589.8</w:t>
            </w:r>
          </w:p>
        </w:tc>
        <w:tc>
          <w:tcPr>
            <w:tcW w:w="604" w:type="pct"/>
            <w:shd w:val="clear" w:color="auto" w:fill="auto"/>
            <w:vAlign w:val="center"/>
            <w:hideMark/>
          </w:tcPr>
          <w:p w14:paraId="4E62FE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589.8</w:t>
            </w:r>
          </w:p>
        </w:tc>
      </w:tr>
      <w:tr w:rsidR="009D0847" w:rsidRPr="009D0847" w14:paraId="45D466D2" w14:textId="77777777" w:rsidTr="009D0847">
        <w:trPr>
          <w:trHeight w:val="300"/>
        </w:trPr>
        <w:tc>
          <w:tcPr>
            <w:tcW w:w="460" w:type="pct"/>
            <w:shd w:val="clear" w:color="auto" w:fill="auto"/>
            <w:vAlign w:val="center"/>
            <w:hideMark/>
          </w:tcPr>
          <w:p w14:paraId="45DDDD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83FE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1BFC5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w:t>
            </w:r>
          </w:p>
        </w:tc>
        <w:tc>
          <w:tcPr>
            <w:tcW w:w="791" w:type="pct"/>
            <w:shd w:val="clear" w:color="auto" w:fill="auto"/>
            <w:vAlign w:val="center"/>
            <w:hideMark/>
          </w:tcPr>
          <w:p w14:paraId="74FB93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w:t>
            </w:r>
          </w:p>
        </w:tc>
        <w:tc>
          <w:tcPr>
            <w:tcW w:w="604" w:type="pct"/>
            <w:shd w:val="clear" w:color="auto" w:fill="auto"/>
            <w:vAlign w:val="center"/>
            <w:hideMark/>
          </w:tcPr>
          <w:p w14:paraId="72446B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43.9</w:t>
            </w:r>
          </w:p>
        </w:tc>
      </w:tr>
      <w:tr w:rsidR="009D0847" w:rsidRPr="009D0847" w14:paraId="547F5540" w14:textId="77777777" w:rsidTr="009D0847">
        <w:trPr>
          <w:trHeight w:val="300"/>
        </w:trPr>
        <w:tc>
          <w:tcPr>
            <w:tcW w:w="460" w:type="pct"/>
            <w:shd w:val="clear" w:color="auto" w:fill="auto"/>
            <w:vAlign w:val="center"/>
            <w:hideMark/>
          </w:tcPr>
          <w:p w14:paraId="007973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3E031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C08A03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31F7E2C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338.0</w:t>
            </w:r>
          </w:p>
        </w:tc>
        <w:tc>
          <w:tcPr>
            <w:tcW w:w="604" w:type="pct"/>
            <w:shd w:val="clear" w:color="auto" w:fill="auto"/>
            <w:vAlign w:val="center"/>
            <w:hideMark/>
          </w:tcPr>
          <w:p w14:paraId="0DC4DD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330.3</w:t>
            </w:r>
          </w:p>
        </w:tc>
      </w:tr>
      <w:tr w:rsidR="009D0847" w:rsidRPr="009D0847" w14:paraId="73B87E23" w14:textId="77777777" w:rsidTr="009D0847">
        <w:trPr>
          <w:trHeight w:val="375"/>
        </w:trPr>
        <w:tc>
          <w:tcPr>
            <w:tcW w:w="460" w:type="pct"/>
            <w:shd w:val="clear" w:color="auto" w:fill="auto"/>
            <w:vAlign w:val="center"/>
            <w:hideMark/>
          </w:tcPr>
          <w:p w14:paraId="33F6516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03 00</w:t>
            </w:r>
          </w:p>
        </w:tc>
        <w:tc>
          <w:tcPr>
            <w:tcW w:w="2343" w:type="pct"/>
            <w:shd w:val="clear" w:color="auto" w:fill="auto"/>
            <w:vAlign w:val="center"/>
            <w:hideMark/>
          </w:tcPr>
          <w:p w14:paraId="0B9E2F3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ბიზნესომბუდსმენის აპარატი</w:t>
            </w:r>
          </w:p>
        </w:tc>
        <w:tc>
          <w:tcPr>
            <w:tcW w:w="802" w:type="pct"/>
            <w:shd w:val="clear" w:color="auto" w:fill="auto"/>
            <w:vAlign w:val="center"/>
            <w:hideMark/>
          </w:tcPr>
          <w:p w14:paraId="4E8542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750.0</w:t>
            </w:r>
          </w:p>
        </w:tc>
        <w:tc>
          <w:tcPr>
            <w:tcW w:w="791" w:type="pct"/>
            <w:shd w:val="clear" w:color="auto" w:fill="auto"/>
            <w:vAlign w:val="center"/>
            <w:hideMark/>
          </w:tcPr>
          <w:p w14:paraId="6964FC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750.0</w:t>
            </w:r>
          </w:p>
        </w:tc>
        <w:tc>
          <w:tcPr>
            <w:tcW w:w="604" w:type="pct"/>
            <w:shd w:val="clear" w:color="auto" w:fill="auto"/>
            <w:vAlign w:val="center"/>
            <w:hideMark/>
          </w:tcPr>
          <w:p w14:paraId="622D022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730.9</w:t>
            </w:r>
          </w:p>
        </w:tc>
      </w:tr>
      <w:tr w:rsidR="009D0847" w:rsidRPr="009D0847" w14:paraId="5F3ED9D1" w14:textId="77777777" w:rsidTr="009D0847">
        <w:trPr>
          <w:trHeight w:val="315"/>
        </w:trPr>
        <w:tc>
          <w:tcPr>
            <w:tcW w:w="460" w:type="pct"/>
            <w:shd w:val="clear" w:color="auto" w:fill="auto"/>
            <w:vAlign w:val="center"/>
            <w:hideMark/>
          </w:tcPr>
          <w:p w14:paraId="07CBFB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376CEDF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8F2B8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750.0</w:t>
            </w:r>
          </w:p>
        </w:tc>
        <w:tc>
          <w:tcPr>
            <w:tcW w:w="791" w:type="pct"/>
            <w:shd w:val="clear" w:color="auto" w:fill="auto"/>
            <w:vAlign w:val="center"/>
            <w:hideMark/>
          </w:tcPr>
          <w:p w14:paraId="42A4E1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748.5</w:t>
            </w:r>
          </w:p>
        </w:tc>
        <w:tc>
          <w:tcPr>
            <w:tcW w:w="604" w:type="pct"/>
            <w:shd w:val="clear" w:color="auto" w:fill="auto"/>
            <w:vAlign w:val="center"/>
            <w:hideMark/>
          </w:tcPr>
          <w:p w14:paraId="4A70AA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729.6</w:t>
            </w:r>
          </w:p>
        </w:tc>
      </w:tr>
      <w:tr w:rsidR="009D0847" w:rsidRPr="009D0847" w14:paraId="0C0AEDE8" w14:textId="77777777" w:rsidTr="009D0847">
        <w:trPr>
          <w:trHeight w:val="300"/>
        </w:trPr>
        <w:tc>
          <w:tcPr>
            <w:tcW w:w="460" w:type="pct"/>
            <w:shd w:val="clear" w:color="auto" w:fill="auto"/>
            <w:vAlign w:val="center"/>
            <w:hideMark/>
          </w:tcPr>
          <w:p w14:paraId="09371E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2AB9CC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CA98C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547.0</w:t>
            </w:r>
          </w:p>
        </w:tc>
        <w:tc>
          <w:tcPr>
            <w:tcW w:w="791" w:type="pct"/>
            <w:shd w:val="clear" w:color="auto" w:fill="auto"/>
            <w:vAlign w:val="center"/>
            <w:hideMark/>
          </w:tcPr>
          <w:p w14:paraId="7F87A1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529.0</w:t>
            </w:r>
          </w:p>
        </w:tc>
        <w:tc>
          <w:tcPr>
            <w:tcW w:w="604" w:type="pct"/>
            <w:shd w:val="clear" w:color="auto" w:fill="auto"/>
            <w:vAlign w:val="center"/>
            <w:hideMark/>
          </w:tcPr>
          <w:p w14:paraId="113DD4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524.4</w:t>
            </w:r>
          </w:p>
        </w:tc>
      </w:tr>
      <w:tr w:rsidR="009D0847" w:rsidRPr="009D0847" w14:paraId="40AD95DA" w14:textId="77777777" w:rsidTr="009D0847">
        <w:trPr>
          <w:trHeight w:val="300"/>
        </w:trPr>
        <w:tc>
          <w:tcPr>
            <w:tcW w:w="460" w:type="pct"/>
            <w:shd w:val="clear" w:color="auto" w:fill="auto"/>
            <w:vAlign w:val="center"/>
            <w:hideMark/>
          </w:tcPr>
          <w:p w14:paraId="1A5599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E9C5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34200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161EA6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215.8</w:t>
            </w:r>
          </w:p>
        </w:tc>
        <w:tc>
          <w:tcPr>
            <w:tcW w:w="604" w:type="pct"/>
            <w:shd w:val="clear" w:color="auto" w:fill="auto"/>
            <w:vAlign w:val="center"/>
            <w:hideMark/>
          </w:tcPr>
          <w:p w14:paraId="30EE4A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203.1</w:t>
            </w:r>
          </w:p>
        </w:tc>
      </w:tr>
      <w:tr w:rsidR="009D0847" w:rsidRPr="009D0847" w14:paraId="12D9BC4C" w14:textId="77777777" w:rsidTr="009D0847">
        <w:trPr>
          <w:trHeight w:val="300"/>
        </w:trPr>
        <w:tc>
          <w:tcPr>
            <w:tcW w:w="460" w:type="pct"/>
            <w:shd w:val="clear" w:color="auto" w:fill="auto"/>
            <w:vAlign w:val="center"/>
            <w:hideMark/>
          </w:tcPr>
          <w:p w14:paraId="5E5A95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1C95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7AFE7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624E54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604" w:type="pct"/>
            <w:shd w:val="clear" w:color="auto" w:fill="auto"/>
            <w:vAlign w:val="center"/>
            <w:hideMark/>
          </w:tcPr>
          <w:p w14:paraId="720708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w:t>
            </w:r>
          </w:p>
        </w:tc>
      </w:tr>
      <w:tr w:rsidR="009D0847" w:rsidRPr="009D0847" w14:paraId="09B64C66" w14:textId="77777777" w:rsidTr="009D0847">
        <w:trPr>
          <w:trHeight w:val="300"/>
        </w:trPr>
        <w:tc>
          <w:tcPr>
            <w:tcW w:w="460" w:type="pct"/>
            <w:shd w:val="clear" w:color="auto" w:fill="auto"/>
            <w:vAlign w:val="center"/>
            <w:hideMark/>
          </w:tcPr>
          <w:p w14:paraId="46196C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6B04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C8989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35F74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0.7</w:t>
            </w:r>
          </w:p>
        </w:tc>
        <w:tc>
          <w:tcPr>
            <w:tcW w:w="604" w:type="pct"/>
            <w:shd w:val="clear" w:color="auto" w:fill="auto"/>
            <w:vAlign w:val="center"/>
            <w:hideMark/>
          </w:tcPr>
          <w:p w14:paraId="6017BC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0.7</w:t>
            </w:r>
          </w:p>
        </w:tc>
      </w:tr>
      <w:tr w:rsidR="009D0847" w:rsidRPr="009D0847" w14:paraId="05641025" w14:textId="77777777" w:rsidTr="009D0847">
        <w:trPr>
          <w:trHeight w:val="300"/>
        </w:trPr>
        <w:tc>
          <w:tcPr>
            <w:tcW w:w="460" w:type="pct"/>
            <w:shd w:val="clear" w:color="auto" w:fill="auto"/>
            <w:vAlign w:val="center"/>
            <w:hideMark/>
          </w:tcPr>
          <w:p w14:paraId="319DA92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86F8E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AB58B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61B103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w:t>
            </w:r>
          </w:p>
        </w:tc>
        <w:tc>
          <w:tcPr>
            <w:tcW w:w="604" w:type="pct"/>
            <w:shd w:val="clear" w:color="auto" w:fill="auto"/>
            <w:vAlign w:val="center"/>
            <w:hideMark/>
          </w:tcPr>
          <w:p w14:paraId="5ED751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w:t>
            </w:r>
          </w:p>
        </w:tc>
      </w:tr>
      <w:tr w:rsidR="009D0847" w:rsidRPr="009D0847" w14:paraId="51581BD8" w14:textId="77777777" w:rsidTr="009D0847">
        <w:trPr>
          <w:trHeight w:val="375"/>
        </w:trPr>
        <w:tc>
          <w:tcPr>
            <w:tcW w:w="460" w:type="pct"/>
            <w:shd w:val="clear" w:color="auto" w:fill="auto"/>
            <w:vAlign w:val="center"/>
            <w:hideMark/>
          </w:tcPr>
          <w:p w14:paraId="6ACC0F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04 00</w:t>
            </w:r>
          </w:p>
        </w:tc>
        <w:tc>
          <w:tcPr>
            <w:tcW w:w="2343" w:type="pct"/>
            <w:shd w:val="clear" w:color="auto" w:fill="auto"/>
            <w:vAlign w:val="center"/>
            <w:hideMark/>
          </w:tcPr>
          <w:p w14:paraId="31879D7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მთავრობის ადმინისტრაცია</w:t>
            </w:r>
          </w:p>
        </w:tc>
        <w:tc>
          <w:tcPr>
            <w:tcW w:w="802" w:type="pct"/>
            <w:shd w:val="clear" w:color="auto" w:fill="auto"/>
            <w:vAlign w:val="center"/>
            <w:hideMark/>
          </w:tcPr>
          <w:p w14:paraId="3AB1B9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16,800.0</w:t>
            </w:r>
          </w:p>
        </w:tc>
        <w:tc>
          <w:tcPr>
            <w:tcW w:w="791" w:type="pct"/>
            <w:shd w:val="clear" w:color="auto" w:fill="auto"/>
            <w:vAlign w:val="center"/>
            <w:hideMark/>
          </w:tcPr>
          <w:p w14:paraId="4F1BA0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20,888.9</w:t>
            </w:r>
          </w:p>
        </w:tc>
        <w:tc>
          <w:tcPr>
            <w:tcW w:w="604" w:type="pct"/>
            <w:shd w:val="clear" w:color="auto" w:fill="auto"/>
            <w:vAlign w:val="center"/>
            <w:hideMark/>
          </w:tcPr>
          <w:p w14:paraId="71E3F5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20,746.8</w:t>
            </w:r>
          </w:p>
        </w:tc>
      </w:tr>
      <w:tr w:rsidR="009D0847" w:rsidRPr="009D0847" w14:paraId="76A62512" w14:textId="77777777" w:rsidTr="009D0847">
        <w:trPr>
          <w:trHeight w:val="315"/>
        </w:trPr>
        <w:tc>
          <w:tcPr>
            <w:tcW w:w="460" w:type="pct"/>
            <w:shd w:val="clear" w:color="auto" w:fill="auto"/>
            <w:vAlign w:val="center"/>
            <w:hideMark/>
          </w:tcPr>
          <w:p w14:paraId="3C311DC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508C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42DB4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16,210.0</w:t>
            </w:r>
          </w:p>
        </w:tc>
        <w:tc>
          <w:tcPr>
            <w:tcW w:w="791" w:type="pct"/>
            <w:shd w:val="clear" w:color="auto" w:fill="auto"/>
            <w:vAlign w:val="center"/>
            <w:hideMark/>
          </w:tcPr>
          <w:p w14:paraId="686314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20,735.6</w:t>
            </w:r>
          </w:p>
        </w:tc>
        <w:tc>
          <w:tcPr>
            <w:tcW w:w="604" w:type="pct"/>
            <w:shd w:val="clear" w:color="auto" w:fill="auto"/>
            <w:vAlign w:val="center"/>
            <w:hideMark/>
          </w:tcPr>
          <w:p w14:paraId="3C2871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20,595.3</w:t>
            </w:r>
          </w:p>
        </w:tc>
      </w:tr>
      <w:tr w:rsidR="009D0847" w:rsidRPr="009D0847" w14:paraId="2EDBF152" w14:textId="77777777" w:rsidTr="009D0847">
        <w:trPr>
          <w:trHeight w:val="300"/>
        </w:trPr>
        <w:tc>
          <w:tcPr>
            <w:tcW w:w="460" w:type="pct"/>
            <w:shd w:val="clear" w:color="auto" w:fill="auto"/>
            <w:vAlign w:val="center"/>
            <w:hideMark/>
          </w:tcPr>
          <w:p w14:paraId="5EE91D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15CC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F6230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7,430.0</w:t>
            </w:r>
          </w:p>
        </w:tc>
        <w:tc>
          <w:tcPr>
            <w:tcW w:w="791" w:type="pct"/>
            <w:shd w:val="clear" w:color="auto" w:fill="auto"/>
            <w:vAlign w:val="center"/>
            <w:hideMark/>
          </w:tcPr>
          <w:p w14:paraId="04E4D6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8,166.5</w:t>
            </w:r>
          </w:p>
        </w:tc>
        <w:tc>
          <w:tcPr>
            <w:tcW w:w="604" w:type="pct"/>
            <w:shd w:val="clear" w:color="auto" w:fill="auto"/>
            <w:vAlign w:val="center"/>
            <w:hideMark/>
          </w:tcPr>
          <w:p w14:paraId="5A0FE5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8,164.0</w:t>
            </w:r>
          </w:p>
        </w:tc>
      </w:tr>
      <w:tr w:rsidR="009D0847" w:rsidRPr="009D0847" w14:paraId="7578BF88" w14:textId="77777777" w:rsidTr="009D0847">
        <w:trPr>
          <w:trHeight w:val="300"/>
        </w:trPr>
        <w:tc>
          <w:tcPr>
            <w:tcW w:w="460" w:type="pct"/>
            <w:shd w:val="clear" w:color="auto" w:fill="auto"/>
            <w:vAlign w:val="center"/>
            <w:hideMark/>
          </w:tcPr>
          <w:p w14:paraId="46C59B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E866C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FBB09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8,570.0</w:t>
            </w:r>
          </w:p>
        </w:tc>
        <w:tc>
          <w:tcPr>
            <w:tcW w:w="791" w:type="pct"/>
            <w:shd w:val="clear" w:color="auto" w:fill="auto"/>
            <w:vAlign w:val="center"/>
            <w:hideMark/>
          </w:tcPr>
          <w:p w14:paraId="255DCD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12,041.7</w:t>
            </w:r>
          </w:p>
        </w:tc>
        <w:tc>
          <w:tcPr>
            <w:tcW w:w="604" w:type="pct"/>
            <w:shd w:val="clear" w:color="auto" w:fill="auto"/>
            <w:vAlign w:val="center"/>
            <w:hideMark/>
          </w:tcPr>
          <w:p w14:paraId="1A9C33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11,904.5</w:t>
            </w:r>
          </w:p>
        </w:tc>
      </w:tr>
      <w:tr w:rsidR="009D0847" w:rsidRPr="009D0847" w14:paraId="65634792" w14:textId="77777777" w:rsidTr="009D0847">
        <w:trPr>
          <w:trHeight w:val="300"/>
        </w:trPr>
        <w:tc>
          <w:tcPr>
            <w:tcW w:w="460" w:type="pct"/>
            <w:shd w:val="clear" w:color="auto" w:fill="auto"/>
            <w:vAlign w:val="center"/>
            <w:hideMark/>
          </w:tcPr>
          <w:p w14:paraId="3458AC4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D530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5B368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EC1F4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74.3</w:t>
            </w:r>
          </w:p>
        </w:tc>
        <w:tc>
          <w:tcPr>
            <w:tcW w:w="604" w:type="pct"/>
            <w:shd w:val="clear" w:color="auto" w:fill="auto"/>
            <w:vAlign w:val="center"/>
            <w:hideMark/>
          </w:tcPr>
          <w:p w14:paraId="31CECB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74.3</w:t>
            </w:r>
          </w:p>
        </w:tc>
      </w:tr>
      <w:tr w:rsidR="009D0847" w:rsidRPr="009D0847" w14:paraId="603247CC" w14:textId="77777777" w:rsidTr="009D0847">
        <w:trPr>
          <w:trHeight w:val="300"/>
        </w:trPr>
        <w:tc>
          <w:tcPr>
            <w:tcW w:w="460" w:type="pct"/>
            <w:shd w:val="clear" w:color="auto" w:fill="auto"/>
            <w:vAlign w:val="center"/>
            <w:hideMark/>
          </w:tcPr>
          <w:p w14:paraId="2CBD8F1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276A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62DA8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160.0</w:t>
            </w:r>
          </w:p>
        </w:tc>
        <w:tc>
          <w:tcPr>
            <w:tcW w:w="791" w:type="pct"/>
            <w:shd w:val="clear" w:color="auto" w:fill="auto"/>
            <w:vAlign w:val="center"/>
            <w:hideMark/>
          </w:tcPr>
          <w:p w14:paraId="409629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407.0</w:t>
            </w:r>
          </w:p>
        </w:tc>
        <w:tc>
          <w:tcPr>
            <w:tcW w:w="604" w:type="pct"/>
            <w:shd w:val="clear" w:color="auto" w:fill="auto"/>
            <w:vAlign w:val="center"/>
            <w:hideMark/>
          </w:tcPr>
          <w:p w14:paraId="5BD39C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406.9</w:t>
            </w:r>
          </w:p>
        </w:tc>
      </w:tr>
      <w:tr w:rsidR="009D0847" w:rsidRPr="009D0847" w14:paraId="0A5A81C5" w14:textId="77777777" w:rsidTr="009D0847">
        <w:trPr>
          <w:trHeight w:val="300"/>
        </w:trPr>
        <w:tc>
          <w:tcPr>
            <w:tcW w:w="460" w:type="pct"/>
            <w:shd w:val="clear" w:color="auto" w:fill="auto"/>
            <w:vAlign w:val="center"/>
            <w:hideMark/>
          </w:tcPr>
          <w:p w14:paraId="03F93E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D4AD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90D38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0B2C8A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46.1</w:t>
            </w:r>
          </w:p>
        </w:tc>
        <w:tc>
          <w:tcPr>
            <w:tcW w:w="604" w:type="pct"/>
            <w:shd w:val="clear" w:color="auto" w:fill="auto"/>
            <w:vAlign w:val="center"/>
            <w:hideMark/>
          </w:tcPr>
          <w:p w14:paraId="46B78A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45.7</w:t>
            </w:r>
          </w:p>
        </w:tc>
      </w:tr>
      <w:tr w:rsidR="009D0847" w:rsidRPr="009D0847" w14:paraId="6E67A3EE" w14:textId="77777777" w:rsidTr="009D0847">
        <w:trPr>
          <w:trHeight w:val="300"/>
        </w:trPr>
        <w:tc>
          <w:tcPr>
            <w:tcW w:w="460" w:type="pct"/>
            <w:shd w:val="clear" w:color="auto" w:fill="auto"/>
            <w:vAlign w:val="center"/>
            <w:hideMark/>
          </w:tcPr>
          <w:p w14:paraId="4D310ED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E1382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D72450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590.0</w:t>
            </w:r>
          </w:p>
        </w:tc>
        <w:tc>
          <w:tcPr>
            <w:tcW w:w="791" w:type="pct"/>
            <w:shd w:val="clear" w:color="auto" w:fill="auto"/>
            <w:vAlign w:val="center"/>
            <w:hideMark/>
          </w:tcPr>
          <w:p w14:paraId="23CE2E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153.3</w:t>
            </w:r>
          </w:p>
        </w:tc>
        <w:tc>
          <w:tcPr>
            <w:tcW w:w="604" w:type="pct"/>
            <w:shd w:val="clear" w:color="auto" w:fill="auto"/>
            <w:vAlign w:val="center"/>
            <w:hideMark/>
          </w:tcPr>
          <w:p w14:paraId="37D7D7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151.4</w:t>
            </w:r>
          </w:p>
        </w:tc>
      </w:tr>
      <w:tr w:rsidR="009D0847" w:rsidRPr="009D0847" w14:paraId="092B4BBA" w14:textId="77777777" w:rsidTr="009D0847">
        <w:trPr>
          <w:trHeight w:val="375"/>
        </w:trPr>
        <w:tc>
          <w:tcPr>
            <w:tcW w:w="460" w:type="pct"/>
            <w:shd w:val="clear" w:color="auto" w:fill="auto"/>
            <w:vAlign w:val="center"/>
            <w:hideMark/>
          </w:tcPr>
          <w:p w14:paraId="1908CA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05 00</w:t>
            </w:r>
          </w:p>
        </w:tc>
        <w:tc>
          <w:tcPr>
            <w:tcW w:w="2343" w:type="pct"/>
            <w:shd w:val="clear" w:color="auto" w:fill="auto"/>
            <w:vAlign w:val="center"/>
            <w:hideMark/>
          </w:tcPr>
          <w:p w14:paraId="0150B05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აუდიტის სამსახური</w:t>
            </w:r>
          </w:p>
        </w:tc>
        <w:tc>
          <w:tcPr>
            <w:tcW w:w="802" w:type="pct"/>
            <w:shd w:val="clear" w:color="auto" w:fill="auto"/>
            <w:vAlign w:val="center"/>
            <w:hideMark/>
          </w:tcPr>
          <w:p w14:paraId="0F89B6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16,170.8</w:t>
            </w:r>
          </w:p>
        </w:tc>
        <w:tc>
          <w:tcPr>
            <w:tcW w:w="791" w:type="pct"/>
            <w:shd w:val="clear" w:color="auto" w:fill="auto"/>
            <w:vAlign w:val="center"/>
            <w:hideMark/>
          </w:tcPr>
          <w:p w14:paraId="313A5F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16,170.8</w:t>
            </w:r>
          </w:p>
        </w:tc>
        <w:tc>
          <w:tcPr>
            <w:tcW w:w="604" w:type="pct"/>
            <w:shd w:val="clear" w:color="auto" w:fill="auto"/>
            <w:vAlign w:val="center"/>
            <w:hideMark/>
          </w:tcPr>
          <w:p w14:paraId="27692E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15,925.4</w:t>
            </w:r>
          </w:p>
        </w:tc>
      </w:tr>
      <w:tr w:rsidR="009D0847" w:rsidRPr="009D0847" w14:paraId="4CC94A01" w14:textId="77777777" w:rsidTr="009D0847">
        <w:trPr>
          <w:trHeight w:val="315"/>
        </w:trPr>
        <w:tc>
          <w:tcPr>
            <w:tcW w:w="460" w:type="pct"/>
            <w:shd w:val="clear" w:color="auto" w:fill="auto"/>
            <w:vAlign w:val="center"/>
            <w:hideMark/>
          </w:tcPr>
          <w:p w14:paraId="5D04C36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AC8F1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9DE76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15,502.8</w:t>
            </w:r>
          </w:p>
        </w:tc>
        <w:tc>
          <w:tcPr>
            <w:tcW w:w="791" w:type="pct"/>
            <w:shd w:val="clear" w:color="auto" w:fill="auto"/>
            <w:vAlign w:val="center"/>
            <w:hideMark/>
          </w:tcPr>
          <w:p w14:paraId="567CE6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15,042.8</w:t>
            </w:r>
          </w:p>
        </w:tc>
        <w:tc>
          <w:tcPr>
            <w:tcW w:w="604" w:type="pct"/>
            <w:shd w:val="clear" w:color="auto" w:fill="auto"/>
            <w:vAlign w:val="center"/>
            <w:hideMark/>
          </w:tcPr>
          <w:p w14:paraId="10955A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14,862.5</w:t>
            </w:r>
          </w:p>
        </w:tc>
      </w:tr>
      <w:tr w:rsidR="009D0847" w:rsidRPr="009D0847" w14:paraId="7AB4BFF2" w14:textId="77777777" w:rsidTr="009D0847">
        <w:trPr>
          <w:trHeight w:val="300"/>
        </w:trPr>
        <w:tc>
          <w:tcPr>
            <w:tcW w:w="460" w:type="pct"/>
            <w:shd w:val="clear" w:color="auto" w:fill="auto"/>
            <w:vAlign w:val="center"/>
            <w:hideMark/>
          </w:tcPr>
          <w:p w14:paraId="6128F8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E1AF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C11E0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12,697.3</w:t>
            </w:r>
          </w:p>
        </w:tc>
        <w:tc>
          <w:tcPr>
            <w:tcW w:w="791" w:type="pct"/>
            <w:shd w:val="clear" w:color="auto" w:fill="auto"/>
            <w:vAlign w:val="center"/>
            <w:hideMark/>
          </w:tcPr>
          <w:p w14:paraId="74E134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12,197.3</w:t>
            </w:r>
          </w:p>
        </w:tc>
        <w:tc>
          <w:tcPr>
            <w:tcW w:w="604" w:type="pct"/>
            <w:shd w:val="clear" w:color="auto" w:fill="auto"/>
            <w:vAlign w:val="center"/>
            <w:hideMark/>
          </w:tcPr>
          <w:p w14:paraId="7E96CF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11,935.7</w:t>
            </w:r>
          </w:p>
        </w:tc>
      </w:tr>
      <w:tr w:rsidR="009D0847" w:rsidRPr="009D0847" w14:paraId="7312B704" w14:textId="77777777" w:rsidTr="009D0847">
        <w:trPr>
          <w:trHeight w:val="300"/>
        </w:trPr>
        <w:tc>
          <w:tcPr>
            <w:tcW w:w="460" w:type="pct"/>
            <w:shd w:val="clear" w:color="auto" w:fill="auto"/>
            <w:vAlign w:val="center"/>
            <w:hideMark/>
          </w:tcPr>
          <w:p w14:paraId="03348D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23627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286CE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2,153.5</w:t>
            </w:r>
          </w:p>
        </w:tc>
        <w:tc>
          <w:tcPr>
            <w:tcW w:w="791" w:type="pct"/>
            <w:shd w:val="clear" w:color="auto" w:fill="auto"/>
            <w:vAlign w:val="center"/>
            <w:hideMark/>
          </w:tcPr>
          <w:p w14:paraId="489B2B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2,293.5</w:t>
            </w:r>
          </w:p>
        </w:tc>
        <w:tc>
          <w:tcPr>
            <w:tcW w:w="604" w:type="pct"/>
            <w:shd w:val="clear" w:color="auto" w:fill="auto"/>
            <w:vAlign w:val="center"/>
            <w:hideMark/>
          </w:tcPr>
          <w:p w14:paraId="03F1EC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2,397.7</w:t>
            </w:r>
          </w:p>
        </w:tc>
      </w:tr>
      <w:tr w:rsidR="009D0847" w:rsidRPr="009D0847" w14:paraId="3D555E65" w14:textId="77777777" w:rsidTr="009D0847">
        <w:trPr>
          <w:trHeight w:val="300"/>
        </w:trPr>
        <w:tc>
          <w:tcPr>
            <w:tcW w:w="460" w:type="pct"/>
            <w:shd w:val="clear" w:color="auto" w:fill="auto"/>
            <w:vAlign w:val="center"/>
            <w:hideMark/>
          </w:tcPr>
          <w:p w14:paraId="3003F7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3835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E5E5B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4E11D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0B3CFA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w:t>
            </w:r>
          </w:p>
        </w:tc>
      </w:tr>
      <w:tr w:rsidR="009D0847" w:rsidRPr="009D0847" w14:paraId="76C7BEE7" w14:textId="77777777" w:rsidTr="009D0847">
        <w:trPr>
          <w:trHeight w:val="300"/>
        </w:trPr>
        <w:tc>
          <w:tcPr>
            <w:tcW w:w="460" w:type="pct"/>
            <w:shd w:val="clear" w:color="auto" w:fill="auto"/>
            <w:vAlign w:val="center"/>
            <w:hideMark/>
          </w:tcPr>
          <w:p w14:paraId="0F1313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D907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5FB19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260.0</w:t>
            </w:r>
          </w:p>
        </w:tc>
        <w:tc>
          <w:tcPr>
            <w:tcW w:w="791" w:type="pct"/>
            <w:shd w:val="clear" w:color="auto" w:fill="auto"/>
            <w:vAlign w:val="center"/>
            <w:hideMark/>
          </w:tcPr>
          <w:p w14:paraId="4D1B8F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260.0</w:t>
            </w:r>
          </w:p>
        </w:tc>
        <w:tc>
          <w:tcPr>
            <w:tcW w:w="604" w:type="pct"/>
            <w:shd w:val="clear" w:color="auto" w:fill="auto"/>
            <w:vAlign w:val="center"/>
            <w:hideMark/>
          </w:tcPr>
          <w:p w14:paraId="354D6F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252.9</w:t>
            </w:r>
          </w:p>
        </w:tc>
      </w:tr>
      <w:tr w:rsidR="009D0847" w:rsidRPr="009D0847" w14:paraId="02C5DC58" w14:textId="77777777" w:rsidTr="009D0847">
        <w:trPr>
          <w:trHeight w:val="300"/>
        </w:trPr>
        <w:tc>
          <w:tcPr>
            <w:tcW w:w="460" w:type="pct"/>
            <w:shd w:val="clear" w:color="auto" w:fill="auto"/>
            <w:vAlign w:val="center"/>
            <w:hideMark/>
          </w:tcPr>
          <w:p w14:paraId="67F3882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BBDB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5D9C2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387.0</w:t>
            </w:r>
          </w:p>
        </w:tc>
        <w:tc>
          <w:tcPr>
            <w:tcW w:w="791" w:type="pct"/>
            <w:shd w:val="clear" w:color="auto" w:fill="auto"/>
            <w:vAlign w:val="center"/>
            <w:hideMark/>
          </w:tcPr>
          <w:p w14:paraId="7E10A0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277.0</w:t>
            </w:r>
          </w:p>
        </w:tc>
        <w:tc>
          <w:tcPr>
            <w:tcW w:w="604" w:type="pct"/>
            <w:shd w:val="clear" w:color="auto" w:fill="auto"/>
            <w:vAlign w:val="center"/>
            <w:hideMark/>
          </w:tcPr>
          <w:p w14:paraId="5EE498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268.6</w:t>
            </w:r>
          </w:p>
        </w:tc>
      </w:tr>
      <w:tr w:rsidR="009D0847" w:rsidRPr="009D0847" w14:paraId="4C420DC0" w14:textId="77777777" w:rsidTr="009D0847">
        <w:trPr>
          <w:trHeight w:val="300"/>
        </w:trPr>
        <w:tc>
          <w:tcPr>
            <w:tcW w:w="460" w:type="pct"/>
            <w:shd w:val="clear" w:color="auto" w:fill="auto"/>
            <w:vAlign w:val="center"/>
            <w:hideMark/>
          </w:tcPr>
          <w:p w14:paraId="7BA2CB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F64C0F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74AC2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668.0</w:t>
            </w:r>
          </w:p>
        </w:tc>
        <w:tc>
          <w:tcPr>
            <w:tcW w:w="791" w:type="pct"/>
            <w:shd w:val="clear" w:color="auto" w:fill="auto"/>
            <w:vAlign w:val="center"/>
            <w:hideMark/>
          </w:tcPr>
          <w:p w14:paraId="1A08366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1,128.0</w:t>
            </w:r>
          </w:p>
        </w:tc>
        <w:tc>
          <w:tcPr>
            <w:tcW w:w="604" w:type="pct"/>
            <w:shd w:val="clear" w:color="auto" w:fill="auto"/>
            <w:vAlign w:val="center"/>
            <w:hideMark/>
          </w:tcPr>
          <w:p w14:paraId="481AEE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1,063.0</w:t>
            </w:r>
          </w:p>
        </w:tc>
      </w:tr>
      <w:tr w:rsidR="009D0847" w:rsidRPr="009D0847" w14:paraId="24B2AEDB" w14:textId="77777777" w:rsidTr="009D0847">
        <w:trPr>
          <w:trHeight w:val="375"/>
        </w:trPr>
        <w:tc>
          <w:tcPr>
            <w:tcW w:w="460" w:type="pct"/>
            <w:shd w:val="clear" w:color="auto" w:fill="auto"/>
            <w:vAlign w:val="center"/>
            <w:hideMark/>
          </w:tcPr>
          <w:p w14:paraId="1D16687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06 00</w:t>
            </w:r>
          </w:p>
        </w:tc>
        <w:tc>
          <w:tcPr>
            <w:tcW w:w="2343" w:type="pct"/>
            <w:shd w:val="clear" w:color="auto" w:fill="auto"/>
            <w:vAlign w:val="center"/>
            <w:hideMark/>
          </w:tcPr>
          <w:p w14:paraId="7FB2CF1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ცენტრალური საარჩევნო კომისია</w:t>
            </w:r>
          </w:p>
        </w:tc>
        <w:tc>
          <w:tcPr>
            <w:tcW w:w="802" w:type="pct"/>
            <w:shd w:val="clear" w:color="auto" w:fill="auto"/>
            <w:vAlign w:val="center"/>
            <w:hideMark/>
          </w:tcPr>
          <w:p w14:paraId="09C047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27,687.1</w:t>
            </w:r>
          </w:p>
        </w:tc>
        <w:tc>
          <w:tcPr>
            <w:tcW w:w="791" w:type="pct"/>
            <w:shd w:val="clear" w:color="auto" w:fill="auto"/>
            <w:vAlign w:val="center"/>
            <w:hideMark/>
          </w:tcPr>
          <w:p w14:paraId="307A599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32,154.0</w:t>
            </w:r>
          </w:p>
        </w:tc>
        <w:tc>
          <w:tcPr>
            <w:tcW w:w="604" w:type="pct"/>
            <w:shd w:val="clear" w:color="auto" w:fill="auto"/>
            <w:vAlign w:val="center"/>
            <w:hideMark/>
          </w:tcPr>
          <w:p w14:paraId="60CC9D1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31,762.5</w:t>
            </w:r>
          </w:p>
        </w:tc>
      </w:tr>
      <w:tr w:rsidR="009D0847" w:rsidRPr="009D0847" w14:paraId="3CE2F370" w14:textId="77777777" w:rsidTr="009D0847">
        <w:trPr>
          <w:trHeight w:val="315"/>
        </w:trPr>
        <w:tc>
          <w:tcPr>
            <w:tcW w:w="460" w:type="pct"/>
            <w:shd w:val="clear" w:color="auto" w:fill="auto"/>
            <w:vAlign w:val="center"/>
            <w:hideMark/>
          </w:tcPr>
          <w:p w14:paraId="75EACF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3815D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EAB73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27,672.1</w:t>
            </w:r>
          </w:p>
        </w:tc>
        <w:tc>
          <w:tcPr>
            <w:tcW w:w="791" w:type="pct"/>
            <w:shd w:val="clear" w:color="auto" w:fill="auto"/>
            <w:vAlign w:val="center"/>
            <w:hideMark/>
          </w:tcPr>
          <w:p w14:paraId="327B33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32,078.9</w:t>
            </w:r>
          </w:p>
        </w:tc>
        <w:tc>
          <w:tcPr>
            <w:tcW w:w="604" w:type="pct"/>
            <w:shd w:val="clear" w:color="auto" w:fill="auto"/>
            <w:vAlign w:val="center"/>
            <w:hideMark/>
          </w:tcPr>
          <w:p w14:paraId="3B68C1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31,687.5</w:t>
            </w:r>
          </w:p>
        </w:tc>
      </w:tr>
      <w:tr w:rsidR="009D0847" w:rsidRPr="009D0847" w14:paraId="49A29AF1" w14:textId="77777777" w:rsidTr="009D0847">
        <w:trPr>
          <w:trHeight w:val="300"/>
        </w:trPr>
        <w:tc>
          <w:tcPr>
            <w:tcW w:w="460" w:type="pct"/>
            <w:shd w:val="clear" w:color="auto" w:fill="auto"/>
            <w:vAlign w:val="center"/>
            <w:hideMark/>
          </w:tcPr>
          <w:p w14:paraId="69A1DE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E504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9EE2E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10,019.4</w:t>
            </w:r>
          </w:p>
        </w:tc>
        <w:tc>
          <w:tcPr>
            <w:tcW w:w="791" w:type="pct"/>
            <w:shd w:val="clear" w:color="auto" w:fill="auto"/>
            <w:vAlign w:val="center"/>
            <w:hideMark/>
          </w:tcPr>
          <w:p w14:paraId="518785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12,807.6</w:t>
            </w:r>
          </w:p>
        </w:tc>
        <w:tc>
          <w:tcPr>
            <w:tcW w:w="604" w:type="pct"/>
            <w:shd w:val="clear" w:color="auto" w:fill="auto"/>
            <w:vAlign w:val="center"/>
            <w:hideMark/>
          </w:tcPr>
          <w:p w14:paraId="571E8A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12,780.0</w:t>
            </w:r>
          </w:p>
        </w:tc>
      </w:tr>
      <w:tr w:rsidR="009D0847" w:rsidRPr="009D0847" w14:paraId="6437F823" w14:textId="77777777" w:rsidTr="009D0847">
        <w:trPr>
          <w:trHeight w:val="300"/>
        </w:trPr>
        <w:tc>
          <w:tcPr>
            <w:tcW w:w="460" w:type="pct"/>
            <w:shd w:val="clear" w:color="auto" w:fill="auto"/>
            <w:vAlign w:val="center"/>
            <w:hideMark/>
          </w:tcPr>
          <w:p w14:paraId="7E1EEC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5C8D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0BEC2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3,264.0</w:t>
            </w:r>
          </w:p>
        </w:tc>
        <w:tc>
          <w:tcPr>
            <w:tcW w:w="791" w:type="pct"/>
            <w:shd w:val="clear" w:color="auto" w:fill="auto"/>
            <w:vAlign w:val="center"/>
            <w:hideMark/>
          </w:tcPr>
          <w:p w14:paraId="012D02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3,979.8</w:t>
            </w:r>
          </w:p>
        </w:tc>
        <w:tc>
          <w:tcPr>
            <w:tcW w:w="604" w:type="pct"/>
            <w:shd w:val="clear" w:color="auto" w:fill="auto"/>
            <w:vAlign w:val="center"/>
            <w:hideMark/>
          </w:tcPr>
          <w:p w14:paraId="36BF4E9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3,735.5</w:t>
            </w:r>
          </w:p>
        </w:tc>
      </w:tr>
      <w:tr w:rsidR="009D0847" w:rsidRPr="009D0847" w14:paraId="44F1A757" w14:textId="77777777" w:rsidTr="009D0847">
        <w:trPr>
          <w:trHeight w:val="300"/>
        </w:trPr>
        <w:tc>
          <w:tcPr>
            <w:tcW w:w="460" w:type="pct"/>
            <w:shd w:val="clear" w:color="auto" w:fill="auto"/>
            <w:vAlign w:val="center"/>
            <w:hideMark/>
          </w:tcPr>
          <w:p w14:paraId="52373B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0095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D7CF7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2E3D6C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w:t>
            </w:r>
          </w:p>
        </w:tc>
        <w:tc>
          <w:tcPr>
            <w:tcW w:w="604" w:type="pct"/>
            <w:shd w:val="clear" w:color="auto" w:fill="auto"/>
            <w:vAlign w:val="center"/>
            <w:hideMark/>
          </w:tcPr>
          <w:p w14:paraId="058B1D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w:t>
            </w:r>
          </w:p>
        </w:tc>
      </w:tr>
      <w:tr w:rsidR="009D0847" w:rsidRPr="009D0847" w14:paraId="01000C91" w14:textId="77777777" w:rsidTr="009D0847">
        <w:trPr>
          <w:trHeight w:val="300"/>
        </w:trPr>
        <w:tc>
          <w:tcPr>
            <w:tcW w:w="460" w:type="pct"/>
            <w:shd w:val="clear" w:color="auto" w:fill="auto"/>
            <w:vAlign w:val="center"/>
            <w:hideMark/>
          </w:tcPr>
          <w:p w14:paraId="05AD7D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B1FA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5E1A9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w:t>
            </w:r>
          </w:p>
        </w:tc>
        <w:tc>
          <w:tcPr>
            <w:tcW w:w="791" w:type="pct"/>
            <w:shd w:val="clear" w:color="auto" w:fill="auto"/>
            <w:vAlign w:val="center"/>
            <w:hideMark/>
          </w:tcPr>
          <w:p w14:paraId="5D24F5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83.2</w:t>
            </w:r>
          </w:p>
        </w:tc>
        <w:tc>
          <w:tcPr>
            <w:tcW w:w="604" w:type="pct"/>
            <w:shd w:val="clear" w:color="auto" w:fill="auto"/>
            <w:vAlign w:val="center"/>
            <w:hideMark/>
          </w:tcPr>
          <w:p w14:paraId="6DFC3E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80.8</w:t>
            </w:r>
          </w:p>
        </w:tc>
      </w:tr>
      <w:tr w:rsidR="009D0847" w:rsidRPr="009D0847" w14:paraId="6E103288" w14:textId="77777777" w:rsidTr="009D0847">
        <w:trPr>
          <w:trHeight w:val="300"/>
        </w:trPr>
        <w:tc>
          <w:tcPr>
            <w:tcW w:w="460" w:type="pct"/>
            <w:shd w:val="clear" w:color="auto" w:fill="auto"/>
            <w:vAlign w:val="center"/>
            <w:hideMark/>
          </w:tcPr>
          <w:p w14:paraId="79EECE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8043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8B6C1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14,351.7</w:t>
            </w:r>
          </w:p>
        </w:tc>
        <w:tc>
          <w:tcPr>
            <w:tcW w:w="791" w:type="pct"/>
            <w:shd w:val="clear" w:color="auto" w:fill="auto"/>
            <w:vAlign w:val="center"/>
            <w:hideMark/>
          </w:tcPr>
          <w:p w14:paraId="0620BF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15,202.4</w:t>
            </w:r>
          </w:p>
        </w:tc>
        <w:tc>
          <w:tcPr>
            <w:tcW w:w="604" w:type="pct"/>
            <w:shd w:val="clear" w:color="auto" w:fill="auto"/>
            <w:vAlign w:val="center"/>
            <w:hideMark/>
          </w:tcPr>
          <w:p w14:paraId="314CE5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15,084.2</w:t>
            </w:r>
          </w:p>
        </w:tc>
      </w:tr>
      <w:tr w:rsidR="009D0847" w:rsidRPr="009D0847" w14:paraId="1E49DA72" w14:textId="77777777" w:rsidTr="009D0847">
        <w:trPr>
          <w:trHeight w:val="300"/>
        </w:trPr>
        <w:tc>
          <w:tcPr>
            <w:tcW w:w="460" w:type="pct"/>
            <w:shd w:val="clear" w:color="auto" w:fill="auto"/>
            <w:vAlign w:val="center"/>
            <w:hideMark/>
          </w:tcPr>
          <w:p w14:paraId="7E6F8E7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8B8EC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955EE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791" w:type="pct"/>
            <w:shd w:val="clear" w:color="auto" w:fill="auto"/>
            <w:vAlign w:val="center"/>
            <w:hideMark/>
          </w:tcPr>
          <w:p w14:paraId="409E07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75.1</w:t>
            </w:r>
          </w:p>
        </w:tc>
        <w:tc>
          <w:tcPr>
            <w:tcW w:w="604" w:type="pct"/>
            <w:shd w:val="clear" w:color="auto" w:fill="auto"/>
            <w:vAlign w:val="center"/>
            <w:hideMark/>
          </w:tcPr>
          <w:p w14:paraId="0983BF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75.0</w:t>
            </w:r>
          </w:p>
        </w:tc>
      </w:tr>
      <w:tr w:rsidR="009D0847" w:rsidRPr="009D0847" w14:paraId="62A78C6F" w14:textId="77777777" w:rsidTr="009D0847">
        <w:trPr>
          <w:trHeight w:val="375"/>
        </w:trPr>
        <w:tc>
          <w:tcPr>
            <w:tcW w:w="460" w:type="pct"/>
            <w:shd w:val="clear" w:color="auto" w:fill="auto"/>
            <w:vAlign w:val="center"/>
            <w:hideMark/>
          </w:tcPr>
          <w:p w14:paraId="124E0A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06 01</w:t>
            </w:r>
          </w:p>
        </w:tc>
        <w:tc>
          <w:tcPr>
            <w:tcW w:w="2343" w:type="pct"/>
            <w:shd w:val="clear" w:color="auto" w:fill="auto"/>
            <w:vAlign w:val="center"/>
            <w:hideMark/>
          </w:tcPr>
          <w:p w14:paraId="56FA735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საარჩევნო გარემოს განვითარება</w:t>
            </w:r>
          </w:p>
        </w:tc>
        <w:tc>
          <w:tcPr>
            <w:tcW w:w="802" w:type="pct"/>
            <w:shd w:val="clear" w:color="auto" w:fill="auto"/>
            <w:vAlign w:val="center"/>
            <w:hideMark/>
          </w:tcPr>
          <w:p w14:paraId="6127BAE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11,998.9</w:t>
            </w:r>
          </w:p>
        </w:tc>
        <w:tc>
          <w:tcPr>
            <w:tcW w:w="791" w:type="pct"/>
            <w:shd w:val="clear" w:color="auto" w:fill="auto"/>
            <w:vAlign w:val="center"/>
            <w:hideMark/>
          </w:tcPr>
          <w:p w14:paraId="4C3B0CA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11,982.7</w:t>
            </w:r>
          </w:p>
        </w:tc>
        <w:tc>
          <w:tcPr>
            <w:tcW w:w="604" w:type="pct"/>
            <w:shd w:val="clear" w:color="auto" w:fill="auto"/>
            <w:vAlign w:val="center"/>
            <w:hideMark/>
          </w:tcPr>
          <w:p w14:paraId="10608A5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11,772.8</w:t>
            </w:r>
          </w:p>
        </w:tc>
      </w:tr>
      <w:tr w:rsidR="009D0847" w:rsidRPr="009D0847" w14:paraId="754060D1" w14:textId="77777777" w:rsidTr="009D0847">
        <w:trPr>
          <w:trHeight w:val="315"/>
        </w:trPr>
        <w:tc>
          <w:tcPr>
            <w:tcW w:w="460" w:type="pct"/>
            <w:shd w:val="clear" w:color="auto" w:fill="auto"/>
            <w:vAlign w:val="center"/>
            <w:hideMark/>
          </w:tcPr>
          <w:p w14:paraId="50C368F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39DF7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3E6F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11,983.9</w:t>
            </w:r>
          </w:p>
        </w:tc>
        <w:tc>
          <w:tcPr>
            <w:tcW w:w="791" w:type="pct"/>
            <w:shd w:val="clear" w:color="auto" w:fill="auto"/>
            <w:vAlign w:val="center"/>
            <w:hideMark/>
          </w:tcPr>
          <w:p w14:paraId="0C42F1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11,908.6</w:t>
            </w:r>
          </w:p>
        </w:tc>
        <w:tc>
          <w:tcPr>
            <w:tcW w:w="604" w:type="pct"/>
            <w:shd w:val="clear" w:color="auto" w:fill="auto"/>
            <w:vAlign w:val="center"/>
            <w:hideMark/>
          </w:tcPr>
          <w:p w14:paraId="7F47818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11,698.9</w:t>
            </w:r>
          </w:p>
        </w:tc>
      </w:tr>
      <w:tr w:rsidR="009D0847" w:rsidRPr="009D0847" w14:paraId="28363690" w14:textId="77777777" w:rsidTr="009D0847">
        <w:trPr>
          <w:trHeight w:val="300"/>
        </w:trPr>
        <w:tc>
          <w:tcPr>
            <w:tcW w:w="460" w:type="pct"/>
            <w:shd w:val="clear" w:color="auto" w:fill="auto"/>
            <w:vAlign w:val="center"/>
            <w:hideMark/>
          </w:tcPr>
          <w:p w14:paraId="41CF37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58664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FDB46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9,141.4</w:t>
            </w:r>
          </w:p>
        </w:tc>
        <w:tc>
          <w:tcPr>
            <w:tcW w:w="791" w:type="pct"/>
            <w:shd w:val="clear" w:color="auto" w:fill="auto"/>
            <w:vAlign w:val="center"/>
            <w:hideMark/>
          </w:tcPr>
          <w:p w14:paraId="2A21B5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9,079.4</w:t>
            </w:r>
          </w:p>
        </w:tc>
        <w:tc>
          <w:tcPr>
            <w:tcW w:w="604" w:type="pct"/>
            <w:shd w:val="clear" w:color="auto" w:fill="auto"/>
            <w:vAlign w:val="center"/>
            <w:hideMark/>
          </w:tcPr>
          <w:p w14:paraId="6A4D07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9,062.0</w:t>
            </w:r>
          </w:p>
        </w:tc>
      </w:tr>
      <w:tr w:rsidR="009D0847" w:rsidRPr="009D0847" w14:paraId="430367B3" w14:textId="77777777" w:rsidTr="009D0847">
        <w:trPr>
          <w:trHeight w:val="300"/>
        </w:trPr>
        <w:tc>
          <w:tcPr>
            <w:tcW w:w="460" w:type="pct"/>
            <w:shd w:val="clear" w:color="auto" w:fill="auto"/>
            <w:vAlign w:val="center"/>
            <w:hideMark/>
          </w:tcPr>
          <w:p w14:paraId="42D80A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2628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3DADA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2,767.5</w:t>
            </w:r>
          </w:p>
        </w:tc>
        <w:tc>
          <w:tcPr>
            <w:tcW w:w="791" w:type="pct"/>
            <w:shd w:val="clear" w:color="auto" w:fill="auto"/>
            <w:vAlign w:val="center"/>
            <w:hideMark/>
          </w:tcPr>
          <w:p w14:paraId="0DF79C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2,702.1</w:t>
            </w:r>
          </w:p>
        </w:tc>
        <w:tc>
          <w:tcPr>
            <w:tcW w:w="604" w:type="pct"/>
            <w:shd w:val="clear" w:color="auto" w:fill="auto"/>
            <w:vAlign w:val="center"/>
            <w:hideMark/>
          </w:tcPr>
          <w:p w14:paraId="6F4B9E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2,519.4</w:t>
            </w:r>
          </w:p>
        </w:tc>
      </w:tr>
      <w:tr w:rsidR="009D0847" w:rsidRPr="009D0847" w14:paraId="4BA6A680" w14:textId="77777777" w:rsidTr="009D0847">
        <w:trPr>
          <w:trHeight w:val="300"/>
        </w:trPr>
        <w:tc>
          <w:tcPr>
            <w:tcW w:w="460" w:type="pct"/>
            <w:shd w:val="clear" w:color="auto" w:fill="auto"/>
            <w:vAlign w:val="center"/>
            <w:hideMark/>
          </w:tcPr>
          <w:p w14:paraId="74AE25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7E199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4D578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0C7427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w:t>
            </w:r>
          </w:p>
        </w:tc>
        <w:tc>
          <w:tcPr>
            <w:tcW w:w="604" w:type="pct"/>
            <w:shd w:val="clear" w:color="auto" w:fill="auto"/>
            <w:vAlign w:val="center"/>
            <w:hideMark/>
          </w:tcPr>
          <w:p w14:paraId="5F293A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w:t>
            </w:r>
          </w:p>
        </w:tc>
      </w:tr>
      <w:tr w:rsidR="009D0847" w:rsidRPr="009D0847" w14:paraId="67139A11" w14:textId="77777777" w:rsidTr="009D0847">
        <w:trPr>
          <w:trHeight w:val="300"/>
        </w:trPr>
        <w:tc>
          <w:tcPr>
            <w:tcW w:w="460" w:type="pct"/>
            <w:shd w:val="clear" w:color="auto" w:fill="auto"/>
            <w:vAlign w:val="center"/>
            <w:hideMark/>
          </w:tcPr>
          <w:p w14:paraId="534E59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BA94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3E476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5E992A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81.2</w:t>
            </w:r>
          </w:p>
        </w:tc>
        <w:tc>
          <w:tcPr>
            <w:tcW w:w="604" w:type="pct"/>
            <w:shd w:val="clear" w:color="auto" w:fill="auto"/>
            <w:vAlign w:val="center"/>
            <w:hideMark/>
          </w:tcPr>
          <w:p w14:paraId="3506F5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80.8</w:t>
            </w:r>
          </w:p>
        </w:tc>
      </w:tr>
      <w:tr w:rsidR="009D0847" w:rsidRPr="009D0847" w14:paraId="521FF859" w14:textId="77777777" w:rsidTr="009D0847">
        <w:trPr>
          <w:trHeight w:val="300"/>
        </w:trPr>
        <w:tc>
          <w:tcPr>
            <w:tcW w:w="460" w:type="pct"/>
            <w:shd w:val="clear" w:color="auto" w:fill="auto"/>
            <w:vAlign w:val="center"/>
            <w:hideMark/>
          </w:tcPr>
          <w:p w14:paraId="760A7C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5744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DDE0C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3A9F86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14EFE4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30.9</w:t>
            </w:r>
          </w:p>
        </w:tc>
      </w:tr>
      <w:tr w:rsidR="009D0847" w:rsidRPr="009D0847" w14:paraId="346B3FCE" w14:textId="77777777" w:rsidTr="009D0847">
        <w:trPr>
          <w:trHeight w:val="300"/>
        </w:trPr>
        <w:tc>
          <w:tcPr>
            <w:tcW w:w="460" w:type="pct"/>
            <w:shd w:val="clear" w:color="auto" w:fill="auto"/>
            <w:vAlign w:val="center"/>
            <w:hideMark/>
          </w:tcPr>
          <w:p w14:paraId="2F8743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32ADA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E0166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791" w:type="pct"/>
            <w:shd w:val="clear" w:color="auto" w:fill="auto"/>
            <w:vAlign w:val="center"/>
            <w:hideMark/>
          </w:tcPr>
          <w:p w14:paraId="26CB57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74.1</w:t>
            </w:r>
          </w:p>
        </w:tc>
        <w:tc>
          <w:tcPr>
            <w:tcW w:w="604" w:type="pct"/>
            <w:shd w:val="clear" w:color="auto" w:fill="auto"/>
            <w:vAlign w:val="center"/>
            <w:hideMark/>
          </w:tcPr>
          <w:p w14:paraId="61DB48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74.0</w:t>
            </w:r>
          </w:p>
        </w:tc>
      </w:tr>
      <w:tr w:rsidR="009D0847" w:rsidRPr="009D0847" w14:paraId="51B63491" w14:textId="77777777" w:rsidTr="009D0847">
        <w:trPr>
          <w:trHeight w:val="735"/>
        </w:trPr>
        <w:tc>
          <w:tcPr>
            <w:tcW w:w="460" w:type="pct"/>
            <w:shd w:val="clear" w:color="auto" w:fill="auto"/>
            <w:vAlign w:val="center"/>
            <w:hideMark/>
          </w:tcPr>
          <w:p w14:paraId="117B9A8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06 02</w:t>
            </w:r>
          </w:p>
        </w:tc>
        <w:tc>
          <w:tcPr>
            <w:tcW w:w="2343" w:type="pct"/>
            <w:shd w:val="clear" w:color="auto" w:fill="auto"/>
            <w:vAlign w:val="center"/>
            <w:hideMark/>
          </w:tcPr>
          <w:p w14:paraId="4DE4EF7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საარჩევნო ინსტიტუციის განვითარების და სამოქალაქო განათლების ხელშეწყობა</w:t>
            </w:r>
          </w:p>
        </w:tc>
        <w:tc>
          <w:tcPr>
            <w:tcW w:w="802" w:type="pct"/>
            <w:shd w:val="clear" w:color="auto" w:fill="auto"/>
            <w:vAlign w:val="center"/>
            <w:hideMark/>
          </w:tcPr>
          <w:p w14:paraId="62C34C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1,179.5</w:t>
            </w:r>
          </w:p>
        </w:tc>
        <w:tc>
          <w:tcPr>
            <w:tcW w:w="791" w:type="pct"/>
            <w:shd w:val="clear" w:color="auto" w:fill="auto"/>
            <w:vAlign w:val="center"/>
            <w:hideMark/>
          </w:tcPr>
          <w:p w14:paraId="7954BA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1,159.6</w:t>
            </w:r>
          </w:p>
        </w:tc>
        <w:tc>
          <w:tcPr>
            <w:tcW w:w="604" w:type="pct"/>
            <w:shd w:val="clear" w:color="auto" w:fill="auto"/>
            <w:vAlign w:val="center"/>
            <w:hideMark/>
          </w:tcPr>
          <w:p w14:paraId="429463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1,091.3</w:t>
            </w:r>
          </w:p>
        </w:tc>
      </w:tr>
      <w:tr w:rsidR="009D0847" w:rsidRPr="009D0847" w14:paraId="3479D6BF" w14:textId="77777777" w:rsidTr="009D0847">
        <w:trPr>
          <w:trHeight w:val="315"/>
        </w:trPr>
        <w:tc>
          <w:tcPr>
            <w:tcW w:w="460" w:type="pct"/>
            <w:shd w:val="clear" w:color="auto" w:fill="auto"/>
            <w:vAlign w:val="center"/>
            <w:hideMark/>
          </w:tcPr>
          <w:p w14:paraId="560B89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B333C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CD52D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1,179.5</w:t>
            </w:r>
          </w:p>
        </w:tc>
        <w:tc>
          <w:tcPr>
            <w:tcW w:w="791" w:type="pct"/>
            <w:shd w:val="clear" w:color="auto" w:fill="auto"/>
            <w:vAlign w:val="center"/>
            <w:hideMark/>
          </w:tcPr>
          <w:p w14:paraId="793615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1,159.6</w:t>
            </w:r>
          </w:p>
        </w:tc>
        <w:tc>
          <w:tcPr>
            <w:tcW w:w="604" w:type="pct"/>
            <w:shd w:val="clear" w:color="auto" w:fill="auto"/>
            <w:vAlign w:val="center"/>
            <w:hideMark/>
          </w:tcPr>
          <w:p w14:paraId="2AD124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1,091.3</w:t>
            </w:r>
          </w:p>
        </w:tc>
      </w:tr>
      <w:tr w:rsidR="009D0847" w:rsidRPr="009D0847" w14:paraId="376C6B07" w14:textId="77777777" w:rsidTr="009D0847">
        <w:trPr>
          <w:trHeight w:val="300"/>
        </w:trPr>
        <w:tc>
          <w:tcPr>
            <w:tcW w:w="460" w:type="pct"/>
            <w:shd w:val="clear" w:color="auto" w:fill="auto"/>
            <w:vAlign w:val="center"/>
            <w:hideMark/>
          </w:tcPr>
          <w:p w14:paraId="413030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70C3A9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D40EB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678.0</w:t>
            </w:r>
          </w:p>
        </w:tc>
        <w:tc>
          <w:tcPr>
            <w:tcW w:w="791" w:type="pct"/>
            <w:shd w:val="clear" w:color="auto" w:fill="auto"/>
            <w:vAlign w:val="center"/>
            <w:hideMark/>
          </w:tcPr>
          <w:p w14:paraId="5E89BD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658.1</w:t>
            </w:r>
          </w:p>
        </w:tc>
        <w:tc>
          <w:tcPr>
            <w:tcW w:w="604" w:type="pct"/>
            <w:shd w:val="clear" w:color="auto" w:fill="auto"/>
            <w:vAlign w:val="center"/>
            <w:hideMark/>
          </w:tcPr>
          <w:p w14:paraId="653EDB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656.0</w:t>
            </w:r>
          </w:p>
        </w:tc>
      </w:tr>
      <w:tr w:rsidR="009D0847" w:rsidRPr="009D0847" w14:paraId="3564F77F" w14:textId="77777777" w:rsidTr="009D0847">
        <w:trPr>
          <w:trHeight w:val="300"/>
        </w:trPr>
        <w:tc>
          <w:tcPr>
            <w:tcW w:w="460" w:type="pct"/>
            <w:shd w:val="clear" w:color="auto" w:fill="auto"/>
            <w:vAlign w:val="center"/>
            <w:hideMark/>
          </w:tcPr>
          <w:p w14:paraId="5552BF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7C7D0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CD48B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496.5</w:t>
            </w:r>
          </w:p>
        </w:tc>
        <w:tc>
          <w:tcPr>
            <w:tcW w:w="791" w:type="pct"/>
            <w:shd w:val="clear" w:color="auto" w:fill="auto"/>
            <w:vAlign w:val="center"/>
            <w:hideMark/>
          </w:tcPr>
          <w:p w14:paraId="6107A5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496.5</w:t>
            </w:r>
          </w:p>
        </w:tc>
        <w:tc>
          <w:tcPr>
            <w:tcW w:w="604" w:type="pct"/>
            <w:shd w:val="clear" w:color="auto" w:fill="auto"/>
            <w:vAlign w:val="center"/>
            <w:hideMark/>
          </w:tcPr>
          <w:p w14:paraId="7D6C0E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433.6</w:t>
            </w:r>
          </w:p>
        </w:tc>
      </w:tr>
      <w:tr w:rsidR="009D0847" w:rsidRPr="009D0847" w14:paraId="38579041" w14:textId="77777777" w:rsidTr="009D0847">
        <w:trPr>
          <w:trHeight w:val="300"/>
        </w:trPr>
        <w:tc>
          <w:tcPr>
            <w:tcW w:w="460" w:type="pct"/>
            <w:shd w:val="clear" w:color="auto" w:fill="auto"/>
            <w:vAlign w:val="center"/>
            <w:hideMark/>
          </w:tcPr>
          <w:p w14:paraId="7D77A2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916B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2DD7F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367FAA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604" w:type="pct"/>
            <w:shd w:val="clear" w:color="auto" w:fill="auto"/>
            <w:vAlign w:val="center"/>
            <w:hideMark/>
          </w:tcPr>
          <w:p w14:paraId="5AACF5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206E36CF" w14:textId="77777777" w:rsidTr="009D0847">
        <w:trPr>
          <w:trHeight w:val="300"/>
        </w:trPr>
        <w:tc>
          <w:tcPr>
            <w:tcW w:w="460" w:type="pct"/>
            <w:shd w:val="clear" w:color="auto" w:fill="auto"/>
            <w:vAlign w:val="center"/>
            <w:hideMark/>
          </w:tcPr>
          <w:p w14:paraId="1245EF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14D0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97F12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7AF517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604" w:type="pct"/>
            <w:shd w:val="clear" w:color="auto" w:fill="auto"/>
            <w:vAlign w:val="center"/>
            <w:hideMark/>
          </w:tcPr>
          <w:p w14:paraId="27A5D8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w:t>
            </w:r>
          </w:p>
        </w:tc>
      </w:tr>
      <w:tr w:rsidR="009D0847" w:rsidRPr="009D0847" w14:paraId="71B31970" w14:textId="77777777" w:rsidTr="009D0847">
        <w:trPr>
          <w:trHeight w:val="735"/>
        </w:trPr>
        <w:tc>
          <w:tcPr>
            <w:tcW w:w="460" w:type="pct"/>
            <w:shd w:val="clear" w:color="auto" w:fill="auto"/>
            <w:vAlign w:val="center"/>
            <w:hideMark/>
          </w:tcPr>
          <w:p w14:paraId="3F39540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06 03</w:t>
            </w:r>
          </w:p>
        </w:tc>
        <w:tc>
          <w:tcPr>
            <w:tcW w:w="2343" w:type="pct"/>
            <w:shd w:val="clear" w:color="auto" w:fill="auto"/>
            <w:vAlign w:val="center"/>
            <w:hideMark/>
          </w:tcPr>
          <w:p w14:paraId="155A610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პოლიტიკური პარტიებისა და არასამთავრობო სექტორის დაფინანსება</w:t>
            </w:r>
          </w:p>
        </w:tc>
        <w:tc>
          <w:tcPr>
            <w:tcW w:w="802" w:type="pct"/>
            <w:shd w:val="clear" w:color="auto" w:fill="auto"/>
            <w:vAlign w:val="center"/>
            <w:hideMark/>
          </w:tcPr>
          <w:p w14:paraId="4749D98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14,308.7</w:t>
            </w:r>
          </w:p>
        </w:tc>
        <w:tc>
          <w:tcPr>
            <w:tcW w:w="791" w:type="pct"/>
            <w:shd w:val="clear" w:color="auto" w:fill="auto"/>
            <w:vAlign w:val="center"/>
            <w:hideMark/>
          </w:tcPr>
          <w:p w14:paraId="772B1DE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14,308.7</w:t>
            </w:r>
          </w:p>
        </w:tc>
        <w:tc>
          <w:tcPr>
            <w:tcW w:w="604" w:type="pct"/>
            <w:shd w:val="clear" w:color="auto" w:fill="auto"/>
            <w:vAlign w:val="center"/>
            <w:hideMark/>
          </w:tcPr>
          <w:p w14:paraId="4C263B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14,225.8</w:t>
            </w:r>
          </w:p>
        </w:tc>
      </w:tr>
      <w:tr w:rsidR="009D0847" w:rsidRPr="009D0847" w14:paraId="5F558230" w14:textId="77777777" w:rsidTr="009D0847">
        <w:trPr>
          <w:trHeight w:val="315"/>
        </w:trPr>
        <w:tc>
          <w:tcPr>
            <w:tcW w:w="460" w:type="pct"/>
            <w:shd w:val="clear" w:color="auto" w:fill="auto"/>
            <w:vAlign w:val="center"/>
            <w:hideMark/>
          </w:tcPr>
          <w:p w14:paraId="7EE3C9B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BF087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2B394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14,308.7</w:t>
            </w:r>
          </w:p>
        </w:tc>
        <w:tc>
          <w:tcPr>
            <w:tcW w:w="791" w:type="pct"/>
            <w:shd w:val="clear" w:color="auto" w:fill="auto"/>
            <w:vAlign w:val="center"/>
            <w:hideMark/>
          </w:tcPr>
          <w:p w14:paraId="4E461E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14,308.7</w:t>
            </w:r>
          </w:p>
        </w:tc>
        <w:tc>
          <w:tcPr>
            <w:tcW w:w="604" w:type="pct"/>
            <w:shd w:val="clear" w:color="auto" w:fill="auto"/>
            <w:vAlign w:val="center"/>
            <w:hideMark/>
          </w:tcPr>
          <w:p w14:paraId="72FFED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14,225.8</w:t>
            </w:r>
          </w:p>
        </w:tc>
      </w:tr>
      <w:tr w:rsidR="009D0847" w:rsidRPr="009D0847" w14:paraId="0694FDEE" w14:textId="77777777" w:rsidTr="009D0847">
        <w:trPr>
          <w:trHeight w:val="300"/>
        </w:trPr>
        <w:tc>
          <w:tcPr>
            <w:tcW w:w="460" w:type="pct"/>
            <w:shd w:val="clear" w:color="auto" w:fill="auto"/>
            <w:vAlign w:val="center"/>
            <w:hideMark/>
          </w:tcPr>
          <w:p w14:paraId="6E7067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31CC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66C53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14,308.7</w:t>
            </w:r>
          </w:p>
        </w:tc>
        <w:tc>
          <w:tcPr>
            <w:tcW w:w="791" w:type="pct"/>
            <w:shd w:val="clear" w:color="auto" w:fill="auto"/>
            <w:vAlign w:val="center"/>
            <w:hideMark/>
          </w:tcPr>
          <w:p w14:paraId="74C669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14,308.7</w:t>
            </w:r>
          </w:p>
        </w:tc>
        <w:tc>
          <w:tcPr>
            <w:tcW w:w="604" w:type="pct"/>
            <w:shd w:val="clear" w:color="auto" w:fill="auto"/>
            <w:vAlign w:val="center"/>
            <w:hideMark/>
          </w:tcPr>
          <w:p w14:paraId="7AC585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14,225.8</w:t>
            </w:r>
          </w:p>
        </w:tc>
      </w:tr>
      <w:tr w:rsidR="009D0847" w:rsidRPr="009D0847" w14:paraId="3E49DB1B" w14:textId="77777777" w:rsidTr="009D0847">
        <w:trPr>
          <w:trHeight w:val="375"/>
        </w:trPr>
        <w:tc>
          <w:tcPr>
            <w:tcW w:w="460" w:type="pct"/>
            <w:shd w:val="clear" w:color="auto" w:fill="auto"/>
            <w:vAlign w:val="center"/>
            <w:hideMark/>
          </w:tcPr>
          <w:p w14:paraId="1CDE50A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06 04</w:t>
            </w:r>
          </w:p>
        </w:tc>
        <w:tc>
          <w:tcPr>
            <w:tcW w:w="2343" w:type="pct"/>
            <w:shd w:val="clear" w:color="auto" w:fill="auto"/>
            <w:vAlign w:val="center"/>
            <w:hideMark/>
          </w:tcPr>
          <w:p w14:paraId="17C9E60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არჩევნების ჩატარების ღონისძიებები</w:t>
            </w:r>
          </w:p>
        </w:tc>
        <w:tc>
          <w:tcPr>
            <w:tcW w:w="802" w:type="pct"/>
            <w:shd w:val="clear" w:color="auto" w:fill="auto"/>
            <w:vAlign w:val="center"/>
            <w:hideMark/>
          </w:tcPr>
          <w:p w14:paraId="378B351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w:t>
            </w:r>
          </w:p>
        </w:tc>
        <w:tc>
          <w:tcPr>
            <w:tcW w:w="791" w:type="pct"/>
            <w:shd w:val="clear" w:color="auto" w:fill="auto"/>
            <w:vAlign w:val="center"/>
            <w:hideMark/>
          </w:tcPr>
          <w:p w14:paraId="7280D8A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4,702.9</w:t>
            </w:r>
          </w:p>
        </w:tc>
        <w:tc>
          <w:tcPr>
            <w:tcW w:w="604" w:type="pct"/>
            <w:shd w:val="clear" w:color="auto" w:fill="auto"/>
            <w:vAlign w:val="center"/>
            <w:hideMark/>
          </w:tcPr>
          <w:p w14:paraId="540426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4,672.5</w:t>
            </w:r>
          </w:p>
        </w:tc>
      </w:tr>
      <w:tr w:rsidR="009D0847" w:rsidRPr="009D0847" w14:paraId="5CE86F70" w14:textId="77777777" w:rsidTr="009D0847">
        <w:trPr>
          <w:trHeight w:val="315"/>
        </w:trPr>
        <w:tc>
          <w:tcPr>
            <w:tcW w:w="460" w:type="pct"/>
            <w:shd w:val="clear" w:color="auto" w:fill="auto"/>
            <w:vAlign w:val="center"/>
            <w:hideMark/>
          </w:tcPr>
          <w:p w14:paraId="326769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44C48F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D98E3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2D54250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4,701.9</w:t>
            </w:r>
          </w:p>
        </w:tc>
        <w:tc>
          <w:tcPr>
            <w:tcW w:w="604" w:type="pct"/>
            <w:shd w:val="clear" w:color="auto" w:fill="auto"/>
            <w:vAlign w:val="center"/>
            <w:hideMark/>
          </w:tcPr>
          <w:p w14:paraId="101DA8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4,671.5</w:t>
            </w:r>
          </w:p>
        </w:tc>
      </w:tr>
      <w:tr w:rsidR="009D0847" w:rsidRPr="009D0847" w14:paraId="6AFE2FB4" w14:textId="77777777" w:rsidTr="009D0847">
        <w:trPr>
          <w:trHeight w:val="300"/>
        </w:trPr>
        <w:tc>
          <w:tcPr>
            <w:tcW w:w="460" w:type="pct"/>
            <w:shd w:val="clear" w:color="auto" w:fill="auto"/>
            <w:vAlign w:val="center"/>
            <w:hideMark/>
          </w:tcPr>
          <w:p w14:paraId="5C07F5C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6BAD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5E53C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16506F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3,070.1</w:t>
            </w:r>
          </w:p>
        </w:tc>
        <w:tc>
          <w:tcPr>
            <w:tcW w:w="604" w:type="pct"/>
            <w:shd w:val="clear" w:color="auto" w:fill="auto"/>
            <w:vAlign w:val="center"/>
            <w:hideMark/>
          </w:tcPr>
          <w:p w14:paraId="26DF99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3,062.1</w:t>
            </w:r>
          </w:p>
        </w:tc>
      </w:tr>
      <w:tr w:rsidR="009D0847" w:rsidRPr="009D0847" w14:paraId="7CF898D0" w14:textId="77777777" w:rsidTr="009D0847">
        <w:trPr>
          <w:trHeight w:val="300"/>
        </w:trPr>
        <w:tc>
          <w:tcPr>
            <w:tcW w:w="460" w:type="pct"/>
            <w:shd w:val="clear" w:color="auto" w:fill="auto"/>
            <w:vAlign w:val="center"/>
            <w:hideMark/>
          </w:tcPr>
          <w:p w14:paraId="3478F2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0B01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43BC7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469C5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781.2</w:t>
            </w:r>
          </w:p>
        </w:tc>
        <w:tc>
          <w:tcPr>
            <w:tcW w:w="604" w:type="pct"/>
            <w:shd w:val="clear" w:color="auto" w:fill="auto"/>
            <w:vAlign w:val="center"/>
            <w:hideMark/>
          </w:tcPr>
          <w:p w14:paraId="68B82F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782.5</w:t>
            </w:r>
          </w:p>
        </w:tc>
      </w:tr>
      <w:tr w:rsidR="009D0847" w:rsidRPr="009D0847" w14:paraId="7233683B" w14:textId="77777777" w:rsidTr="009D0847">
        <w:trPr>
          <w:trHeight w:val="300"/>
        </w:trPr>
        <w:tc>
          <w:tcPr>
            <w:tcW w:w="460" w:type="pct"/>
            <w:shd w:val="clear" w:color="auto" w:fill="auto"/>
            <w:vAlign w:val="center"/>
            <w:hideMark/>
          </w:tcPr>
          <w:p w14:paraId="680B4E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C06D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531CB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24997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C4A1C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w:t>
            </w:r>
          </w:p>
        </w:tc>
      </w:tr>
      <w:tr w:rsidR="009D0847" w:rsidRPr="009D0847" w14:paraId="68E04A46" w14:textId="77777777" w:rsidTr="009D0847">
        <w:trPr>
          <w:trHeight w:val="300"/>
        </w:trPr>
        <w:tc>
          <w:tcPr>
            <w:tcW w:w="460" w:type="pct"/>
            <w:shd w:val="clear" w:color="auto" w:fill="auto"/>
            <w:vAlign w:val="center"/>
            <w:hideMark/>
          </w:tcPr>
          <w:p w14:paraId="39329F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2301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80F1A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6811B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850.6</w:t>
            </w:r>
          </w:p>
        </w:tc>
        <w:tc>
          <w:tcPr>
            <w:tcW w:w="604" w:type="pct"/>
            <w:shd w:val="clear" w:color="auto" w:fill="auto"/>
            <w:vAlign w:val="center"/>
            <w:hideMark/>
          </w:tcPr>
          <w:p w14:paraId="420F87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825.7</w:t>
            </w:r>
          </w:p>
        </w:tc>
      </w:tr>
      <w:tr w:rsidR="009D0847" w:rsidRPr="009D0847" w14:paraId="7780781D" w14:textId="77777777" w:rsidTr="009D0847">
        <w:trPr>
          <w:trHeight w:val="300"/>
        </w:trPr>
        <w:tc>
          <w:tcPr>
            <w:tcW w:w="460" w:type="pct"/>
            <w:shd w:val="clear" w:color="auto" w:fill="auto"/>
            <w:vAlign w:val="center"/>
            <w:hideMark/>
          </w:tcPr>
          <w:p w14:paraId="7F8E52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1EF52E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54D5E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243FD4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w:t>
            </w:r>
          </w:p>
        </w:tc>
        <w:tc>
          <w:tcPr>
            <w:tcW w:w="604" w:type="pct"/>
            <w:shd w:val="clear" w:color="auto" w:fill="auto"/>
            <w:vAlign w:val="center"/>
            <w:hideMark/>
          </w:tcPr>
          <w:p w14:paraId="3FD8B4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w:t>
            </w:r>
          </w:p>
        </w:tc>
      </w:tr>
      <w:tr w:rsidR="009D0847" w:rsidRPr="009D0847" w14:paraId="26A6712F" w14:textId="77777777" w:rsidTr="009D0847">
        <w:trPr>
          <w:trHeight w:val="375"/>
        </w:trPr>
        <w:tc>
          <w:tcPr>
            <w:tcW w:w="460" w:type="pct"/>
            <w:shd w:val="clear" w:color="auto" w:fill="auto"/>
            <w:vAlign w:val="center"/>
            <w:hideMark/>
          </w:tcPr>
          <w:p w14:paraId="168CFA7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07 00</w:t>
            </w:r>
          </w:p>
        </w:tc>
        <w:tc>
          <w:tcPr>
            <w:tcW w:w="2343" w:type="pct"/>
            <w:shd w:val="clear" w:color="auto" w:fill="auto"/>
            <w:vAlign w:val="center"/>
            <w:hideMark/>
          </w:tcPr>
          <w:p w14:paraId="3972039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საკონსტიტუციო სასამართლო</w:t>
            </w:r>
          </w:p>
        </w:tc>
        <w:tc>
          <w:tcPr>
            <w:tcW w:w="802" w:type="pct"/>
            <w:shd w:val="clear" w:color="auto" w:fill="auto"/>
            <w:vAlign w:val="center"/>
            <w:hideMark/>
          </w:tcPr>
          <w:p w14:paraId="6600BF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4,150.0</w:t>
            </w:r>
          </w:p>
        </w:tc>
        <w:tc>
          <w:tcPr>
            <w:tcW w:w="791" w:type="pct"/>
            <w:shd w:val="clear" w:color="auto" w:fill="auto"/>
            <w:vAlign w:val="center"/>
            <w:hideMark/>
          </w:tcPr>
          <w:p w14:paraId="45CFBB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4,150.0</w:t>
            </w:r>
          </w:p>
        </w:tc>
        <w:tc>
          <w:tcPr>
            <w:tcW w:w="604" w:type="pct"/>
            <w:shd w:val="clear" w:color="auto" w:fill="auto"/>
            <w:vAlign w:val="center"/>
            <w:hideMark/>
          </w:tcPr>
          <w:p w14:paraId="4D5A922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3,866.3</w:t>
            </w:r>
          </w:p>
        </w:tc>
      </w:tr>
      <w:tr w:rsidR="009D0847" w:rsidRPr="009D0847" w14:paraId="4659CDB3" w14:textId="77777777" w:rsidTr="009D0847">
        <w:trPr>
          <w:trHeight w:val="315"/>
        </w:trPr>
        <w:tc>
          <w:tcPr>
            <w:tcW w:w="460" w:type="pct"/>
            <w:shd w:val="clear" w:color="auto" w:fill="auto"/>
            <w:vAlign w:val="center"/>
            <w:hideMark/>
          </w:tcPr>
          <w:p w14:paraId="5A50F1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E54D0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6BF01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4,050.0</w:t>
            </w:r>
          </w:p>
        </w:tc>
        <w:tc>
          <w:tcPr>
            <w:tcW w:w="791" w:type="pct"/>
            <w:shd w:val="clear" w:color="auto" w:fill="auto"/>
            <w:vAlign w:val="center"/>
            <w:hideMark/>
          </w:tcPr>
          <w:p w14:paraId="28B9D4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4,050.0</w:t>
            </w:r>
          </w:p>
        </w:tc>
        <w:tc>
          <w:tcPr>
            <w:tcW w:w="604" w:type="pct"/>
            <w:shd w:val="clear" w:color="auto" w:fill="auto"/>
            <w:vAlign w:val="center"/>
            <w:hideMark/>
          </w:tcPr>
          <w:p w14:paraId="7C222E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3,829.6</w:t>
            </w:r>
          </w:p>
        </w:tc>
      </w:tr>
      <w:tr w:rsidR="009D0847" w:rsidRPr="009D0847" w14:paraId="533EE2B8" w14:textId="77777777" w:rsidTr="009D0847">
        <w:trPr>
          <w:trHeight w:val="300"/>
        </w:trPr>
        <w:tc>
          <w:tcPr>
            <w:tcW w:w="460" w:type="pct"/>
            <w:shd w:val="clear" w:color="auto" w:fill="auto"/>
            <w:vAlign w:val="center"/>
            <w:hideMark/>
          </w:tcPr>
          <w:p w14:paraId="7E3528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50C3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D6696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2,762.0</w:t>
            </w:r>
          </w:p>
        </w:tc>
        <w:tc>
          <w:tcPr>
            <w:tcW w:w="791" w:type="pct"/>
            <w:shd w:val="clear" w:color="auto" w:fill="auto"/>
            <w:vAlign w:val="center"/>
            <w:hideMark/>
          </w:tcPr>
          <w:p w14:paraId="53B7CF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2,762.0</w:t>
            </w:r>
          </w:p>
        </w:tc>
        <w:tc>
          <w:tcPr>
            <w:tcW w:w="604" w:type="pct"/>
            <w:shd w:val="clear" w:color="auto" w:fill="auto"/>
            <w:vAlign w:val="center"/>
            <w:hideMark/>
          </w:tcPr>
          <w:p w14:paraId="4D8DC8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2,754.0</w:t>
            </w:r>
          </w:p>
        </w:tc>
      </w:tr>
      <w:tr w:rsidR="009D0847" w:rsidRPr="009D0847" w14:paraId="06EDEDF5" w14:textId="77777777" w:rsidTr="009D0847">
        <w:trPr>
          <w:trHeight w:val="300"/>
        </w:trPr>
        <w:tc>
          <w:tcPr>
            <w:tcW w:w="460" w:type="pct"/>
            <w:shd w:val="clear" w:color="auto" w:fill="auto"/>
            <w:vAlign w:val="center"/>
            <w:hideMark/>
          </w:tcPr>
          <w:p w14:paraId="2E8C9F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D20E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7BD2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1,140.0</w:t>
            </w:r>
          </w:p>
        </w:tc>
        <w:tc>
          <w:tcPr>
            <w:tcW w:w="791" w:type="pct"/>
            <w:shd w:val="clear" w:color="auto" w:fill="auto"/>
            <w:vAlign w:val="center"/>
            <w:hideMark/>
          </w:tcPr>
          <w:p w14:paraId="055998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1,112.5</w:t>
            </w:r>
          </w:p>
        </w:tc>
        <w:tc>
          <w:tcPr>
            <w:tcW w:w="604" w:type="pct"/>
            <w:shd w:val="clear" w:color="auto" w:fill="auto"/>
            <w:vAlign w:val="center"/>
            <w:hideMark/>
          </w:tcPr>
          <w:p w14:paraId="5935FB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937.3</w:t>
            </w:r>
          </w:p>
        </w:tc>
      </w:tr>
      <w:tr w:rsidR="009D0847" w:rsidRPr="009D0847" w14:paraId="2E64CCFA" w14:textId="77777777" w:rsidTr="009D0847">
        <w:trPr>
          <w:trHeight w:val="300"/>
        </w:trPr>
        <w:tc>
          <w:tcPr>
            <w:tcW w:w="460" w:type="pct"/>
            <w:shd w:val="clear" w:color="auto" w:fill="auto"/>
            <w:vAlign w:val="center"/>
            <w:hideMark/>
          </w:tcPr>
          <w:p w14:paraId="70CE92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DB7D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26025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1D862D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604" w:type="pct"/>
            <w:shd w:val="clear" w:color="auto" w:fill="auto"/>
            <w:vAlign w:val="center"/>
            <w:hideMark/>
          </w:tcPr>
          <w:p w14:paraId="3F9E13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r>
      <w:tr w:rsidR="009D0847" w:rsidRPr="009D0847" w14:paraId="75F976CA" w14:textId="77777777" w:rsidTr="009D0847">
        <w:trPr>
          <w:trHeight w:val="300"/>
        </w:trPr>
        <w:tc>
          <w:tcPr>
            <w:tcW w:w="460" w:type="pct"/>
            <w:shd w:val="clear" w:color="auto" w:fill="auto"/>
            <w:vAlign w:val="center"/>
            <w:hideMark/>
          </w:tcPr>
          <w:p w14:paraId="6C186E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525D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2EB90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5203A7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w:t>
            </w:r>
          </w:p>
        </w:tc>
        <w:tc>
          <w:tcPr>
            <w:tcW w:w="604" w:type="pct"/>
            <w:shd w:val="clear" w:color="auto" w:fill="auto"/>
            <w:vAlign w:val="center"/>
            <w:hideMark/>
          </w:tcPr>
          <w:p w14:paraId="713E16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44.7</w:t>
            </w:r>
          </w:p>
        </w:tc>
      </w:tr>
      <w:tr w:rsidR="009D0847" w:rsidRPr="009D0847" w14:paraId="1DFC53F8" w14:textId="77777777" w:rsidTr="009D0847">
        <w:trPr>
          <w:trHeight w:val="300"/>
        </w:trPr>
        <w:tc>
          <w:tcPr>
            <w:tcW w:w="460" w:type="pct"/>
            <w:shd w:val="clear" w:color="auto" w:fill="auto"/>
            <w:vAlign w:val="center"/>
            <w:hideMark/>
          </w:tcPr>
          <w:p w14:paraId="7E4F123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7A21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A5A24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w:t>
            </w:r>
          </w:p>
        </w:tc>
        <w:tc>
          <w:tcPr>
            <w:tcW w:w="791" w:type="pct"/>
            <w:shd w:val="clear" w:color="auto" w:fill="auto"/>
            <w:vAlign w:val="center"/>
            <w:hideMark/>
          </w:tcPr>
          <w:p w14:paraId="6F48B8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125.0</w:t>
            </w:r>
          </w:p>
        </w:tc>
        <w:tc>
          <w:tcPr>
            <w:tcW w:w="604" w:type="pct"/>
            <w:shd w:val="clear" w:color="auto" w:fill="auto"/>
            <w:vAlign w:val="center"/>
            <w:hideMark/>
          </w:tcPr>
          <w:p w14:paraId="53D142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90.5</w:t>
            </w:r>
          </w:p>
        </w:tc>
      </w:tr>
      <w:tr w:rsidR="009D0847" w:rsidRPr="009D0847" w14:paraId="6765982F" w14:textId="77777777" w:rsidTr="009D0847">
        <w:trPr>
          <w:trHeight w:val="300"/>
        </w:trPr>
        <w:tc>
          <w:tcPr>
            <w:tcW w:w="460" w:type="pct"/>
            <w:shd w:val="clear" w:color="auto" w:fill="auto"/>
            <w:vAlign w:val="center"/>
            <w:hideMark/>
          </w:tcPr>
          <w:p w14:paraId="742E0BF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58EB9E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F7EE0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718146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604" w:type="pct"/>
            <w:shd w:val="clear" w:color="auto" w:fill="auto"/>
            <w:vAlign w:val="center"/>
            <w:hideMark/>
          </w:tcPr>
          <w:p w14:paraId="07767B5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36.7</w:t>
            </w:r>
          </w:p>
        </w:tc>
      </w:tr>
      <w:tr w:rsidR="009D0847" w:rsidRPr="009D0847" w14:paraId="3653087C" w14:textId="77777777" w:rsidTr="009D0847">
        <w:trPr>
          <w:trHeight w:val="375"/>
        </w:trPr>
        <w:tc>
          <w:tcPr>
            <w:tcW w:w="460" w:type="pct"/>
            <w:shd w:val="clear" w:color="auto" w:fill="auto"/>
            <w:vAlign w:val="center"/>
            <w:hideMark/>
          </w:tcPr>
          <w:p w14:paraId="3F8C21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08 00</w:t>
            </w:r>
          </w:p>
        </w:tc>
        <w:tc>
          <w:tcPr>
            <w:tcW w:w="2343" w:type="pct"/>
            <w:shd w:val="clear" w:color="auto" w:fill="auto"/>
            <w:vAlign w:val="center"/>
            <w:hideMark/>
          </w:tcPr>
          <w:p w14:paraId="7DDC279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უზენაესი სასამართლო</w:t>
            </w:r>
          </w:p>
        </w:tc>
        <w:tc>
          <w:tcPr>
            <w:tcW w:w="802" w:type="pct"/>
            <w:shd w:val="clear" w:color="auto" w:fill="auto"/>
            <w:vAlign w:val="center"/>
            <w:hideMark/>
          </w:tcPr>
          <w:p w14:paraId="01E6C2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9,500.0</w:t>
            </w:r>
          </w:p>
        </w:tc>
        <w:tc>
          <w:tcPr>
            <w:tcW w:w="791" w:type="pct"/>
            <w:shd w:val="clear" w:color="auto" w:fill="auto"/>
            <w:vAlign w:val="center"/>
            <w:hideMark/>
          </w:tcPr>
          <w:p w14:paraId="0CC3D7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9,500.0</w:t>
            </w:r>
          </w:p>
        </w:tc>
        <w:tc>
          <w:tcPr>
            <w:tcW w:w="604" w:type="pct"/>
            <w:shd w:val="clear" w:color="auto" w:fill="auto"/>
            <w:vAlign w:val="center"/>
            <w:hideMark/>
          </w:tcPr>
          <w:p w14:paraId="502855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9,428.8</w:t>
            </w:r>
          </w:p>
        </w:tc>
      </w:tr>
      <w:tr w:rsidR="009D0847" w:rsidRPr="009D0847" w14:paraId="6CB975ED" w14:textId="77777777" w:rsidTr="009D0847">
        <w:trPr>
          <w:trHeight w:val="315"/>
        </w:trPr>
        <w:tc>
          <w:tcPr>
            <w:tcW w:w="460" w:type="pct"/>
            <w:shd w:val="clear" w:color="auto" w:fill="auto"/>
            <w:vAlign w:val="center"/>
            <w:hideMark/>
          </w:tcPr>
          <w:p w14:paraId="2A795FE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6004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79DFE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8,945.0</w:t>
            </w:r>
          </w:p>
        </w:tc>
        <w:tc>
          <w:tcPr>
            <w:tcW w:w="791" w:type="pct"/>
            <w:shd w:val="clear" w:color="auto" w:fill="auto"/>
            <w:vAlign w:val="center"/>
            <w:hideMark/>
          </w:tcPr>
          <w:p w14:paraId="434BDE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8,533.6</w:t>
            </w:r>
          </w:p>
        </w:tc>
        <w:tc>
          <w:tcPr>
            <w:tcW w:w="604" w:type="pct"/>
            <w:shd w:val="clear" w:color="auto" w:fill="auto"/>
            <w:vAlign w:val="center"/>
            <w:hideMark/>
          </w:tcPr>
          <w:p w14:paraId="509E87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8,463.0</w:t>
            </w:r>
          </w:p>
        </w:tc>
      </w:tr>
      <w:tr w:rsidR="009D0847" w:rsidRPr="009D0847" w14:paraId="795C0099" w14:textId="77777777" w:rsidTr="009D0847">
        <w:trPr>
          <w:trHeight w:val="300"/>
        </w:trPr>
        <w:tc>
          <w:tcPr>
            <w:tcW w:w="460" w:type="pct"/>
            <w:shd w:val="clear" w:color="auto" w:fill="auto"/>
            <w:vAlign w:val="center"/>
            <w:hideMark/>
          </w:tcPr>
          <w:p w14:paraId="21EE06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8D69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32388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6,385.0</w:t>
            </w:r>
          </w:p>
        </w:tc>
        <w:tc>
          <w:tcPr>
            <w:tcW w:w="791" w:type="pct"/>
            <w:shd w:val="clear" w:color="auto" w:fill="auto"/>
            <w:vAlign w:val="center"/>
            <w:hideMark/>
          </w:tcPr>
          <w:p w14:paraId="2543CC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6,011.0</w:t>
            </w:r>
          </w:p>
        </w:tc>
        <w:tc>
          <w:tcPr>
            <w:tcW w:w="604" w:type="pct"/>
            <w:shd w:val="clear" w:color="auto" w:fill="auto"/>
            <w:vAlign w:val="center"/>
            <w:hideMark/>
          </w:tcPr>
          <w:p w14:paraId="35076F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6,010.7</w:t>
            </w:r>
          </w:p>
        </w:tc>
      </w:tr>
      <w:tr w:rsidR="009D0847" w:rsidRPr="009D0847" w14:paraId="32C47CEE" w14:textId="77777777" w:rsidTr="009D0847">
        <w:trPr>
          <w:trHeight w:val="300"/>
        </w:trPr>
        <w:tc>
          <w:tcPr>
            <w:tcW w:w="460" w:type="pct"/>
            <w:shd w:val="clear" w:color="auto" w:fill="auto"/>
            <w:vAlign w:val="center"/>
            <w:hideMark/>
          </w:tcPr>
          <w:p w14:paraId="598FE3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06FC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7057E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2,388.0</w:t>
            </w:r>
          </w:p>
        </w:tc>
        <w:tc>
          <w:tcPr>
            <w:tcW w:w="791" w:type="pct"/>
            <w:shd w:val="clear" w:color="auto" w:fill="auto"/>
            <w:vAlign w:val="center"/>
            <w:hideMark/>
          </w:tcPr>
          <w:p w14:paraId="18CC1B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2,316.0</w:t>
            </w:r>
          </w:p>
        </w:tc>
        <w:tc>
          <w:tcPr>
            <w:tcW w:w="604" w:type="pct"/>
            <w:shd w:val="clear" w:color="auto" w:fill="auto"/>
            <w:vAlign w:val="center"/>
            <w:hideMark/>
          </w:tcPr>
          <w:p w14:paraId="69490E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2,245.8</w:t>
            </w:r>
          </w:p>
        </w:tc>
      </w:tr>
      <w:tr w:rsidR="009D0847" w:rsidRPr="009D0847" w14:paraId="0A34500A" w14:textId="77777777" w:rsidTr="009D0847">
        <w:trPr>
          <w:trHeight w:val="300"/>
        </w:trPr>
        <w:tc>
          <w:tcPr>
            <w:tcW w:w="460" w:type="pct"/>
            <w:shd w:val="clear" w:color="auto" w:fill="auto"/>
            <w:vAlign w:val="center"/>
            <w:hideMark/>
          </w:tcPr>
          <w:p w14:paraId="36F982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D1F22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E86A7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1EE420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604" w:type="pct"/>
            <w:shd w:val="clear" w:color="auto" w:fill="auto"/>
            <w:vAlign w:val="center"/>
            <w:hideMark/>
          </w:tcPr>
          <w:p w14:paraId="30CB81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r>
      <w:tr w:rsidR="009D0847" w:rsidRPr="009D0847" w14:paraId="72DAF9B0" w14:textId="77777777" w:rsidTr="009D0847">
        <w:trPr>
          <w:trHeight w:val="300"/>
        </w:trPr>
        <w:tc>
          <w:tcPr>
            <w:tcW w:w="460" w:type="pct"/>
            <w:shd w:val="clear" w:color="auto" w:fill="auto"/>
            <w:vAlign w:val="center"/>
            <w:hideMark/>
          </w:tcPr>
          <w:p w14:paraId="13EF54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7ADD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78FCF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112.0</w:t>
            </w:r>
          </w:p>
        </w:tc>
        <w:tc>
          <w:tcPr>
            <w:tcW w:w="791" w:type="pct"/>
            <w:shd w:val="clear" w:color="auto" w:fill="auto"/>
            <w:vAlign w:val="center"/>
            <w:hideMark/>
          </w:tcPr>
          <w:p w14:paraId="330689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86.6</w:t>
            </w:r>
          </w:p>
        </w:tc>
        <w:tc>
          <w:tcPr>
            <w:tcW w:w="604" w:type="pct"/>
            <w:shd w:val="clear" w:color="auto" w:fill="auto"/>
            <w:vAlign w:val="center"/>
            <w:hideMark/>
          </w:tcPr>
          <w:p w14:paraId="1CC955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86.6</w:t>
            </w:r>
          </w:p>
        </w:tc>
      </w:tr>
      <w:tr w:rsidR="009D0847" w:rsidRPr="009D0847" w14:paraId="35558933" w14:textId="77777777" w:rsidTr="009D0847">
        <w:trPr>
          <w:trHeight w:val="300"/>
        </w:trPr>
        <w:tc>
          <w:tcPr>
            <w:tcW w:w="460" w:type="pct"/>
            <w:shd w:val="clear" w:color="auto" w:fill="auto"/>
            <w:vAlign w:val="center"/>
            <w:hideMark/>
          </w:tcPr>
          <w:p w14:paraId="55A9B9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2CA8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B3F5D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555.0</w:t>
            </w:r>
          </w:p>
        </w:tc>
        <w:tc>
          <w:tcPr>
            <w:tcW w:w="791" w:type="pct"/>
            <w:shd w:val="clear" w:color="auto" w:fill="auto"/>
            <w:vAlign w:val="center"/>
            <w:hideMark/>
          </w:tcPr>
          <w:p w14:paraId="38E5096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966.4</w:t>
            </w:r>
          </w:p>
        </w:tc>
        <w:tc>
          <w:tcPr>
            <w:tcW w:w="604" w:type="pct"/>
            <w:shd w:val="clear" w:color="auto" w:fill="auto"/>
            <w:vAlign w:val="center"/>
            <w:hideMark/>
          </w:tcPr>
          <w:p w14:paraId="45A711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965.8</w:t>
            </w:r>
          </w:p>
        </w:tc>
      </w:tr>
      <w:tr w:rsidR="009D0847" w:rsidRPr="009D0847" w14:paraId="11BADB0C" w14:textId="77777777" w:rsidTr="009D0847">
        <w:trPr>
          <w:trHeight w:val="375"/>
        </w:trPr>
        <w:tc>
          <w:tcPr>
            <w:tcW w:w="460" w:type="pct"/>
            <w:shd w:val="clear" w:color="auto" w:fill="auto"/>
            <w:vAlign w:val="center"/>
            <w:hideMark/>
          </w:tcPr>
          <w:p w14:paraId="2D7D3F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09 00</w:t>
            </w:r>
          </w:p>
        </w:tc>
        <w:tc>
          <w:tcPr>
            <w:tcW w:w="2343" w:type="pct"/>
            <w:shd w:val="clear" w:color="auto" w:fill="auto"/>
            <w:vAlign w:val="center"/>
            <w:hideMark/>
          </w:tcPr>
          <w:p w14:paraId="38F025E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საერთო სასამართლოები</w:t>
            </w:r>
          </w:p>
        </w:tc>
        <w:tc>
          <w:tcPr>
            <w:tcW w:w="802" w:type="pct"/>
            <w:shd w:val="clear" w:color="auto" w:fill="auto"/>
            <w:vAlign w:val="center"/>
            <w:hideMark/>
          </w:tcPr>
          <w:p w14:paraId="6FEC17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77,750.0</w:t>
            </w:r>
          </w:p>
        </w:tc>
        <w:tc>
          <w:tcPr>
            <w:tcW w:w="791" w:type="pct"/>
            <w:shd w:val="clear" w:color="auto" w:fill="auto"/>
            <w:vAlign w:val="center"/>
            <w:hideMark/>
          </w:tcPr>
          <w:p w14:paraId="4F55C14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74,300.0</w:t>
            </w:r>
          </w:p>
        </w:tc>
        <w:tc>
          <w:tcPr>
            <w:tcW w:w="604" w:type="pct"/>
            <w:shd w:val="clear" w:color="auto" w:fill="auto"/>
            <w:vAlign w:val="center"/>
            <w:hideMark/>
          </w:tcPr>
          <w:p w14:paraId="27E4DB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72,617.6</w:t>
            </w:r>
          </w:p>
        </w:tc>
      </w:tr>
      <w:tr w:rsidR="009D0847" w:rsidRPr="009D0847" w14:paraId="2D311E69" w14:textId="77777777" w:rsidTr="009D0847">
        <w:trPr>
          <w:trHeight w:val="315"/>
        </w:trPr>
        <w:tc>
          <w:tcPr>
            <w:tcW w:w="460" w:type="pct"/>
            <w:shd w:val="clear" w:color="auto" w:fill="auto"/>
            <w:vAlign w:val="center"/>
            <w:hideMark/>
          </w:tcPr>
          <w:p w14:paraId="48721D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CEEDF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302EB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64,738.0</w:t>
            </w:r>
          </w:p>
        </w:tc>
        <w:tc>
          <w:tcPr>
            <w:tcW w:w="791" w:type="pct"/>
            <w:shd w:val="clear" w:color="auto" w:fill="auto"/>
            <w:vAlign w:val="center"/>
            <w:hideMark/>
          </w:tcPr>
          <w:p w14:paraId="31FF5E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66,063.5</w:t>
            </w:r>
          </w:p>
        </w:tc>
        <w:tc>
          <w:tcPr>
            <w:tcW w:w="604" w:type="pct"/>
            <w:shd w:val="clear" w:color="auto" w:fill="auto"/>
            <w:vAlign w:val="center"/>
            <w:hideMark/>
          </w:tcPr>
          <w:p w14:paraId="2CD2C7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65,390.5</w:t>
            </w:r>
          </w:p>
        </w:tc>
      </w:tr>
      <w:tr w:rsidR="009D0847" w:rsidRPr="009D0847" w14:paraId="700901BB" w14:textId="77777777" w:rsidTr="009D0847">
        <w:trPr>
          <w:trHeight w:val="300"/>
        </w:trPr>
        <w:tc>
          <w:tcPr>
            <w:tcW w:w="460" w:type="pct"/>
            <w:shd w:val="clear" w:color="auto" w:fill="auto"/>
            <w:vAlign w:val="center"/>
            <w:hideMark/>
          </w:tcPr>
          <w:p w14:paraId="50687A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1E879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54430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47,400.0</w:t>
            </w:r>
          </w:p>
        </w:tc>
        <w:tc>
          <w:tcPr>
            <w:tcW w:w="791" w:type="pct"/>
            <w:shd w:val="clear" w:color="auto" w:fill="auto"/>
            <w:vAlign w:val="center"/>
            <w:hideMark/>
          </w:tcPr>
          <w:p w14:paraId="340862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48,210.0</w:t>
            </w:r>
          </w:p>
        </w:tc>
        <w:tc>
          <w:tcPr>
            <w:tcW w:w="604" w:type="pct"/>
            <w:shd w:val="clear" w:color="auto" w:fill="auto"/>
            <w:vAlign w:val="center"/>
            <w:hideMark/>
          </w:tcPr>
          <w:p w14:paraId="40AE0B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48,039.2</w:t>
            </w:r>
          </w:p>
        </w:tc>
      </w:tr>
      <w:tr w:rsidR="009D0847" w:rsidRPr="009D0847" w14:paraId="69ED9BAC" w14:textId="77777777" w:rsidTr="009D0847">
        <w:trPr>
          <w:trHeight w:val="300"/>
        </w:trPr>
        <w:tc>
          <w:tcPr>
            <w:tcW w:w="460" w:type="pct"/>
            <w:shd w:val="clear" w:color="auto" w:fill="auto"/>
            <w:vAlign w:val="center"/>
            <w:hideMark/>
          </w:tcPr>
          <w:p w14:paraId="24945F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2D8D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D8CE7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15,225.0</w:t>
            </w:r>
          </w:p>
        </w:tc>
        <w:tc>
          <w:tcPr>
            <w:tcW w:w="791" w:type="pct"/>
            <w:shd w:val="clear" w:color="auto" w:fill="auto"/>
            <w:vAlign w:val="center"/>
            <w:hideMark/>
          </w:tcPr>
          <w:p w14:paraId="318824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15,845.0</w:t>
            </w:r>
          </w:p>
        </w:tc>
        <w:tc>
          <w:tcPr>
            <w:tcW w:w="604" w:type="pct"/>
            <w:shd w:val="clear" w:color="auto" w:fill="auto"/>
            <w:vAlign w:val="center"/>
            <w:hideMark/>
          </w:tcPr>
          <w:p w14:paraId="4EE95E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15,478.1</w:t>
            </w:r>
          </w:p>
        </w:tc>
      </w:tr>
      <w:tr w:rsidR="009D0847" w:rsidRPr="009D0847" w14:paraId="24D1A5EA" w14:textId="77777777" w:rsidTr="009D0847">
        <w:trPr>
          <w:trHeight w:val="300"/>
        </w:trPr>
        <w:tc>
          <w:tcPr>
            <w:tcW w:w="460" w:type="pct"/>
            <w:shd w:val="clear" w:color="auto" w:fill="auto"/>
            <w:vAlign w:val="center"/>
            <w:hideMark/>
          </w:tcPr>
          <w:p w14:paraId="5B7A03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D8D2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31259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820.0</w:t>
            </w:r>
          </w:p>
        </w:tc>
        <w:tc>
          <w:tcPr>
            <w:tcW w:w="791" w:type="pct"/>
            <w:shd w:val="clear" w:color="auto" w:fill="auto"/>
            <w:vAlign w:val="center"/>
            <w:hideMark/>
          </w:tcPr>
          <w:p w14:paraId="71EFC6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1,005.5</w:t>
            </w:r>
          </w:p>
        </w:tc>
        <w:tc>
          <w:tcPr>
            <w:tcW w:w="604" w:type="pct"/>
            <w:shd w:val="clear" w:color="auto" w:fill="auto"/>
            <w:vAlign w:val="center"/>
            <w:hideMark/>
          </w:tcPr>
          <w:p w14:paraId="168FC6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988.2</w:t>
            </w:r>
          </w:p>
        </w:tc>
      </w:tr>
      <w:tr w:rsidR="009D0847" w:rsidRPr="009D0847" w14:paraId="06AACB98" w14:textId="77777777" w:rsidTr="009D0847">
        <w:trPr>
          <w:trHeight w:val="300"/>
        </w:trPr>
        <w:tc>
          <w:tcPr>
            <w:tcW w:w="460" w:type="pct"/>
            <w:shd w:val="clear" w:color="auto" w:fill="auto"/>
            <w:vAlign w:val="center"/>
            <w:hideMark/>
          </w:tcPr>
          <w:p w14:paraId="19D6B8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7E81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94A34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1,293.0</w:t>
            </w:r>
          </w:p>
        </w:tc>
        <w:tc>
          <w:tcPr>
            <w:tcW w:w="791" w:type="pct"/>
            <w:shd w:val="clear" w:color="auto" w:fill="auto"/>
            <w:vAlign w:val="center"/>
            <w:hideMark/>
          </w:tcPr>
          <w:p w14:paraId="0EC5C0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1,003.0</w:t>
            </w:r>
          </w:p>
        </w:tc>
        <w:tc>
          <w:tcPr>
            <w:tcW w:w="604" w:type="pct"/>
            <w:shd w:val="clear" w:color="auto" w:fill="auto"/>
            <w:vAlign w:val="center"/>
            <w:hideMark/>
          </w:tcPr>
          <w:p w14:paraId="536938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885.0</w:t>
            </w:r>
          </w:p>
        </w:tc>
      </w:tr>
      <w:tr w:rsidR="009D0847" w:rsidRPr="009D0847" w14:paraId="2ACE0D8D" w14:textId="77777777" w:rsidTr="009D0847">
        <w:trPr>
          <w:trHeight w:val="300"/>
        </w:trPr>
        <w:tc>
          <w:tcPr>
            <w:tcW w:w="460" w:type="pct"/>
            <w:shd w:val="clear" w:color="auto" w:fill="auto"/>
            <w:vAlign w:val="center"/>
            <w:hideMark/>
          </w:tcPr>
          <w:p w14:paraId="615148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64FBA1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BA3EC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13,012.0</w:t>
            </w:r>
          </w:p>
        </w:tc>
        <w:tc>
          <w:tcPr>
            <w:tcW w:w="791" w:type="pct"/>
            <w:shd w:val="clear" w:color="auto" w:fill="auto"/>
            <w:vAlign w:val="center"/>
            <w:hideMark/>
          </w:tcPr>
          <w:p w14:paraId="1AAD839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8,236.5</w:t>
            </w:r>
          </w:p>
        </w:tc>
        <w:tc>
          <w:tcPr>
            <w:tcW w:w="604" w:type="pct"/>
            <w:shd w:val="clear" w:color="auto" w:fill="auto"/>
            <w:vAlign w:val="center"/>
            <w:hideMark/>
          </w:tcPr>
          <w:p w14:paraId="0D9F13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7,227.1</w:t>
            </w:r>
          </w:p>
        </w:tc>
      </w:tr>
      <w:tr w:rsidR="009D0847" w:rsidRPr="009D0847" w14:paraId="26FBC4BA" w14:textId="77777777" w:rsidTr="009D0847">
        <w:trPr>
          <w:trHeight w:val="735"/>
        </w:trPr>
        <w:tc>
          <w:tcPr>
            <w:tcW w:w="460" w:type="pct"/>
            <w:shd w:val="clear" w:color="auto" w:fill="auto"/>
            <w:vAlign w:val="center"/>
            <w:hideMark/>
          </w:tcPr>
          <w:p w14:paraId="3DEAA8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09 01</w:t>
            </w:r>
          </w:p>
        </w:tc>
        <w:tc>
          <w:tcPr>
            <w:tcW w:w="2343" w:type="pct"/>
            <w:shd w:val="clear" w:color="auto" w:fill="auto"/>
            <w:vAlign w:val="center"/>
            <w:hideMark/>
          </w:tcPr>
          <w:p w14:paraId="6E588F0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საერთო სასამართლოების სისტემის განვითარება და ხელშეწყობა</w:t>
            </w:r>
          </w:p>
        </w:tc>
        <w:tc>
          <w:tcPr>
            <w:tcW w:w="802" w:type="pct"/>
            <w:shd w:val="clear" w:color="auto" w:fill="auto"/>
            <w:vAlign w:val="center"/>
            <w:hideMark/>
          </w:tcPr>
          <w:p w14:paraId="567347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75,880.0</w:t>
            </w:r>
          </w:p>
        </w:tc>
        <w:tc>
          <w:tcPr>
            <w:tcW w:w="791" w:type="pct"/>
            <w:shd w:val="clear" w:color="auto" w:fill="auto"/>
            <w:vAlign w:val="center"/>
            <w:hideMark/>
          </w:tcPr>
          <w:p w14:paraId="1F9BF17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72,430.0</w:t>
            </w:r>
          </w:p>
        </w:tc>
        <w:tc>
          <w:tcPr>
            <w:tcW w:w="604" w:type="pct"/>
            <w:shd w:val="clear" w:color="auto" w:fill="auto"/>
            <w:vAlign w:val="center"/>
            <w:hideMark/>
          </w:tcPr>
          <w:p w14:paraId="3C8A76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70,927.5</w:t>
            </w:r>
          </w:p>
        </w:tc>
      </w:tr>
      <w:tr w:rsidR="009D0847" w:rsidRPr="009D0847" w14:paraId="2FAC1E5A" w14:textId="77777777" w:rsidTr="009D0847">
        <w:trPr>
          <w:trHeight w:val="315"/>
        </w:trPr>
        <w:tc>
          <w:tcPr>
            <w:tcW w:w="460" w:type="pct"/>
            <w:shd w:val="clear" w:color="auto" w:fill="auto"/>
            <w:vAlign w:val="center"/>
            <w:hideMark/>
          </w:tcPr>
          <w:p w14:paraId="23B6E6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C4921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2247CD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62,958.0</w:t>
            </w:r>
          </w:p>
        </w:tc>
        <w:tc>
          <w:tcPr>
            <w:tcW w:w="791" w:type="pct"/>
            <w:shd w:val="clear" w:color="auto" w:fill="auto"/>
            <w:vAlign w:val="center"/>
            <w:hideMark/>
          </w:tcPr>
          <w:p w14:paraId="6CD5A5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64,353.5</w:t>
            </w:r>
          </w:p>
        </w:tc>
        <w:tc>
          <w:tcPr>
            <w:tcW w:w="604" w:type="pct"/>
            <w:shd w:val="clear" w:color="auto" w:fill="auto"/>
            <w:vAlign w:val="center"/>
            <w:hideMark/>
          </w:tcPr>
          <w:p w14:paraId="5B282F5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63,845.6</w:t>
            </w:r>
          </w:p>
        </w:tc>
      </w:tr>
      <w:tr w:rsidR="009D0847" w:rsidRPr="009D0847" w14:paraId="2AB54C21" w14:textId="77777777" w:rsidTr="009D0847">
        <w:trPr>
          <w:trHeight w:val="300"/>
        </w:trPr>
        <w:tc>
          <w:tcPr>
            <w:tcW w:w="460" w:type="pct"/>
            <w:shd w:val="clear" w:color="auto" w:fill="auto"/>
            <w:vAlign w:val="center"/>
            <w:hideMark/>
          </w:tcPr>
          <w:p w14:paraId="79153A0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3E6149B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55593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46,750.0</w:t>
            </w:r>
          </w:p>
        </w:tc>
        <w:tc>
          <w:tcPr>
            <w:tcW w:w="791" w:type="pct"/>
            <w:shd w:val="clear" w:color="auto" w:fill="auto"/>
            <w:vAlign w:val="center"/>
            <w:hideMark/>
          </w:tcPr>
          <w:p w14:paraId="2EF9FB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47,568.0</w:t>
            </w:r>
          </w:p>
        </w:tc>
        <w:tc>
          <w:tcPr>
            <w:tcW w:w="604" w:type="pct"/>
            <w:shd w:val="clear" w:color="auto" w:fill="auto"/>
            <w:vAlign w:val="center"/>
            <w:hideMark/>
          </w:tcPr>
          <w:p w14:paraId="473080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47,434.5</w:t>
            </w:r>
          </w:p>
        </w:tc>
      </w:tr>
      <w:tr w:rsidR="009D0847" w:rsidRPr="009D0847" w14:paraId="17D5FEE7" w14:textId="77777777" w:rsidTr="009D0847">
        <w:trPr>
          <w:trHeight w:val="300"/>
        </w:trPr>
        <w:tc>
          <w:tcPr>
            <w:tcW w:w="460" w:type="pct"/>
            <w:shd w:val="clear" w:color="auto" w:fill="auto"/>
            <w:vAlign w:val="center"/>
            <w:hideMark/>
          </w:tcPr>
          <w:p w14:paraId="083653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3D64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9358F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14,650.0</w:t>
            </w:r>
          </w:p>
        </w:tc>
        <w:tc>
          <w:tcPr>
            <w:tcW w:w="791" w:type="pct"/>
            <w:shd w:val="clear" w:color="auto" w:fill="auto"/>
            <w:vAlign w:val="center"/>
            <w:hideMark/>
          </w:tcPr>
          <w:p w14:paraId="16CB8C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15,270.0</w:t>
            </w:r>
          </w:p>
        </w:tc>
        <w:tc>
          <w:tcPr>
            <w:tcW w:w="604" w:type="pct"/>
            <w:shd w:val="clear" w:color="auto" w:fill="auto"/>
            <w:vAlign w:val="center"/>
            <w:hideMark/>
          </w:tcPr>
          <w:p w14:paraId="19E596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14,943.2</w:t>
            </w:r>
          </w:p>
        </w:tc>
      </w:tr>
      <w:tr w:rsidR="009D0847" w:rsidRPr="009D0847" w14:paraId="13DDB7E9" w14:textId="77777777" w:rsidTr="009D0847">
        <w:trPr>
          <w:trHeight w:val="300"/>
        </w:trPr>
        <w:tc>
          <w:tcPr>
            <w:tcW w:w="460" w:type="pct"/>
            <w:shd w:val="clear" w:color="auto" w:fill="auto"/>
            <w:vAlign w:val="center"/>
            <w:hideMark/>
          </w:tcPr>
          <w:p w14:paraId="07A096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C010A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14BD9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w:t>
            </w:r>
          </w:p>
        </w:tc>
        <w:tc>
          <w:tcPr>
            <w:tcW w:w="791" w:type="pct"/>
            <w:shd w:val="clear" w:color="auto" w:fill="auto"/>
            <w:vAlign w:val="center"/>
            <w:hideMark/>
          </w:tcPr>
          <w:p w14:paraId="55DAF6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977.5</w:t>
            </w:r>
          </w:p>
        </w:tc>
        <w:tc>
          <w:tcPr>
            <w:tcW w:w="604" w:type="pct"/>
            <w:shd w:val="clear" w:color="auto" w:fill="auto"/>
            <w:vAlign w:val="center"/>
            <w:hideMark/>
          </w:tcPr>
          <w:p w14:paraId="4C3121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961.2</w:t>
            </w:r>
          </w:p>
        </w:tc>
      </w:tr>
      <w:tr w:rsidR="009D0847" w:rsidRPr="009D0847" w14:paraId="6C700E68" w14:textId="77777777" w:rsidTr="009D0847">
        <w:trPr>
          <w:trHeight w:val="300"/>
        </w:trPr>
        <w:tc>
          <w:tcPr>
            <w:tcW w:w="460" w:type="pct"/>
            <w:shd w:val="clear" w:color="auto" w:fill="auto"/>
            <w:vAlign w:val="center"/>
            <w:hideMark/>
          </w:tcPr>
          <w:p w14:paraId="3BE52BC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CD4B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BDF27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758.0</w:t>
            </w:r>
          </w:p>
        </w:tc>
        <w:tc>
          <w:tcPr>
            <w:tcW w:w="791" w:type="pct"/>
            <w:shd w:val="clear" w:color="auto" w:fill="auto"/>
            <w:vAlign w:val="center"/>
            <w:hideMark/>
          </w:tcPr>
          <w:p w14:paraId="5B0DF3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538.0</w:t>
            </w:r>
          </w:p>
        </w:tc>
        <w:tc>
          <w:tcPr>
            <w:tcW w:w="604" w:type="pct"/>
            <w:shd w:val="clear" w:color="auto" w:fill="auto"/>
            <w:vAlign w:val="center"/>
            <w:hideMark/>
          </w:tcPr>
          <w:p w14:paraId="414AC4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506.8</w:t>
            </w:r>
          </w:p>
        </w:tc>
      </w:tr>
      <w:tr w:rsidR="009D0847" w:rsidRPr="009D0847" w14:paraId="65C1AC59" w14:textId="77777777" w:rsidTr="009D0847">
        <w:trPr>
          <w:trHeight w:val="300"/>
        </w:trPr>
        <w:tc>
          <w:tcPr>
            <w:tcW w:w="460" w:type="pct"/>
            <w:shd w:val="clear" w:color="auto" w:fill="auto"/>
            <w:vAlign w:val="center"/>
            <w:hideMark/>
          </w:tcPr>
          <w:p w14:paraId="21E592B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F3AFFF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579FC5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12,922.0</w:t>
            </w:r>
          </w:p>
        </w:tc>
        <w:tc>
          <w:tcPr>
            <w:tcW w:w="791" w:type="pct"/>
            <w:shd w:val="clear" w:color="auto" w:fill="auto"/>
            <w:vAlign w:val="center"/>
            <w:hideMark/>
          </w:tcPr>
          <w:p w14:paraId="03D1B7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8,076.5</w:t>
            </w:r>
          </w:p>
        </w:tc>
        <w:tc>
          <w:tcPr>
            <w:tcW w:w="604" w:type="pct"/>
            <w:shd w:val="clear" w:color="auto" w:fill="auto"/>
            <w:vAlign w:val="center"/>
            <w:hideMark/>
          </w:tcPr>
          <w:p w14:paraId="1F6AF83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7,081.9</w:t>
            </w:r>
          </w:p>
        </w:tc>
      </w:tr>
      <w:tr w:rsidR="009D0847" w:rsidRPr="009D0847" w14:paraId="535FB455" w14:textId="77777777" w:rsidTr="009D0847">
        <w:trPr>
          <w:trHeight w:val="735"/>
        </w:trPr>
        <w:tc>
          <w:tcPr>
            <w:tcW w:w="460" w:type="pct"/>
            <w:shd w:val="clear" w:color="auto" w:fill="auto"/>
            <w:vAlign w:val="center"/>
            <w:hideMark/>
          </w:tcPr>
          <w:p w14:paraId="51FDC6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09 02</w:t>
            </w:r>
          </w:p>
        </w:tc>
        <w:tc>
          <w:tcPr>
            <w:tcW w:w="2343" w:type="pct"/>
            <w:shd w:val="clear" w:color="auto" w:fill="auto"/>
            <w:vAlign w:val="center"/>
            <w:hideMark/>
          </w:tcPr>
          <w:p w14:paraId="0FA2990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მოსამართლეებისა და სასამართლოს თანამშრომლების მომზადება-გადამზადება</w:t>
            </w:r>
          </w:p>
        </w:tc>
        <w:tc>
          <w:tcPr>
            <w:tcW w:w="802" w:type="pct"/>
            <w:shd w:val="clear" w:color="auto" w:fill="auto"/>
            <w:vAlign w:val="center"/>
            <w:hideMark/>
          </w:tcPr>
          <w:p w14:paraId="6BD5EB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1,870.0</w:t>
            </w:r>
          </w:p>
        </w:tc>
        <w:tc>
          <w:tcPr>
            <w:tcW w:w="791" w:type="pct"/>
            <w:shd w:val="clear" w:color="auto" w:fill="auto"/>
            <w:vAlign w:val="center"/>
            <w:hideMark/>
          </w:tcPr>
          <w:p w14:paraId="08C00E6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1,870.0</w:t>
            </w:r>
          </w:p>
        </w:tc>
        <w:tc>
          <w:tcPr>
            <w:tcW w:w="604" w:type="pct"/>
            <w:shd w:val="clear" w:color="auto" w:fill="auto"/>
            <w:vAlign w:val="center"/>
            <w:hideMark/>
          </w:tcPr>
          <w:p w14:paraId="4AF5D0F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1,690.1</w:t>
            </w:r>
          </w:p>
        </w:tc>
      </w:tr>
      <w:tr w:rsidR="009D0847" w:rsidRPr="009D0847" w14:paraId="0269BD18" w14:textId="77777777" w:rsidTr="009D0847">
        <w:trPr>
          <w:trHeight w:val="315"/>
        </w:trPr>
        <w:tc>
          <w:tcPr>
            <w:tcW w:w="460" w:type="pct"/>
            <w:shd w:val="clear" w:color="auto" w:fill="auto"/>
            <w:vAlign w:val="center"/>
            <w:hideMark/>
          </w:tcPr>
          <w:p w14:paraId="1995F7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4D3BB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2F7B3B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1,780.0</w:t>
            </w:r>
          </w:p>
        </w:tc>
        <w:tc>
          <w:tcPr>
            <w:tcW w:w="791" w:type="pct"/>
            <w:shd w:val="clear" w:color="auto" w:fill="auto"/>
            <w:vAlign w:val="center"/>
            <w:hideMark/>
          </w:tcPr>
          <w:p w14:paraId="43B659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1,710.0</w:t>
            </w:r>
          </w:p>
        </w:tc>
        <w:tc>
          <w:tcPr>
            <w:tcW w:w="604" w:type="pct"/>
            <w:shd w:val="clear" w:color="auto" w:fill="auto"/>
            <w:vAlign w:val="center"/>
            <w:hideMark/>
          </w:tcPr>
          <w:p w14:paraId="458460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1,544.9</w:t>
            </w:r>
          </w:p>
        </w:tc>
      </w:tr>
      <w:tr w:rsidR="009D0847" w:rsidRPr="009D0847" w14:paraId="09EDB182" w14:textId="77777777" w:rsidTr="009D0847">
        <w:trPr>
          <w:trHeight w:val="300"/>
        </w:trPr>
        <w:tc>
          <w:tcPr>
            <w:tcW w:w="460" w:type="pct"/>
            <w:shd w:val="clear" w:color="auto" w:fill="auto"/>
            <w:vAlign w:val="center"/>
            <w:hideMark/>
          </w:tcPr>
          <w:p w14:paraId="2D87FE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2981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45CE1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c>
          <w:tcPr>
            <w:tcW w:w="791" w:type="pct"/>
            <w:shd w:val="clear" w:color="auto" w:fill="auto"/>
            <w:vAlign w:val="center"/>
            <w:hideMark/>
          </w:tcPr>
          <w:p w14:paraId="6A3985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642.0</w:t>
            </w:r>
          </w:p>
        </w:tc>
        <w:tc>
          <w:tcPr>
            <w:tcW w:w="604" w:type="pct"/>
            <w:shd w:val="clear" w:color="auto" w:fill="auto"/>
            <w:vAlign w:val="center"/>
            <w:hideMark/>
          </w:tcPr>
          <w:p w14:paraId="3BCEDC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604.7</w:t>
            </w:r>
          </w:p>
        </w:tc>
      </w:tr>
      <w:tr w:rsidR="009D0847" w:rsidRPr="009D0847" w14:paraId="66C85B2B" w14:textId="77777777" w:rsidTr="009D0847">
        <w:trPr>
          <w:trHeight w:val="300"/>
        </w:trPr>
        <w:tc>
          <w:tcPr>
            <w:tcW w:w="460" w:type="pct"/>
            <w:shd w:val="clear" w:color="auto" w:fill="auto"/>
            <w:vAlign w:val="center"/>
            <w:hideMark/>
          </w:tcPr>
          <w:p w14:paraId="7EBF72A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19DA9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88484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575.0</w:t>
            </w:r>
          </w:p>
        </w:tc>
        <w:tc>
          <w:tcPr>
            <w:tcW w:w="791" w:type="pct"/>
            <w:shd w:val="clear" w:color="auto" w:fill="auto"/>
            <w:vAlign w:val="center"/>
            <w:hideMark/>
          </w:tcPr>
          <w:p w14:paraId="3EDC3D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575.0</w:t>
            </w:r>
          </w:p>
        </w:tc>
        <w:tc>
          <w:tcPr>
            <w:tcW w:w="604" w:type="pct"/>
            <w:shd w:val="clear" w:color="auto" w:fill="auto"/>
            <w:vAlign w:val="center"/>
            <w:hideMark/>
          </w:tcPr>
          <w:p w14:paraId="222E56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534.9</w:t>
            </w:r>
          </w:p>
        </w:tc>
      </w:tr>
      <w:tr w:rsidR="009D0847" w:rsidRPr="009D0847" w14:paraId="09EAAD32" w14:textId="77777777" w:rsidTr="009D0847">
        <w:trPr>
          <w:trHeight w:val="300"/>
        </w:trPr>
        <w:tc>
          <w:tcPr>
            <w:tcW w:w="460" w:type="pct"/>
            <w:shd w:val="clear" w:color="auto" w:fill="auto"/>
            <w:vAlign w:val="center"/>
            <w:hideMark/>
          </w:tcPr>
          <w:p w14:paraId="2F5E61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CF666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99793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46F8A2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w:t>
            </w:r>
          </w:p>
        </w:tc>
        <w:tc>
          <w:tcPr>
            <w:tcW w:w="604" w:type="pct"/>
            <w:shd w:val="clear" w:color="auto" w:fill="auto"/>
            <w:vAlign w:val="center"/>
            <w:hideMark/>
          </w:tcPr>
          <w:p w14:paraId="4B90B7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w:t>
            </w:r>
          </w:p>
        </w:tc>
      </w:tr>
      <w:tr w:rsidR="009D0847" w:rsidRPr="009D0847" w14:paraId="0CB3FE14" w14:textId="77777777" w:rsidTr="009D0847">
        <w:trPr>
          <w:trHeight w:val="300"/>
        </w:trPr>
        <w:tc>
          <w:tcPr>
            <w:tcW w:w="460" w:type="pct"/>
            <w:shd w:val="clear" w:color="auto" w:fill="auto"/>
            <w:vAlign w:val="center"/>
            <w:hideMark/>
          </w:tcPr>
          <w:p w14:paraId="0B03201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1F222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11948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535.0</w:t>
            </w:r>
          </w:p>
        </w:tc>
        <w:tc>
          <w:tcPr>
            <w:tcW w:w="791" w:type="pct"/>
            <w:shd w:val="clear" w:color="auto" w:fill="auto"/>
            <w:vAlign w:val="center"/>
            <w:hideMark/>
          </w:tcPr>
          <w:p w14:paraId="11FA2A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465.0</w:t>
            </w:r>
          </w:p>
        </w:tc>
        <w:tc>
          <w:tcPr>
            <w:tcW w:w="604" w:type="pct"/>
            <w:shd w:val="clear" w:color="auto" w:fill="auto"/>
            <w:vAlign w:val="center"/>
            <w:hideMark/>
          </w:tcPr>
          <w:p w14:paraId="454896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378.2</w:t>
            </w:r>
          </w:p>
        </w:tc>
      </w:tr>
      <w:tr w:rsidR="009D0847" w:rsidRPr="009D0847" w14:paraId="24344233" w14:textId="77777777" w:rsidTr="009D0847">
        <w:trPr>
          <w:trHeight w:val="300"/>
        </w:trPr>
        <w:tc>
          <w:tcPr>
            <w:tcW w:w="460" w:type="pct"/>
            <w:shd w:val="clear" w:color="auto" w:fill="auto"/>
            <w:vAlign w:val="center"/>
            <w:hideMark/>
          </w:tcPr>
          <w:p w14:paraId="7026FE6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FBD8D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2BB8F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90.0</w:t>
            </w:r>
          </w:p>
        </w:tc>
        <w:tc>
          <w:tcPr>
            <w:tcW w:w="791" w:type="pct"/>
            <w:shd w:val="clear" w:color="auto" w:fill="auto"/>
            <w:vAlign w:val="center"/>
            <w:hideMark/>
          </w:tcPr>
          <w:p w14:paraId="608C16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160.0</w:t>
            </w:r>
          </w:p>
        </w:tc>
        <w:tc>
          <w:tcPr>
            <w:tcW w:w="604" w:type="pct"/>
            <w:shd w:val="clear" w:color="auto" w:fill="auto"/>
            <w:vAlign w:val="center"/>
            <w:hideMark/>
          </w:tcPr>
          <w:p w14:paraId="794697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145.2</w:t>
            </w:r>
          </w:p>
        </w:tc>
      </w:tr>
      <w:tr w:rsidR="009D0847" w:rsidRPr="009D0847" w14:paraId="2BA1BDE0" w14:textId="77777777" w:rsidTr="009D0847">
        <w:trPr>
          <w:trHeight w:val="375"/>
        </w:trPr>
        <w:tc>
          <w:tcPr>
            <w:tcW w:w="460" w:type="pct"/>
            <w:shd w:val="clear" w:color="auto" w:fill="auto"/>
            <w:vAlign w:val="center"/>
            <w:hideMark/>
          </w:tcPr>
          <w:p w14:paraId="03DC6D4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10 00</w:t>
            </w:r>
          </w:p>
        </w:tc>
        <w:tc>
          <w:tcPr>
            <w:tcW w:w="2343" w:type="pct"/>
            <w:shd w:val="clear" w:color="auto" w:fill="auto"/>
            <w:vAlign w:val="center"/>
            <w:hideMark/>
          </w:tcPr>
          <w:p w14:paraId="3A5912F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იუსტიციის უმაღლესი საბჭო</w:t>
            </w:r>
          </w:p>
        </w:tc>
        <w:tc>
          <w:tcPr>
            <w:tcW w:w="802" w:type="pct"/>
            <w:shd w:val="clear" w:color="auto" w:fill="auto"/>
            <w:vAlign w:val="center"/>
            <w:hideMark/>
          </w:tcPr>
          <w:p w14:paraId="06393C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6,050.0</w:t>
            </w:r>
          </w:p>
        </w:tc>
        <w:tc>
          <w:tcPr>
            <w:tcW w:w="791" w:type="pct"/>
            <w:shd w:val="clear" w:color="auto" w:fill="auto"/>
            <w:vAlign w:val="center"/>
            <w:hideMark/>
          </w:tcPr>
          <w:p w14:paraId="5CE0A76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4,500.0</w:t>
            </w:r>
          </w:p>
        </w:tc>
        <w:tc>
          <w:tcPr>
            <w:tcW w:w="604" w:type="pct"/>
            <w:shd w:val="clear" w:color="auto" w:fill="auto"/>
            <w:vAlign w:val="center"/>
            <w:hideMark/>
          </w:tcPr>
          <w:p w14:paraId="3183E2D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4,277.8</w:t>
            </w:r>
          </w:p>
        </w:tc>
      </w:tr>
      <w:tr w:rsidR="009D0847" w:rsidRPr="009D0847" w14:paraId="19054FFC" w14:textId="77777777" w:rsidTr="009D0847">
        <w:trPr>
          <w:trHeight w:val="315"/>
        </w:trPr>
        <w:tc>
          <w:tcPr>
            <w:tcW w:w="460" w:type="pct"/>
            <w:shd w:val="clear" w:color="auto" w:fill="auto"/>
            <w:vAlign w:val="center"/>
            <w:hideMark/>
          </w:tcPr>
          <w:p w14:paraId="76FE129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1B168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63AED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4,395.0</w:t>
            </w:r>
          </w:p>
        </w:tc>
        <w:tc>
          <w:tcPr>
            <w:tcW w:w="791" w:type="pct"/>
            <w:shd w:val="clear" w:color="auto" w:fill="auto"/>
            <w:vAlign w:val="center"/>
            <w:hideMark/>
          </w:tcPr>
          <w:p w14:paraId="1DB4B4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4,455.0</w:t>
            </w:r>
          </w:p>
        </w:tc>
        <w:tc>
          <w:tcPr>
            <w:tcW w:w="604" w:type="pct"/>
            <w:shd w:val="clear" w:color="auto" w:fill="auto"/>
            <w:vAlign w:val="center"/>
            <w:hideMark/>
          </w:tcPr>
          <w:p w14:paraId="38726E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4,244.1</w:t>
            </w:r>
          </w:p>
        </w:tc>
      </w:tr>
      <w:tr w:rsidR="009D0847" w:rsidRPr="009D0847" w14:paraId="1E82F19E" w14:textId="77777777" w:rsidTr="009D0847">
        <w:trPr>
          <w:trHeight w:val="300"/>
        </w:trPr>
        <w:tc>
          <w:tcPr>
            <w:tcW w:w="460" w:type="pct"/>
            <w:shd w:val="clear" w:color="auto" w:fill="auto"/>
            <w:vAlign w:val="center"/>
            <w:hideMark/>
          </w:tcPr>
          <w:p w14:paraId="7BDA2E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2BF2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D0723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2,900.0</w:t>
            </w:r>
          </w:p>
        </w:tc>
        <w:tc>
          <w:tcPr>
            <w:tcW w:w="791" w:type="pct"/>
            <w:shd w:val="clear" w:color="auto" w:fill="auto"/>
            <w:vAlign w:val="center"/>
            <w:hideMark/>
          </w:tcPr>
          <w:p w14:paraId="55EE08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2,844.0</w:t>
            </w:r>
          </w:p>
        </w:tc>
        <w:tc>
          <w:tcPr>
            <w:tcW w:w="604" w:type="pct"/>
            <w:shd w:val="clear" w:color="auto" w:fill="auto"/>
            <w:vAlign w:val="center"/>
            <w:hideMark/>
          </w:tcPr>
          <w:p w14:paraId="27D7D7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2,733.0</w:t>
            </w:r>
          </w:p>
        </w:tc>
      </w:tr>
      <w:tr w:rsidR="009D0847" w:rsidRPr="009D0847" w14:paraId="413940BC" w14:textId="77777777" w:rsidTr="009D0847">
        <w:trPr>
          <w:trHeight w:val="300"/>
        </w:trPr>
        <w:tc>
          <w:tcPr>
            <w:tcW w:w="460" w:type="pct"/>
            <w:shd w:val="clear" w:color="auto" w:fill="auto"/>
            <w:vAlign w:val="center"/>
            <w:hideMark/>
          </w:tcPr>
          <w:p w14:paraId="207C0A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A8AA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EAC4A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1,455.0</w:t>
            </w:r>
          </w:p>
        </w:tc>
        <w:tc>
          <w:tcPr>
            <w:tcW w:w="791" w:type="pct"/>
            <w:shd w:val="clear" w:color="auto" w:fill="auto"/>
            <w:vAlign w:val="center"/>
            <w:hideMark/>
          </w:tcPr>
          <w:p w14:paraId="42A33E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1,514.0</w:t>
            </w:r>
          </w:p>
        </w:tc>
        <w:tc>
          <w:tcPr>
            <w:tcW w:w="604" w:type="pct"/>
            <w:shd w:val="clear" w:color="auto" w:fill="auto"/>
            <w:vAlign w:val="center"/>
            <w:hideMark/>
          </w:tcPr>
          <w:p w14:paraId="0B972A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1,422.1</w:t>
            </w:r>
          </w:p>
        </w:tc>
      </w:tr>
      <w:tr w:rsidR="009D0847" w:rsidRPr="009D0847" w14:paraId="00AF31B0" w14:textId="77777777" w:rsidTr="009D0847">
        <w:trPr>
          <w:trHeight w:val="300"/>
        </w:trPr>
        <w:tc>
          <w:tcPr>
            <w:tcW w:w="460" w:type="pct"/>
            <w:shd w:val="clear" w:color="auto" w:fill="auto"/>
            <w:vAlign w:val="center"/>
            <w:hideMark/>
          </w:tcPr>
          <w:p w14:paraId="4C753DF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D72C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1D25F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7E9DCC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76.0</w:t>
            </w:r>
          </w:p>
        </w:tc>
        <w:tc>
          <w:tcPr>
            <w:tcW w:w="604" w:type="pct"/>
            <w:shd w:val="clear" w:color="auto" w:fill="auto"/>
            <w:vAlign w:val="center"/>
            <w:hideMark/>
          </w:tcPr>
          <w:p w14:paraId="06AEF3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69.1</w:t>
            </w:r>
          </w:p>
        </w:tc>
      </w:tr>
      <w:tr w:rsidR="009D0847" w:rsidRPr="009D0847" w14:paraId="25D29E6D" w14:textId="77777777" w:rsidTr="009D0847">
        <w:trPr>
          <w:trHeight w:val="300"/>
        </w:trPr>
        <w:tc>
          <w:tcPr>
            <w:tcW w:w="460" w:type="pct"/>
            <w:shd w:val="clear" w:color="auto" w:fill="auto"/>
            <w:vAlign w:val="center"/>
            <w:hideMark/>
          </w:tcPr>
          <w:p w14:paraId="5C11D8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BE80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E671A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446C35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w:t>
            </w:r>
          </w:p>
        </w:tc>
        <w:tc>
          <w:tcPr>
            <w:tcW w:w="604" w:type="pct"/>
            <w:shd w:val="clear" w:color="auto" w:fill="auto"/>
            <w:vAlign w:val="center"/>
            <w:hideMark/>
          </w:tcPr>
          <w:p w14:paraId="06592A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w:t>
            </w:r>
          </w:p>
        </w:tc>
      </w:tr>
      <w:tr w:rsidR="009D0847" w:rsidRPr="009D0847" w14:paraId="4E138300" w14:textId="77777777" w:rsidTr="009D0847">
        <w:trPr>
          <w:trHeight w:val="300"/>
        </w:trPr>
        <w:tc>
          <w:tcPr>
            <w:tcW w:w="460" w:type="pct"/>
            <w:shd w:val="clear" w:color="auto" w:fill="auto"/>
            <w:vAlign w:val="center"/>
            <w:hideMark/>
          </w:tcPr>
          <w:p w14:paraId="1C147AC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8B6696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8F650B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1,655.0</w:t>
            </w:r>
          </w:p>
        </w:tc>
        <w:tc>
          <w:tcPr>
            <w:tcW w:w="791" w:type="pct"/>
            <w:shd w:val="clear" w:color="auto" w:fill="auto"/>
            <w:vAlign w:val="center"/>
            <w:hideMark/>
          </w:tcPr>
          <w:p w14:paraId="4C841E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45.0</w:t>
            </w:r>
          </w:p>
        </w:tc>
        <w:tc>
          <w:tcPr>
            <w:tcW w:w="604" w:type="pct"/>
            <w:shd w:val="clear" w:color="auto" w:fill="auto"/>
            <w:vAlign w:val="center"/>
            <w:hideMark/>
          </w:tcPr>
          <w:p w14:paraId="0396DF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33.7</w:t>
            </w:r>
          </w:p>
        </w:tc>
      </w:tr>
      <w:tr w:rsidR="009D0847" w:rsidRPr="009D0847" w14:paraId="2FF6A798" w14:textId="77777777" w:rsidTr="009D0847">
        <w:trPr>
          <w:trHeight w:val="1455"/>
        </w:trPr>
        <w:tc>
          <w:tcPr>
            <w:tcW w:w="460" w:type="pct"/>
            <w:shd w:val="clear" w:color="auto" w:fill="auto"/>
            <w:vAlign w:val="center"/>
            <w:hideMark/>
          </w:tcPr>
          <w:p w14:paraId="5D95693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11 00</w:t>
            </w:r>
          </w:p>
        </w:tc>
        <w:tc>
          <w:tcPr>
            <w:tcW w:w="2343" w:type="pct"/>
            <w:shd w:val="clear" w:color="auto" w:fill="auto"/>
            <w:vAlign w:val="center"/>
            <w:hideMark/>
          </w:tcPr>
          <w:p w14:paraId="47F186F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02" w:type="pct"/>
            <w:shd w:val="clear" w:color="auto" w:fill="auto"/>
            <w:vAlign w:val="center"/>
            <w:hideMark/>
          </w:tcPr>
          <w:p w14:paraId="17D3AFD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w:t>
            </w:r>
          </w:p>
        </w:tc>
        <w:tc>
          <w:tcPr>
            <w:tcW w:w="791" w:type="pct"/>
            <w:shd w:val="clear" w:color="auto" w:fill="auto"/>
            <w:vAlign w:val="center"/>
            <w:hideMark/>
          </w:tcPr>
          <w:p w14:paraId="2F0D731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w:t>
            </w:r>
          </w:p>
        </w:tc>
        <w:tc>
          <w:tcPr>
            <w:tcW w:w="604" w:type="pct"/>
            <w:shd w:val="clear" w:color="auto" w:fill="auto"/>
            <w:vAlign w:val="center"/>
            <w:hideMark/>
          </w:tcPr>
          <w:p w14:paraId="32061F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867.4</w:t>
            </w:r>
          </w:p>
        </w:tc>
      </w:tr>
      <w:tr w:rsidR="009D0847" w:rsidRPr="009D0847" w14:paraId="659CC110" w14:textId="77777777" w:rsidTr="009D0847">
        <w:trPr>
          <w:trHeight w:val="315"/>
        </w:trPr>
        <w:tc>
          <w:tcPr>
            <w:tcW w:w="460" w:type="pct"/>
            <w:shd w:val="clear" w:color="auto" w:fill="auto"/>
            <w:vAlign w:val="center"/>
            <w:hideMark/>
          </w:tcPr>
          <w:p w14:paraId="24882D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745E1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EF794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865.0</w:t>
            </w:r>
          </w:p>
        </w:tc>
        <w:tc>
          <w:tcPr>
            <w:tcW w:w="791" w:type="pct"/>
            <w:shd w:val="clear" w:color="auto" w:fill="auto"/>
            <w:vAlign w:val="center"/>
            <w:hideMark/>
          </w:tcPr>
          <w:p w14:paraId="2AFF9D2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865.0</w:t>
            </w:r>
          </w:p>
        </w:tc>
        <w:tc>
          <w:tcPr>
            <w:tcW w:w="604" w:type="pct"/>
            <w:shd w:val="clear" w:color="auto" w:fill="auto"/>
            <w:vAlign w:val="center"/>
            <w:hideMark/>
          </w:tcPr>
          <w:p w14:paraId="2B3D31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863.4</w:t>
            </w:r>
          </w:p>
        </w:tc>
      </w:tr>
      <w:tr w:rsidR="009D0847" w:rsidRPr="009D0847" w14:paraId="3B606526" w14:textId="77777777" w:rsidTr="009D0847">
        <w:trPr>
          <w:trHeight w:val="300"/>
        </w:trPr>
        <w:tc>
          <w:tcPr>
            <w:tcW w:w="460" w:type="pct"/>
            <w:shd w:val="clear" w:color="auto" w:fill="auto"/>
            <w:vAlign w:val="center"/>
            <w:hideMark/>
          </w:tcPr>
          <w:p w14:paraId="49A766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1B73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61804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600.0</w:t>
            </w:r>
          </w:p>
        </w:tc>
        <w:tc>
          <w:tcPr>
            <w:tcW w:w="791" w:type="pct"/>
            <w:shd w:val="clear" w:color="auto" w:fill="auto"/>
            <w:vAlign w:val="center"/>
            <w:hideMark/>
          </w:tcPr>
          <w:p w14:paraId="726B7E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591.6</w:t>
            </w:r>
          </w:p>
        </w:tc>
        <w:tc>
          <w:tcPr>
            <w:tcW w:w="604" w:type="pct"/>
            <w:shd w:val="clear" w:color="auto" w:fill="auto"/>
            <w:vAlign w:val="center"/>
            <w:hideMark/>
          </w:tcPr>
          <w:p w14:paraId="20CEDF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591.6</w:t>
            </w:r>
          </w:p>
        </w:tc>
      </w:tr>
      <w:tr w:rsidR="009D0847" w:rsidRPr="009D0847" w14:paraId="2B3A4D6F" w14:textId="77777777" w:rsidTr="009D0847">
        <w:trPr>
          <w:trHeight w:val="300"/>
        </w:trPr>
        <w:tc>
          <w:tcPr>
            <w:tcW w:w="460" w:type="pct"/>
            <w:shd w:val="clear" w:color="auto" w:fill="auto"/>
            <w:vAlign w:val="center"/>
            <w:hideMark/>
          </w:tcPr>
          <w:p w14:paraId="7C1539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3D3D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9748A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255.0</w:t>
            </w:r>
          </w:p>
        </w:tc>
        <w:tc>
          <w:tcPr>
            <w:tcW w:w="791" w:type="pct"/>
            <w:shd w:val="clear" w:color="auto" w:fill="auto"/>
            <w:vAlign w:val="center"/>
            <w:hideMark/>
          </w:tcPr>
          <w:p w14:paraId="76F779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269.0</w:t>
            </w:r>
          </w:p>
        </w:tc>
        <w:tc>
          <w:tcPr>
            <w:tcW w:w="604" w:type="pct"/>
            <w:shd w:val="clear" w:color="auto" w:fill="auto"/>
            <w:vAlign w:val="center"/>
            <w:hideMark/>
          </w:tcPr>
          <w:p w14:paraId="0EF013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268.7</w:t>
            </w:r>
          </w:p>
        </w:tc>
      </w:tr>
      <w:tr w:rsidR="009D0847" w:rsidRPr="009D0847" w14:paraId="2C9174F0" w14:textId="77777777" w:rsidTr="009D0847">
        <w:trPr>
          <w:trHeight w:val="300"/>
        </w:trPr>
        <w:tc>
          <w:tcPr>
            <w:tcW w:w="460" w:type="pct"/>
            <w:shd w:val="clear" w:color="auto" w:fill="auto"/>
            <w:vAlign w:val="center"/>
            <w:hideMark/>
          </w:tcPr>
          <w:p w14:paraId="76B974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B0FF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84100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70AEC3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604" w:type="pct"/>
            <w:shd w:val="clear" w:color="auto" w:fill="auto"/>
            <w:vAlign w:val="center"/>
            <w:hideMark/>
          </w:tcPr>
          <w:p w14:paraId="7B7E04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w:t>
            </w:r>
          </w:p>
        </w:tc>
      </w:tr>
      <w:tr w:rsidR="009D0847" w:rsidRPr="009D0847" w14:paraId="07CD2B51" w14:textId="77777777" w:rsidTr="009D0847">
        <w:trPr>
          <w:trHeight w:val="300"/>
        </w:trPr>
        <w:tc>
          <w:tcPr>
            <w:tcW w:w="460" w:type="pct"/>
            <w:shd w:val="clear" w:color="auto" w:fill="auto"/>
            <w:vAlign w:val="center"/>
            <w:hideMark/>
          </w:tcPr>
          <w:p w14:paraId="633FE2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EA7E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30E2D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61E30B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w:t>
            </w:r>
          </w:p>
        </w:tc>
        <w:tc>
          <w:tcPr>
            <w:tcW w:w="604" w:type="pct"/>
            <w:shd w:val="clear" w:color="auto" w:fill="auto"/>
            <w:vAlign w:val="center"/>
            <w:hideMark/>
          </w:tcPr>
          <w:p w14:paraId="5E33E4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3D47D0F3" w14:textId="77777777" w:rsidTr="009D0847">
        <w:trPr>
          <w:trHeight w:val="300"/>
        </w:trPr>
        <w:tc>
          <w:tcPr>
            <w:tcW w:w="460" w:type="pct"/>
            <w:shd w:val="clear" w:color="auto" w:fill="auto"/>
            <w:vAlign w:val="center"/>
            <w:hideMark/>
          </w:tcPr>
          <w:p w14:paraId="650380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25B9EB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FE5BF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4BE33D1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67AB9A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w:t>
            </w:r>
          </w:p>
        </w:tc>
      </w:tr>
      <w:tr w:rsidR="009D0847" w:rsidRPr="009D0847" w14:paraId="376AE885" w14:textId="77777777" w:rsidTr="009D0847">
        <w:trPr>
          <w:trHeight w:val="1095"/>
        </w:trPr>
        <w:tc>
          <w:tcPr>
            <w:tcW w:w="460" w:type="pct"/>
            <w:shd w:val="clear" w:color="auto" w:fill="auto"/>
            <w:vAlign w:val="center"/>
            <w:hideMark/>
          </w:tcPr>
          <w:p w14:paraId="0727D1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12 00</w:t>
            </w:r>
          </w:p>
        </w:tc>
        <w:tc>
          <w:tcPr>
            <w:tcW w:w="2343" w:type="pct"/>
            <w:shd w:val="clear" w:color="auto" w:fill="auto"/>
            <w:vAlign w:val="center"/>
            <w:hideMark/>
          </w:tcPr>
          <w:p w14:paraId="1D8E59B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02" w:type="pct"/>
            <w:shd w:val="clear" w:color="auto" w:fill="auto"/>
            <w:vAlign w:val="center"/>
            <w:hideMark/>
          </w:tcPr>
          <w:p w14:paraId="7915B2C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c>
          <w:tcPr>
            <w:tcW w:w="791" w:type="pct"/>
            <w:shd w:val="clear" w:color="auto" w:fill="auto"/>
            <w:vAlign w:val="center"/>
            <w:hideMark/>
          </w:tcPr>
          <w:p w14:paraId="5079481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c>
          <w:tcPr>
            <w:tcW w:w="604" w:type="pct"/>
            <w:shd w:val="clear" w:color="auto" w:fill="auto"/>
            <w:vAlign w:val="center"/>
            <w:hideMark/>
          </w:tcPr>
          <w:p w14:paraId="57CEE6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636.7</w:t>
            </w:r>
          </w:p>
        </w:tc>
      </w:tr>
      <w:tr w:rsidR="009D0847" w:rsidRPr="009D0847" w14:paraId="6DF620FE" w14:textId="77777777" w:rsidTr="009D0847">
        <w:trPr>
          <w:trHeight w:val="315"/>
        </w:trPr>
        <w:tc>
          <w:tcPr>
            <w:tcW w:w="460" w:type="pct"/>
            <w:shd w:val="clear" w:color="auto" w:fill="auto"/>
            <w:vAlign w:val="center"/>
            <w:hideMark/>
          </w:tcPr>
          <w:p w14:paraId="1B67190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D36D0F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AFA93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645.0</w:t>
            </w:r>
          </w:p>
        </w:tc>
        <w:tc>
          <w:tcPr>
            <w:tcW w:w="791" w:type="pct"/>
            <w:shd w:val="clear" w:color="auto" w:fill="auto"/>
            <w:vAlign w:val="center"/>
            <w:hideMark/>
          </w:tcPr>
          <w:p w14:paraId="19F4C4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645.0</w:t>
            </w:r>
          </w:p>
        </w:tc>
        <w:tc>
          <w:tcPr>
            <w:tcW w:w="604" w:type="pct"/>
            <w:shd w:val="clear" w:color="auto" w:fill="auto"/>
            <w:vAlign w:val="center"/>
            <w:hideMark/>
          </w:tcPr>
          <w:p w14:paraId="5E1BDC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632.5</w:t>
            </w:r>
          </w:p>
        </w:tc>
      </w:tr>
      <w:tr w:rsidR="009D0847" w:rsidRPr="009D0847" w14:paraId="07AF47E0" w14:textId="77777777" w:rsidTr="009D0847">
        <w:trPr>
          <w:trHeight w:val="300"/>
        </w:trPr>
        <w:tc>
          <w:tcPr>
            <w:tcW w:w="460" w:type="pct"/>
            <w:shd w:val="clear" w:color="auto" w:fill="auto"/>
            <w:vAlign w:val="center"/>
            <w:hideMark/>
          </w:tcPr>
          <w:p w14:paraId="165CAE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9A8D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03A79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w:t>
            </w:r>
          </w:p>
        </w:tc>
        <w:tc>
          <w:tcPr>
            <w:tcW w:w="791" w:type="pct"/>
            <w:shd w:val="clear" w:color="auto" w:fill="auto"/>
            <w:vAlign w:val="center"/>
            <w:hideMark/>
          </w:tcPr>
          <w:p w14:paraId="6E57A2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408.9</w:t>
            </w:r>
          </w:p>
        </w:tc>
        <w:tc>
          <w:tcPr>
            <w:tcW w:w="604" w:type="pct"/>
            <w:shd w:val="clear" w:color="auto" w:fill="auto"/>
            <w:vAlign w:val="center"/>
            <w:hideMark/>
          </w:tcPr>
          <w:p w14:paraId="32FBF9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407.8</w:t>
            </w:r>
          </w:p>
        </w:tc>
      </w:tr>
      <w:tr w:rsidR="009D0847" w:rsidRPr="009D0847" w14:paraId="47A08329" w14:textId="77777777" w:rsidTr="009D0847">
        <w:trPr>
          <w:trHeight w:val="300"/>
        </w:trPr>
        <w:tc>
          <w:tcPr>
            <w:tcW w:w="460" w:type="pct"/>
            <w:shd w:val="clear" w:color="auto" w:fill="auto"/>
            <w:vAlign w:val="center"/>
            <w:hideMark/>
          </w:tcPr>
          <w:p w14:paraId="6A6502E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02CA6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BF261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205.0</w:t>
            </w:r>
          </w:p>
        </w:tc>
        <w:tc>
          <w:tcPr>
            <w:tcW w:w="791" w:type="pct"/>
            <w:shd w:val="clear" w:color="auto" w:fill="auto"/>
            <w:vAlign w:val="center"/>
            <w:hideMark/>
          </w:tcPr>
          <w:p w14:paraId="6CA4A7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221.8</w:t>
            </w:r>
          </w:p>
        </w:tc>
        <w:tc>
          <w:tcPr>
            <w:tcW w:w="604" w:type="pct"/>
            <w:shd w:val="clear" w:color="auto" w:fill="auto"/>
            <w:vAlign w:val="center"/>
            <w:hideMark/>
          </w:tcPr>
          <w:p w14:paraId="03C56A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211.7</w:t>
            </w:r>
          </w:p>
        </w:tc>
      </w:tr>
      <w:tr w:rsidR="009D0847" w:rsidRPr="009D0847" w14:paraId="2894487C" w14:textId="77777777" w:rsidTr="009D0847">
        <w:trPr>
          <w:trHeight w:val="300"/>
        </w:trPr>
        <w:tc>
          <w:tcPr>
            <w:tcW w:w="460" w:type="pct"/>
            <w:shd w:val="clear" w:color="auto" w:fill="auto"/>
            <w:vAlign w:val="center"/>
            <w:hideMark/>
          </w:tcPr>
          <w:p w14:paraId="73D499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13B8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59501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1079E2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w:t>
            </w:r>
          </w:p>
        </w:tc>
        <w:tc>
          <w:tcPr>
            <w:tcW w:w="604" w:type="pct"/>
            <w:shd w:val="clear" w:color="auto" w:fill="auto"/>
            <w:vAlign w:val="center"/>
            <w:hideMark/>
          </w:tcPr>
          <w:p w14:paraId="2EF282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w:t>
            </w:r>
          </w:p>
        </w:tc>
      </w:tr>
      <w:tr w:rsidR="009D0847" w:rsidRPr="009D0847" w14:paraId="63AD6B40" w14:textId="77777777" w:rsidTr="009D0847">
        <w:trPr>
          <w:trHeight w:val="300"/>
        </w:trPr>
        <w:tc>
          <w:tcPr>
            <w:tcW w:w="460" w:type="pct"/>
            <w:shd w:val="clear" w:color="auto" w:fill="auto"/>
            <w:vAlign w:val="center"/>
            <w:hideMark/>
          </w:tcPr>
          <w:p w14:paraId="5BAD86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B1B2FD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D0617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DC07A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0.2</w:t>
            </w:r>
          </w:p>
        </w:tc>
        <w:tc>
          <w:tcPr>
            <w:tcW w:w="604" w:type="pct"/>
            <w:shd w:val="clear" w:color="auto" w:fill="auto"/>
            <w:vAlign w:val="center"/>
            <w:hideMark/>
          </w:tcPr>
          <w:p w14:paraId="5C2DCA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5A966533" w14:textId="77777777" w:rsidTr="009D0847">
        <w:trPr>
          <w:trHeight w:val="300"/>
        </w:trPr>
        <w:tc>
          <w:tcPr>
            <w:tcW w:w="460" w:type="pct"/>
            <w:shd w:val="clear" w:color="auto" w:fill="auto"/>
            <w:vAlign w:val="center"/>
            <w:hideMark/>
          </w:tcPr>
          <w:p w14:paraId="0EF873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C6977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51568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415CB3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1C57424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w:t>
            </w:r>
          </w:p>
        </w:tc>
      </w:tr>
      <w:tr w:rsidR="009D0847" w:rsidRPr="009D0847" w14:paraId="40AAED2E" w14:textId="77777777" w:rsidTr="009D0847">
        <w:trPr>
          <w:trHeight w:val="1815"/>
        </w:trPr>
        <w:tc>
          <w:tcPr>
            <w:tcW w:w="460" w:type="pct"/>
            <w:shd w:val="clear" w:color="auto" w:fill="auto"/>
            <w:vAlign w:val="center"/>
            <w:hideMark/>
          </w:tcPr>
          <w:p w14:paraId="56B5335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13 00</w:t>
            </w:r>
          </w:p>
        </w:tc>
        <w:tc>
          <w:tcPr>
            <w:tcW w:w="2343" w:type="pct"/>
            <w:shd w:val="clear" w:color="auto" w:fill="auto"/>
            <w:vAlign w:val="center"/>
            <w:hideMark/>
          </w:tcPr>
          <w:p w14:paraId="007F53F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02" w:type="pct"/>
            <w:shd w:val="clear" w:color="auto" w:fill="auto"/>
            <w:vAlign w:val="center"/>
            <w:hideMark/>
          </w:tcPr>
          <w:p w14:paraId="2FC50FE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780.0</w:t>
            </w:r>
          </w:p>
        </w:tc>
        <w:tc>
          <w:tcPr>
            <w:tcW w:w="791" w:type="pct"/>
            <w:shd w:val="clear" w:color="auto" w:fill="auto"/>
            <w:vAlign w:val="center"/>
            <w:hideMark/>
          </w:tcPr>
          <w:p w14:paraId="35FF332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780.0</w:t>
            </w:r>
          </w:p>
        </w:tc>
        <w:tc>
          <w:tcPr>
            <w:tcW w:w="604" w:type="pct"/>
            <w:shd w:val="clear" w:color="auto" w:fill="auto"/>
            <w:vAlign w:val="center"/>
            <w:hideMark/>
          </w:tcPr>
          <w:p w14:paraId="1A5B6E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778.3</w:t>
            </w:r>
          </w:p>
        </w:tc>
      </w:tr>
      <w:tr w:rsidR="009D0847" w:rsidRPr="009D0847" w14:paraId="48D56B1D" w14:textId="77777777" w:rsidTr="009D0847">
        <w:trPr>
          <w:trHeight w:val="315"/>
        </w:trPr>
        <w:tc>
          <w:tcPr>
            <w:tcW w:w="460" w:type="pct"/>
            <w:shd w:val="clear" w:color="auto" w:fill="auto"/>
            <w:vAlign w:val="center"/>
            <w:hideMark/>
          </w:tcPr>
          <w:p w14:paraId="7859DE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AC8C1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2A96C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770.0</w:t>
            </w:r>
          </w:p>
        </w:tc>
        <w:tc>
          <w:tcPr>
            <w:tcW w:w="791" w:type="pct"/>
            <w:shd w:val="clear" w:color="auto" w:fill="auto"/>
            <w:vAlign w:val="center"/>
            <w:hideMark/>
          </w:tcPr>
          <w:p w14:paraId="68C24D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774.3</w:t>
            </w:r>
          </w:p>
        </w:tc>
        <w:tc>
          <w:tcPr>
            <w:tcW w:w="604" w:type="pct"/>
            <w:shd w:val="clear" w:color="auto" w:fill="auto"/>
            <w:vAlign w:val="center"/>
            <w:hideMark/>
          </w:tcPr>
          <w:p w14:paraId="011976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772.6</w:t>
            </w:r>
          </w:p>
        </w:tc>
      </w:tr>
      <w:tr w:rsidR="009D0847" w:rsidRPr="009D0847" w14:paraId="19195421" w14:textId="77777777" w:rsidTr="009D0847">
        <w:trPr>
          <w:trHeight w:val="300"/>
        </w:trPr>
        <w:tc>
          <w:tcPr>
            <w:tcW w:w="460" w:type="pct"/>
            <w:shd w:val="clear" w:color="auto" w:fill="auto"/>
            <w:vAlign w:val="center"/>
            <w:hideMark/>
          </w:tcPr>
          <w:p w14:paraId="3E7B07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EC3D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1F8BF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540.0</w:t>
            </w:r>
          </w:p>
        </w:tc>
        <w:tc>
          <w:tcPr>
            <w:tcW w:w="791" w:type="pct"/>
            <w:shd w:val="clear" w:color="auto" w:fill="auto"/>
            <w:vAlign w:val="center"/>
            <w:hideMark/>
          </w:tcPr>
          <w:p w14:paraId="4ECD62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536.0</w:t>
            </w:r>
          </w:p>
        </w:tc>
        <w:tc>
          <w:tcPr>
            <w:tcW w:w="604" w:type="pct"/>
            <w:shd w:val="clear" w:color="auto" w:fill="auto"/>
            <w:vAlign w:val="center"/>
            <w:hideMark/>
          </w:tcPr>
          <w:p w14:paraId="383D0C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535.1</w:t>
            </w:r>
          </w:p>
        </w:tc>
      </w:tr>
      <w:tr w:rsidR="009D0847" w:rsidRPr="009D0847" w14:paraId="09277265" w14:textId="77777777" w:rsidTr="009D0847">
        <w:trPr>
          <w:trHeight w:val="300"/>
        </w:trPr>
        <w:tc>
          <w:tcPr>
            <w:tcW w:w="460" w:type="pct"/>
            <w:shd w:val="clear" w:color="auto" w:fill="auto"/>
            <w:vAlign w:val="center"/>
            <w:hideMark/>
          </w:tcPr>
          <w:p w14:paraId="7BBD23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214F5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91EF0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225.0</w:t>
            </w:r>
          </w:p>
        </w:tc>
        <w:tc>
          <w:tcPr>
            <w:tcW w:w="791" w:type="pct"/>
            <w:shd w:val="clear" w:color="auto" w:fill="auto"/>
            <w:vAlign w:val="center"/>
            <w:hideMark/>
          </w:tcPr>
          <w:p w14:paraId="530063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235.8</w:t>
            </w:r>
          </w:p>
        </w:tc>
        <w:tc>
          <w:tcPr>
            <w:tcW w:w="604" w:type="pct"/>
            <w:shd w:val="clear" w:color="auto" w:fill="auto"/>
            <w:vAlign w:val="center"/>
            <w:hideMark/>
          </w:tcPr>
          <w:p w14:paraId="50F95B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234.9</w:t>
            </w:r>
          </w:p>
        </w:tc>
      </w:tr>
      <w:tr w:rsidR="009D0847" w:rsidRPr="009D0847" w14:paraId="3544DA1F" w14:textId="77777777" w:rsidTr="009D0847">
        <w:trPr>
          <w:trHeight w:val="300"/>
        </w:trPr>
        <w:tc>
          <w:tcPr>
            <w:tcW w:w="460" w:type="pct"/>
            <w:shd w:val="clear" w:color="auto" w:fill="auto"/>
            <w:vAlign w:val="center"/>
            <w:hideMark/>
          </w:tcPr>
          <w:p w14:paraId="495C50A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8EE6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63AAD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142201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w:t>
            </w:r>
          </w:p>
        </w:tc>
        <w:tc>
          <w:tcPr>
            <w:tcW w:w="604" w:type="pct"/>
            <w:shd w:val="clear" w:color="auto" w:fill="auto"/>
            <w:vAlign w:val="center"/>
            <w:hideMark/>
          </w:tcPr>
          <w:p w14:paraId="7791F3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w:t>
            </w:r>
          </w:p>
        </w:tc>
      </w:tr>
      <w:tr w:rsidR="009D0847" w:rsidRPr="009D0847" w14:paraId="1DA2A512" w14:textId="77777777" w:rsidTr="009D0847">
        <w:trPr>
          <w:trHeight w:val="300"/>
        </w:trPr>
        <w:tc>
          <w:tcPr>
            <w:tcW w:w="460" w:type="pct"/>
            <w:shd w:val="clear" w:color="auto" w:fill="auto"/>
            <w:vAlign w:val="center"/>
            <w:hideMark/>
          </w:tcPr>
          <w:p w14:paraId="2D70AE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EB08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1A88F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0AA0FA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w:t>
            </w:r>
          </w:p>
        </w:tc>
        <w:tc>
          <w:tcPr>
            <w:tcW w:w="604" w:type="pct"/>
            <w:shd w:val="clear" w:color="auto" w:fill="auto"/>
            <w:vAlign w:val="center"/>
            <w:hideMark/>
          </w:tcPr>
          <w:p w14:paraId="5CBB6F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w:t>
            </w:r>
          </w:p>
        </w:tc>
      </w:tr>
      <w:tr w:rsidR="009D0847" w:rsidRPr="009D0847" w14:paraId="47398FF5" w14:textId="77777777" w:rsidTr="009D0847">
        <w:trPr>
          <w:trHeight w:val="1095"/>
        </w:trPr>
        <w:tc>
          <w:tcPr>
            <w:tcW w:w="460" w:type="pct"/>
            <w:shd w:val="clear" w:color="auto" w:fill="auto"/>
            <w:vAlign w:val="center"/>
            <w:hideMark/>
          </w:tcPr>
          <w:p w14:paraId="03A36ED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14 00</w:t>
            </w:r>
          </w:p>
        </w:tc>
        <w:tc>
          <w:tcPr>
            <w:tcW w:w="2343" w:type="pct"/>
            <w:shd w:val="clear" w:color="auto" w:fill="auto"/>
            <w:vAlign w:val="center"/>
            <w:hideMark/>
          </w:tcPr>
          <w:p w14:paraId="2FE01D0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02" w:type="pct"/>
            <w:shd w:val="clear" w:color="auto" w:fill="auto"/>
            <w:vAlign w:val="center"/>
            <w:hideMark/>
          </w:tcPr>
          <w:p w14:paraId="43C55C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735.0</w:t>
            </w:r>
          </w:p>
        </w:tc>
        <w:tc>
          <w:tcPr>
            <w:tcW w:w="791" w:type="pct"/>
            <w:shd w:val="clear" w:color="auto" w:fill="auto"/>
            <w:vAlign w:val="center"/>
            <w:hideMark/>
          </w:tcPr>
          <w:p w14:paraId="0570AF2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735.0</w:t>
            </w:r>
          </w:p>
        </w:tc>
        <w:tc>
          <w:tcPr>
            <w:tcW w:w="604" w:type="pct"/>
            <w:shd w:val="clear" w:color="auto" w:fill="auto"/>
            <w:vAlign w:val="center"/>
            <w:hideMark/>
          </w:tcPr>
          <w:p w14:paraId="4EFC7C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705.7</w:t>
            </w:r>
          </w:p>
        </w:tc>
      </w:tr>
      <w:tr w:rsidR="009D0847" w:rsidRPr="009D0847" w14:paraId="52645FB6" w14:textId="77777777" w:rsidTr="009D0847">
        <w:trPr>
          <w:trHeight w:val="315"/>
        </w:trPr>
        <w:tc>
          <w:tcPr>
            <w:tcW w:w="460" w:type="pct"/>
            <w:shd w:val="clear" w:color="auto" w:fill="auto"/>
            <w:vAlign w:val="center"/>
            <w:hideMark/>
          </w:tcPr>
          <w:p w14:paraId="065478C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1A95A4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8F951A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732.0</w:t>
            </w:r>
          </w:p>
        </w:tc>
        <w:tc>
          <w:tcPr>
            <w:tcW w:w="791" w:type="pct"/>
            <w:shd w:val="clear" w:color="auto" w:fill="auto"/>
            <w:vAlign w:val="center"/>
            <w:hideMark/>
          </w:tcPr>
          <w:p w14:paraId="5FBE30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731.3</w:t>
            </w:r>
          </w:p>
        </w:tc>
        <w:tc>
          <w:tcPr>
            <w:tcW w:w="604" w:type="pct"/>
            <w:shd w:val="clear" w:color="auto" w:fill="auto"/>
            <w:vAlign w:val="center"/>
            <w:hideMark/>
          </w:tcPr>
          <w:p w14:paraId="1E66374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702.2</w:t>
            </w:r>
          </w:p>
        </w:tc>
      </w:tr>
      <w:tr w:rsidR="009D0847" w:rsidRPr="009D0847" w14:paraId="0EFE9C9E" w14:textId="77777777" w:rsidTr="009D0847">
        <w:trPr>
          <w:trHeight w:val="300"/>
        </w:trPr>
        <w:tc>
          <w:tcPr>
            <w:tcW w:w="460" w:type="pct"/>
            <w:shd w:val="clear" w:color="auto" w:fill="auto"/>
            <w:vAlign w:val="center"/>
            <w:hideMark/>
          </w:tcPr>
          <w:p w14:paraId="6FB8A1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1F84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93958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57F85E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494.3</w:t>
            </w:r>
          </w:p>
        </w:tc>
        <w:tc>
          <w:tcPr>
            <w:tcW w:w="604" w:type="pct"/>
            <w:shd w:val="clear" w:color="auto" w:fill="auto"/>
            <w:vAlign w:val="center"/>
            <w:hideMark/>
          </w:tcPr>
          <w:p w14:paraId="6E5A08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473.2</w:t>
            </w:r>
          </w:p>
        </w:tc>
      </w:tr>
      <w:tr w:rsidR="009D0847" w:rsidRPr="009D0847" w14:paraId="48D107FA" w14:textId="77777777" w:rsidTr="009D0847">
        <w:trPr>
          <w:trHeight w:val="300"/>
        </w:trPr>
        <w:tc>
          <w:tcPr>
            <w:tcW w:w="460" w:type="pct"/>
            <w:shd w:val="clear" w:color="auto" w:fill="auto"/>
            <w:vAlign w:val="center"/>
            <w:hideMark/>
          </w:tcPr>
          <w:p w14:paraId="58CB17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40AD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64B49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791" w:type="pct"/>
            <w:shd w:val="clear" w:color="auto" w:fill="auto"/>
            <w:vAlign w:val="center"/>
            <w:hideMark/>
          </w:tcPr>
          <w:p w14:paraId="115E17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235.0</w:t>
            </w:r>
          </w:p>
        </w:tc>
        <w:tc>
          <w:tcPr>
            <w:tcW w:w="604" w:type="pct"/>
            <w:shd w:val="clear" w:color="auto" w:fill="auto"/>
            <w:vAlign w:val="center"/>
            <w:hideMark/>
          </w:tcPr>
          <w:p w14:paraId="61BA72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228.0</w:t>
            </w:r>
          </w:p>
        </w:tc>
      </w:tr>
      <w:tr w:rsidR="009D0847" w:rsidRPr="009D0847" w14:paraId="75096337" w14:textId="77777777" w:rsidTr="009D0847">
        <w:trPr>
          <w:trHeight w:val="300"/>
        </w:trPr>
        <w:tc>
          <w:tcPr>
            <w:tcW w:w="460" w:type="pct"/>
            <w:shd w:val="clear" w:color="auto" w:fill="auto"/>
            <w:vAlign w:val="center"/>
            <w:hideMark/>
          </w:tcPr>
          <w:p w14:paraId="162BEA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C73A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F2972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0410A5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604" w:type="pct"/>
            <w:shd w:val="clear" w:color="auto" w:fill="auto"/>
            <w:vAlign w:val="center"/>
            <w:hideMark/>
          </w:tcPr>
          <w:p w14:paraId="0DA7AF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05AC3EA6" w14:textId="77777777" w:rsidTr="009D0847">
        <w:trPr>
          <w:trHeight w:val="300"/>
        </w:trPr>
        <w:tc>
          <w:tcPr>
            <w:tcW w:w="460" w:type="pct"/>
            <w:shd w:val="clear" w:color="auto" w:fill="auto"/>
            <w:vAlign w:val="center"/>
            <w:hideMark/>
          </w:tcPr>
          <w:p w14:paraId="043029D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6C3114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47A8C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w:t>
            </w:r>
          </w:p>
        </w:tc>
        <w:tc>
          <w:tcPr>
            <w:tcW w:w="791" w:type="pct"/>
            <w:shd w:val="clear" w:color="auto" w:fill="auto"/>
            <w:vAlign w:val="center"/>
            <w:hideMark/>
          </w:tcPr>
          <w:p w14:paraId="2C64AE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c>
          <w:tcPr>
            <w:tcW w:w="604" w:type="pct"/>
            <w:shd w:val="clear" w:color="auto" w:fill="auto"/>
            <w:vAlign w:val="center"/>
            <w:hideMark/>
          </w:tcPr>
          <w:p w14:paraId="2D969A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w:t>
            </w:r>
          </w:p>
        </w:tc>
      </w:tr>
      <w:tr w:rsidR="009D0847" w:rsidRPr="009D0847" w14:paraId="190F593D" w14:textId="77777777" w:rsidTr="009D0847">
        <w:trPr>
          <w:trHeight w:val="735"/>
        </w:trPr>
        <w:tc>
          <w:tcPr>
            <w:tcW w:w="460" w:type="pct"/>
            <w:shd w:val="clear" w:color="auto" w:fill="auto"/>
            <w:vAlign w:val="center"/>
            <w:hideMark/>
          </w:tcPr>
          <w:p w14:paraId="3BEC128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15 00</w:t>
            </w:r>
          </w:p>
        </w:tc>
        <w:tc>
          <w:tcPr>
            <w:tcW w:w="2343" w:type="pct"/>
            <w:shd w:val="clear" w:color="auto" w:fill="auto"/>
            <w:vAlign w:val="center"/>
            <w:hideMark/>
          </w:tcPr>
          <w:p w14:paraId="6A8F0BD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02" w:type="pct"/>
            <w:shd w:val="clear" w:color="auto" w:fill="auto"/>
            <w:vAlign w:val="center"/>
            <w:hideMark/>
          </w:tcPr>
          <w:p w14:paraId="0CC753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625.0</w:t>
            </w:r>
          </w:p>
        </w:tc>
        <w:tc>
          <w:tcPr>
            <w:tcW w:w="791" w:type="pct"/>
            <w:shd w:val="clear" w:color="auto" w:fill="auto"/>
            <w:vAlign w:val="center"/>
            <w:hideMark/>
          </w:tcPr>
          <w:p w14:paraId="55DB98D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625.0</w:t>
            </w:r>
          </w:p>
        </w:tc>
        <w:tc>
          <w:tcPr>
            <w:tcW w:w="604" w:type="pct"/>
            <w:shd w:val="clear" w:color="auto" w:fill="auto"/>
            <w:vAlign w:val="center"/>
            <w:hideMark/>
          </w:tcPr>
          <w:p w14:paraId="6483382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624.6</w:t>
            </w:r>
          </w:p>
        </w:tc>
      </w:tr>
      <w:tr w:rsidR="009D0847" w:rsidRPr="009D0847" w14:paraId="5D5025B0" w14:textId="77777777" w:rsidTr="009D0847">
        <w:trPr>
          <w:trHeight w:val="315"/>
        </w:trPr>
        <w:tc>
          <w:tcPr>
            <w:tcW w:w="460" w:type="pct"/>
            <w:shd w:val="clear" w:color="auto" w:fill="auto"/>
            <w:vAlign w:val="center"/>
            <w:hideMark/>
          </w:tcPr>
          <w:p w14:paraId="7CDF3DC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B527D4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69CA8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622.0</w:t>
            </w:r>
          </w:p>
        </w:tc>
        <w:tc>
          <w:tcPr>
            <w:tcW w:w="791" w:type="pct"/>
            <w:shd w:val="clear" w:color="auto" w:fill="auto"/>
            <w:vAlign w:val="center"/>
            <w:hideMark/>
          </w:tcPr>
          <w:p w14:paraId="0308111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618.5</w:t>
            </w:r>
          </w:p>
        </w:tc>
        <w:tc>
          <w:tcPr>
            <w:tcW w:w="604" w:type="pct"/>
            <w:shd w:val="clear" w:color="auto" w:fill="auto"/>
            <w:vAlign w:val="center"/>
            <w:hideMark/>
          </w:tcPr>
          <w:p w14:paraId="678466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618.1</w:t>
            </w:r>
          </w:p>
        </w:tc>
      </w:tr>
      <w:tr w:rsidR="009D0847" w:rsidRPr="009D0847" w14:paraId="2D493651" w14:textId="77777777" w:rsidTr="009D0847">
        <w:trPr>
          <w:trHeight w:val="300"/>
        </w:trPr>
        <w:tc>
          <w:tcPr>
            <w:tcW w:w="460" w:type="pct"/>
            <w:shd w:val="clear" w:color="auto" w:fill="auto"/>
            <w:vAlign w:val="center"/>
            <w:hideMark/>
          </w:tcPr>
          <w:p w14:paraId="66C2A5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638E5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A59AB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w:t>
            </w:r>
          </w:p>
        </w:tc>
        <w:tc>
          <w:tcPr>
            <w:tcW w:w="791" w:type="pct"/>
            <w:shd w:val="clear" w:color="auto" w:fill="auto"/>
            <w:vAlign w:val="center"/>
            <w:hideMark/>
          </w:tcPr>
          <w:p w14:paraId="2D0AAC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435.6</w:t>
            </w:r>
          </w:p>
        </w:tc>
        <w:tc>
          <w:tcPr>
            <w:tcW w:w="604" w:type="pct"/>
            <w:shd w:val="clear" w:color="auto" w:fill="auto"/>
            <w:vAlign w:val="center"/>
            <w:hideMark/>
          </w:tcPr>
          <w:p w14:paraId="0D811D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435.5</w:t>
            </w:r>
          </w:p>
        </w:tc>
      </w:tr>
      <w:tr w:rsidR="009D0847" w:rsidRPr="009D0847" w14:paraId="190641B2" w14:textId="77777777" w:rsidTr="009D0847">
        <w:trPr>
          <w:trHeight w:val="300"/>
        </w:trPr>
        <w:tc>
          <w:tcPr>
            <w:tcW w:w="460" w:type="pct"/>
            <w:shd w:val="clear" w:color="auto" w:fill="auto"/>
            <w:vAlign w:val="center"/>
            <w:hideMark/>
          </w:tcPr>
          <w:p w14:paraId="6CB59B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E20B0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728BA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w:t>
            </w:r>
          </w:p>
        </w:tc>
        <w:tc>
          <w:tcPr>
            <w:tcW w:w="791" w:type="pct"/>
            <w:shd w:val="clear" w:color="auto" w:fill="auto"/>
            <w:vAlign w:val="center"/>
            <w:hideMark/>
          </w:tcPr>
          <w:p w14:paraId="1092D4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170.5</w:t>
            </w:r>
          </w:p>
        </w:tc>
        <w:tc>
          <w:tcPr>
            <w:tcW w:w="604" w:type="pct"/>
            <w:shd w:val="clear" w:color="auto" w:fill="auto"/>
            <w:vAlign w:val="center"/>
            <w:hideMark/>
          </w:tcPr>
          <w:p w14:paraId="6BFB0B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170.2</w:t>
            </w:r>
          </w:p>
        </w:tc>
      </w:tr>
      <w:tr w:rsidR="009D0847" w:rsidRPr="009D0847" w14:paraId="5803B33D" w14:textId="77777777" w:rsidTr="009D0847">
        <w:trPr>
          <w:trHeight w:val="300"/>
        </w:trPr>
        <w:tc>
          <w:tcPr>
            <w:tcW w:w="460" w:type="pct"/>
            <w:shd w:val="clear" w:color="auto" w:fill="auto"/>
            <w:vAlign w:val="center"/>
            <w:hideMark/>
          </w:tcPr>
          <w:p w14:paraId="20130A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57489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2CC07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84230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11.3</w:t>
            </w:r>
          </w:p>
        </w:tc>
        <w:tc>
          <w:tcPr>
            <w:tcW w:w="604" w:type="pct"/>
            <w:shd w:val="clear" w:color="auto" w:fill="auto"/>
            <w:vAlign w:val="center"/>
            <w:hideMark/>
          </w:tcPr>
          <w:p w14:paraId="7E3F28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11.3</w:t>
            </w:r>
          </w:p>
        </w:tc>
      </w:tr>
      <w:tr w:rsidR="009D0847" w:rsidRPr="009D0847" w14:paraId="2BE2FE03" w14:textId="77777777" w:rsidTr="009D0847">
        <w:trPr>
          <w:trHeight w:val="300"/>
        </w:trPr>
        <w:tc>
          <w:tcPr>
            <w:tcW w:w="460" w:type="pct"/>
            <w:shd w:val="clear" w:color="auto" w:fill="auto"/>
            <w:vAlign w:val="center"/>
            <w:hideMark/>
          </w:tcPr>
          <w:p w14:paraId="21001B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2AFB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80D91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7B8351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c>
          <w:tcPr>
            <w:tcW w:w="604" w:type="pct"/>
            <w:shd w:val="clear" w:color="auto" w:fill="auto"/>
            <w:vAlign w:val="center"/>
            <w:hideMark/>
          </w:tcPr>
          <w:p w14:paraId="77D7C6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43F5245B" w14:textId="77777777" w:rsidTr="009D0847">
        <w:trPr>
          <w:trHeight w:val="300"/>
        </w:trPr>
        <w:tc>
          <w:tcPr>
            <w:tcW w:w="460" w:type="pct"/>
            <w:shd w:val="clear" w:color="auto" w:fill="auto"/>
            <w:vAlign w:val="center"/>
            <w:hideMark/>
          </w:tcPr>
          <w:p w14:paraId="3E37938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23851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EB5EE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w:t>
            </w:r>
          </w:p>
        </w:tc>
        <w:tc>
          <w:tcPr>
            <w:tcW w:w="791" w:type="pct"/>
            <w:shd w:val="clear" w:color="auto" w:fill="auto"/>
            <w:vAlign w:val="center"/>
            <w:hideMark/>
          </w:tcPr>
          <w:p w14:paraId="54998B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w:t>
            </w:r>
          </w:p>
        </w:tc>
        <w:tc>
          <w:tcPr>
            <w:tcW w:w="604" w:type="pct"/>
            <w:shd w:val="clear" w:color="auto" w:fill="auto"/>
            <w:vAlign w:val="center"/>
            <w:hideMark/>
          </w:tcPr>
          <w:p w14:paraId="219A9F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w:t>
            </w:r>
          </w:p>
        </w:tc>
      </w:tr>
      <w:tr w:rsidR="009D0847" w:rsidRPr="009D0847" w14:paraId="6C10F715" w14:textId="77777777" w:rsidTr="009D0847">
        <w:trPr>
          <w:trHeight w:val="1095"/>
        </w:trPr>
        <w:tc>
          <w:tcPr>
            <w:tcW w:w="460" w:type="pct"/>
            <w:shd w:val="clear" w:color="auto" w:fill="auto"/>
            <w:vAlign w:val="center"/>
            <w:hideMark/>
          </w:tcPr>
          <w:p w14:paraId="2E807CD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16 00</w:t>
            </w:r>
          </w:p>
        </w:tc>
        <w:tc>
          <w:tcPr>
            <w:tcW w:w="2343" w:type="pct"/>
            <w:shd w:val="clear" w:color="auto" w:fill="auto"/>
            <w:vAlign w:val="center"/>
            <w:hideMark/>
          </w:tcPr>
          <w:p w14:paraId="12413BE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02" w:type="pct"/>
            <w:shd w:val="clear" w:color="auto" w:fill="auto"/>
            <w:vAlign w:val="center"/>
            <w:hideMark/>
          </w:tcPr>
          <w:p w14:paraId="6BA344C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620.0</w:t>
            </w:r>
          </w:p>
        </w:tc>
        <w:tc>
          <w:tcPr>
            <w:tcW w:w="791" w:type="pct"/>
            <w:shd w:val="clear" w:color="auto" w:fill="auto"/>
            <w:vAlign w:val="center"/>
            <w:hideMark/>
          </w:tcPr>
          <w:p w14:paraId="7191C9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620.0</w:t>
            </w:r>
          </w:p>
        </w:tc>
        <w:tc>
          <w:tcPr>
            <w:tcW w:w="604" w:type="pct"/>
            <w:shd w:val="clear" w:color="auto" w:fill="auto"/>
            <w:vAlign w:val="center"/>
            <w:hideMark/>
          </w:tcPr>
          <w:p w14:paraId="00F5AD9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610.5</w:t>
            </w:r>
          </w:p>
        </w:tc>
      </w:tr>
      <w:tr w:rsidR="009D0847" w:rsidRPr="009D0847" w14:paraId="3A1D7854" w14:textId="77777777" w:rsidTr="009D0847">
        <w:trPr>
          <w:trHeight w:val="315"/>
        </w:trPr>
        <w:tc>
          <w:tcPr>
            <w:tcW w:w="460" w:type="pct"/>
            <w:shd w:val="clear" w:color="auto" w:fill="auto"/>
            <w:vAlign w:val="center"/>
            <w:hideMark/>
          </w:tcPr>
          <w:p w14:paraId="61E3C52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1078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4E45F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620.0</w:t>
            </w:r>
          </w:p>
        </w:tc>
        <w:tc>
          <w:tcPr>
            <w:tcW w:w="791" w:type="pct"/>
            <w:shd w:val="clear" w:color="auto" w:fill="auto"/>
            <w:vAlign w:val="center"/>
            <w:hideMark/>
          </w:tcPr>
          <w:p w14:paraId="2832204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615.0</w:t>
            </w:r>
          </w:p>
        </w:tc>
        <w:tc>
          <w:tcPr>
            <w:tcW w:w="604" w:type="pct"/>
            <w:shd w:val="clear" w:color="auto" w:fill="auto"/>
            <w:vAlign w:val="center"/>
            <w:hideMark/>
          </w:tcPr>
          <w:p w14:paraId="260C1F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605.7</w:t>
            </w:r>
          </w:p>
        </w:tc>
      </w:tr>
      <w:tr w:rsidR="009D0847" w:rsidRPr="009D0847" w14:paraId="6D65B19A" w14:textId="77777777" w:rsidTr="009D0847">
        <w:trPr>
          <w:trHeight w:val="300"/>
        </w:trPr>
        <w:tc>
          <w:tcPr>
            <w:tcW w:w="460" w:type="pct"/>
            <w:shd w:val="clear" w:color="auto" w:fill="auto"/>
            <w:vAlign w:val="center"/>
            <w:hideMark/>
          </w:tcPr>
          <w:p w14:paraId="179DF4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A85F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36F32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460.0</w:t>
            </w:r>
          </w:p>
        </w:tc>
        <w:tc>
          <w:tcPr>
            <w:tcW w:w="791" w:type="pct"/>
            <w:shd w:val="clear" w:color="auto" w:fill="auto"/>
            <w:vAlign w:val="center"/>
            <w:hideMark/>
          </w:tcPr>
          <w:p w14:paraId="6C0296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443.8</w:t>
            </w:r>
          </w:p>
        </w:tc>
        <w:tc>
          <w:tcPr>
            <w:tcW w:w="604" w:type="pct"/>
            <w:shd w:val="clear" w:color="auto" w:fill="auto"/>
            <w:vAlign w:val="center"/>
            <w:hideMark/>
          </w:tcPr>
          <w:p w14:paraId="3A51C0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438.9</w:t>
            </w:r>
          </w:p>
        </w:tc>
      </w:tr>
      <w:tr w:rsidR="009D0847" w:rsidRPr="009D0847" w14:paraId="16B24378" w14:textId="77777777" w:rsidTr="009D0847">
        <w:trPr>
          <w:trHeight w:val="300"/>
        </w:trPr>
        <w:tc>
          <w:tcPr>
            <w:tcW w:w="460" w:type="pct"/>
            <w:shd w:val="clear" w:color="auto" w:fill="auto"/>
            <w:vAlign w:val="center"/>
            <w:hideMark/>
          </w:tcPr>
          <w:p w14:paraId="715B5F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62E3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1CC4A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153.0</w:t>
            </w:r>
          </w:p>
        </w:tc>
        <w:tc>
          <w:tcPr>
            <w:tcW w:w="791" w:type="pct"/>
            <w:shd w:val="clear" w:color="auto" w:fill="auto"/>
            <w:vAlign w:val="center"/>
            <w:hideMark/>
          </w:tcPr>
          <w:p w14:paraId="5549AF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160.2</w:t>
            </w:r>
          </w:p>
        </w:tc>
        <w:tc>
          <w:tcPr>
            <w:tcW w:w="604" w:type="pct"/>
            <w:shd w:val="clear" w:color="auto" w:fill="auto"/>
            <w:vAlign w:val="center"/>
            <w:hideMark/>
          </w:tcPr>
          <w:p w14:paraId="06EEEA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157.4</w:t>
            </w:r>
          </w:p>
        </w:tc>
      </w:tr>
      <w:tr w:rsidR="009D0847" w:rsidRPr="009D0847" w14:paraId="73250749" w14:textId="77777777" w:rsidTr="009D0847">
        <w:trPr>
          <w:trHeight w:val="300"/>
        </w:trPr>
        <w:tc>
          <w:tcPr>
            <w:tcW w:w="460" w:type="pct"/>
            <w:shd w:val="clear" w:color="auto" w:fill="auto"/>
            <w:vAlign w:val="center"/>
            <w:hideMark/>
          </w:tcPr>
          <w:p w14:paraId="4FD2FE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C71BF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2D296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3DFD4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w:t>
            </w:r>
          </w:p>
        </w:tc>
        <w:tc>
          <w:tcPr>
            <w:tcW w:w="604" w:type="pct"/>
            <w:shd w:val="clear" w:color="auto" w:fill="auto"/>
            <w:vAlign w:val="center"/>
            <w:hideMark/>
          </w:tcPr>
          <w:p w14:paraId="7CF8E2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w:t>
            </w:r>
          </w:p>
        </w:tc>
      </w:tr>
      <w:tr w:rsidR="009D0847" w:rsidRPr="009D0847" w14:paraId="05849B20" w14:textId="77777777" w:rsidTr="009D0847">
        <w:trPr>
          <w:trHeight w:val="300"/>
        </w:trPr>
        <w:tc>
          <w:tcPr>
            <w:tcW w:w="460" w:type="pct"/>
            <w:shd w:val="clear" w:color="auto" w:fill="auto"/>
            <w:vAlign w:val="center"/>
            <w:hideMark/>
          </w:tcPr>
          <w:p w14:paraId="6E9580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864B2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A14F7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216844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604" w:type="pct"/>
            <w:shd w:val="clear" w:color="auto" w:fill="auto"/>
            <w:vAlign w:val="center"/>
            <w:hideMark/>
          </w:tcPr>
          <w:p w14:paraId="380DD3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w:t>
            </w:r>
          </w:p>
        </w:tc>
      </w:tr>
      <w:tr w:rsidR="009D0847" w:rsidRPr="009D0847" w14:paraId="7C11CE2F" w14:textId="77777777" w:rsidTr="009D0847">
        <w:trPr>
          <w:trHeight w:val="300"/>
        </w:trPr>
        <w:tc>
          <w:tcPr>
            <w:tcW w:w="460" w:type="pct"/>
            <w:shd w:val="clear" w:color="auto" w:fill="auto"/>
            <w:vAlign w:val="center"/>
            <w:hideMark/>
          </w:tcPr>
          <w:p w14:paraId="4B3FE1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CA9CC6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91337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149D59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5.1</w:t>
            </w:r>
          </w:p>
        </w:tc>
        <w:tc>
          <w:tcPr>
            <w:tcW w:w="604" w:type="pct"/>
            <w:shd w:val="clear" w:color="auto" w:fill="auto"/>
            <w:vAlign w:val="center"/>
            <w:hideMark/>
          </w:tcPr>
          <w:p w14:paraId="0892A0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w:t>
            </w:r>
          </w:p>
        </w:tc>
      </w:tr>
      <w:tr w:rsidR="009D0847" w:rsidRPr="009D0847" w14:paraId="2D85DDCC" w14:textId="77777777" w:rsidTr="009D0847">
        <w:trPr>
          <w:trHeight w:val="1095"/>
        </w:trPr>
        <w:tc>
          <w:tcPr>
            <w:tcW w:w="460" w:type="pct"/>
            <w:shd w:val="clear" w:color="auto" w:fill="auto"/>
            <w:vAlign w:val="center"/>
            <w:hideMark/>
          </w:tcPr>
          <w:p w14:paraId="521FDBC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17 00</w:t>
            </w:r>
          </w:p>
        </w:tc>
        <w:tc>
          <w:tcPr>
            <w:tcW w:w="2343" w:type="pct"/>
            <w:shd w:val="clear" w:color="auto" w:fill="auto"/>
            <w:vAlign w:val="center"/>
            <w:hideMark/>
          </w:tcPr>
          <w:p w14:paraId="2B3EEC0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02" w:type="pct"/>
            <w:shd w:val="clear" w:color="auto" w:fill="auto"/>
            <w:vAlign w:val="center"/>
            <w:hideMark/>
          </w:tcPr>
          <w:p w14:paraId="27F0E19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610.0</w:t>
            </w:r>
          </w:p>
        </w:tc>
        <w:tc>
          <w:tcPr>
            <w:tcW w:w="791" w:type="pct"/>
            <w:shd w:val="clear" w:color="auto" w:fill="auto"/>
            <w:vAlign w:val="center"/>
            <w:hideMark/>
          </w:tcPr>
          <w:p w14:paraId="5F0B480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610.0</w:t>
            </w:r>
          </w:p>
        </w:tc>
        <w:tc>
          <w:tcPr>
            <w:tcW w:w="604" w:type="pct"/>
            <w:shd w:val="clear" w:color="auto" w:fill="auto"/>
            <w:vAlign w:val="center"/>
            <w:hideMark/>
          </w:tcPr>
          <w:p w14:paraId="4ED71D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609.0</w:t>
            </w:r>
          </w:p>
        </w:tc>
      </w:tr>
      <w:tr w:rsidR="009D0847" w:rsidRPr="009D0847" w14:paraId="5514AB4C" w14:textId="77777777" w:rsidTr="009D0847">
        <w:trPr>
          <w:trHeight w:val="315"/>
        </w:trPr>
        <w:tc>
          <w:tcPr>
            <w:tcW w:w="460" w:type="pct"/>
            <w:shd w:val="clear" w:color="auto" w:fill="auto"/>
            <w:vAlign w:val="center"/>
            <w:hideMark/>
          </w:tcPr>
          <w:p w14:paraId="039AAE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01CCB7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BB636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606.0</w:t>
            </w:r>
          </w:p>
        </w:tc>
        <w:tc>
          <w:tcPr>
            <w:tcW w:w="791" w:type="pct"/>
            <w:shd w:val="clear" w:color="auto" w:fill="auto"/>
            <w:vAlign w:val="center"/>
            <w:hideMark/>
          </w:tcPr>
          <w:p w14:paraId="2851BA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606.3</w:t>
            </w:r>
          </w:p>
        </w:tc>
        <w:tc>
          <w:tcPr>
            <w:tcW w:w="604" w:type="pct"/>
            <w:shd w:val="clear" w:color="auto" w:fill="auto"/>
            <w:vAlign w:val="center"/>
            <w:hideMark/>
          </w:tcPr>
          <w:p w14:paraId="6264EE3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605.3</w:t>
            </w:r>
          </w:p>
        </w:tc>
      </w:tr>
      <w:tr w:rsidR="009D0847" w:rsidRPr="009D0847" w14:paraId="2EE44E3C" w14:textId="77777777" w:rsidTr="009D0847">
        <w:trPr>
          <w:trHeight w:val="300"/>
        </w:trPr>
        <w:tc>
          <w:tcPr>
            <w:tcW w:w="460" w:type="pct"/>
            <w:shd w:val="clear" w:color="auto" w:fill="auto"/>
            <w:vAlign w:val="center"/>
            <w:hideMark/>
          </w:tcPr>
          <w:p w14:paraId="14FC56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2F84E4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832B5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440.0</w:t>
            </w:r>
          </w:p>
        </w:tc>
        <w:tc>
          <w:tcPr>
            <w:tcW w:w="791" w:type="pct"/>
            <w:shd w:val="clear" w:color="auto" w:fill="auto"/>
            <w:vAlign w:val="center"/>
            <w:hideMark/>
          </w:tcPr>
          <w:p w14:paraId="6C5FE1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425.6</w:t>
            </w:r>
          </w:p>
        </w:tc>
        <w:tc>
          <w:tcPr>
            <w:tcW w:w="604" w:type="pct"/>
            <w:shd w:val="clear" w:color="auto" w:fill="auto"/>
            <w:vAlign w:val="center"/>
            <w:hideMark/>
          </w:tcPr>
          <w:p w14:paraId="354839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425.6</w:t>
            </w:r>
          </w:p>
        </w:tc>
      </w:tr>
      <w:tr w:rsidR="009D0847" w:rsidRPr="009D0847" w14:paraId="7B296BA3" w14:textId="77777777" w:rsidTr="009D0847">
        <w:trPr>
          <w:trHeight w:val="300"/>
        </w:trPr>
        <w:tc>
          <w:tcPr>
            <w:tcW w:w="460" w:type="pct"/>
            <w:shd w:val="clear" w:color="auto" w:fill="auto"/>
            <w:vAlign w:val="center"/>
            <w:hideMark/>
          </w:tcPr>
          <w:p w14:paraId="079A32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962F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99E6F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160.0</w:t>
            </w:r>
          </w:p>
        </w:tc>
        <w:tc>
          <w:tcPr>
            <w:tcW w:w="791" w:type="pct"/>
            <w:shd w:val="clear" w:color="auto" w:fill="auto"/>
            <w:vAlign w:val="center"/>
            <w:hideMark/>
          </w:tcPr>
          <w:p w14:paraId="0E2975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177.1</w:t>
            </w:r>
          </w:p>
        </w:tc>
        <w:tc>
          <w:tcPr>
            <w:tcW w:w="604" w:type="pct"/>
            <w:shd w:val="clear" w:color="auto" w:fill="auto"/>
            <w:vAlign w:val="center"/>
            <w:hideMark/>
          </w:tcPr>
          <w:p w14:paraId="678883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176.1</w:t>
            </w:r>
          </w:p>
        </w:tc>
      </w:tr>
      <w:tr w:rsidR="009D0847" w:rsidRPr="009D0847" w14:paraId="65EBAD5E" w14:textId="77777777" w:rsidTr="009D0847">
        <w:trPr>
          <w:trHeight w:val="300"/>
        </w:trPr>
        <w:tc>
          <w:tcPr>
            <w:tcW w:w="460" w:type="pct"/>
            <w:shd w:val="clear" w:color="auto" w:fill="auto"/>
            <w:vAlign w:val="center"/>
            <w:hideMark/>
          </w:tcPr>
          <w:p w14:paraId="7F1337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457A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77E24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4D49C8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w:t>
            </w:r>
          </w:p>
        </w:tc>
        <w:tc>
          <w:tcPr>
            <w:tcW w:w="604" w:type="pct"/>
            <w:shd w:val="clear" w:color="auto" w:fill="auto"/>
            <w:vAlign w:val="center"/>
            <w:hideMark/>
          </w:tcPr>
          <w:p w14:paraId="22B070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w:t>
            </w:r>
          </w:p>
        </w:tc>
      </w:tr>
      <w:tr w:rsidR="009D0847" w:rsidRPr="009D0847" w14:paraId="49F28CC6" w14:textId="77777777" w:rsidTr="009D0847">
        <w:trPr>
          <w:trHeight w:val="300"/>
        </w:trPr>
        <w:tc>
          <w:tcPr>
            <w:tcW w:w="460" w:type="pct"/>
            <w:shd w:val="clear" w:color="auto" w:fill="auto"/>
            <w:vAlign w:val="center"/>
            <w:hideMark/>
          </w:tcPr>
          <w:p w14:paraId="1D66DA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EB44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5B16A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791" w:type="pct"/>
            <w:shd w:val="clear" w:color="auto" w:fill="auto"/>
            <w:vAlign w:val="center"/>
            <w:hideMark/>
          </w:tcPr>
          <w:p w14:paraId="524701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c>
          <w:tcPr>
            <w:tcW w:w="604" w:type="pct"/>
            <w:shd w:val="clear" w:color="auto" w:fill="auto"/>
            <w:vAlign w:val="center"/>
            <w:hideMark/>
          </w:tcPr>
          <w:p w14:paraId="090618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r>
      <w:tr w:rsidR="009D0847" w:rsidRPr="009D0847" w14:paraId="1158D2CE" w14:textId="77777777" w:rsidTr="009D0847">
        <w:trPr>
          <w:trHeight w:val="300"/>
        </w:trPr>
        <w:tc>
          <w:tcPr>
            <w:tcW w:w="460" w:type="pct"/>
            <w:shd w:val="clear" w:color="auto" w:fill="auto"/>
            <w:vAlign w:val="center"/>
            <w:hideMark/>
          </w:tcPr>
          <w:p w14:paraId="790F5E0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D96DA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F5113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w:t>
            </w:r>
          </w:p>
        </w:tc>
        <w:tc>
          <w:tcPr>
            <w:tcW w:w="791" w:type="pct"/>
            <w:shd w:val="clear" w:color="auto" w:fill="auto"/>
            <w:vAlign w:val="center"/>
            <w:hideMark/>
          </w:tcPr>
          <w:p w14:paraId="645362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c>
          <w:tcPr>
            <w:tcW w:w="604" w:type="pct"/>
            <w:shd w:val="clear" w:color="auto" w:fill="auto"/>
            <w:vAlign w:val="center"/>
            <w:hideMark/>
          </w:tcPr>
          <w:p w14:paraId="6DEF53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r>
      <w:tr w:rsidR="009D0847" w:rsidRPr="009D0847" w14:paraId="2978C19F" w14:textId="77777777" w:rsidTr="009D0847">
        <w:trPr>
          <w:trHeight w:val="1455"/>
        </w:trPr>
        <w:tc>
          <w:tcPr>
            <w:tcW w:w="460" w:type="pct"/>
            <w:shd w:val="clear" w:color="auto" w:fill="auto"/>
            <w:vAlign w:val="center"/>
            <w:hideMark/>
          </w:tcPr>
          <w:p w14:paraId="179BF0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18 00</w:t>
            </w:r>
          </w:p>
        </w:tc>
        <w:tc>
          <w:tcPr>
            <w:tcW w:w="2343" w:type="pct"/>
            <w:shd w:val="clear" w:color="auto" w:fill="auto"/>
            <w:vAlign w:val="center"/>
            <w:hideMark/>
          </w:tcPr>
          <w:p w14:paraId="546D978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02" w:type="pct"/>
            <w:shd w:val="clear" w:color="auto" w:fill="auto"/>
            <w:vAlign w:val="center"/>
            <w:hideMark/>
          </w:tcPr>
          <w:p w14:paraId="0B5C19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865.0</w:t>
            </w:r>
          </w:p>
        </w:tc>
        <w:tc>
          <w:tcPr>
            <w:tcW w:w="791" w:type="pct"/>
            <w:shd w:val="clear" w:color="auto" w:fill="auto"/>
            <w:vAlign w:val="center"/>
            <w:hideMark/>
          </w:tcPr>
          <w:p w14:paraId="675C40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865.0</w:t>
            </w:r>
          </w:p>
        </w:tc>
        <w:tc>
          <w:tcPr>
            <w:tcW w:w="604" w:type="pct"/>
            <w:shd w:val="clear" w:color="auto" w:fill="auto"/>
            <w:vAlign w:val="center"/>
            <w:hideMark/>
          </w:tcPr>
          <w:p w14:paraId="591C30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845.9</w:t>
            </w:r>
          </w:p>
        </w:tc>
      </w:tr>
      <w:tr w:rsidR="009D0847" w:rsidRPr="009D0847" w14:paraId="77A6C0F3" w14:textId="77777777" w:rsidTr="009D0847">
        <w:trPr>
          <w:trHeight w:val="315"/>
        </w:trPr>
        <w:tc>
          <w:tcPr>
            <w:tcW w:w="460" w:type="pct"/>
            <w:shd w:val="clear" w:color="auto" w:fill="auto"/>
            <w:vAlign w:val="center"/>
            <w:hideMark/>
          </w:tcPr>
          <w:p w14:paraId="18A8B61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B5DAB0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377FBB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865.0</w:t>
            </w:r>
          </w:p>
        </w:tc>
        <w:tc>
          <w:tcPr>
            <w:tcW w:w="791" w:type="pct"/>
            <w:shd w:val="clear" w:color="auto" w:fill="auto"/>
            <w:vAlign w:val="center"/>
            <w:hideMark/>
          </w:tcPr>
          <w:p w14:paraId="5D01A9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857.7</w:t>
            </w:r>
          </w:p>
        </w:tc>
        <w:tc>
          <w:tcPr>
            <w:tcW w:w="604" w:type="pct"/>
            <w:shd w:val="clear" w:color="auto" w:fill="auto"/>
            <w:vAlign w:val="center"/>
            <w:hideMark/>
          </w:tcPr>
          <w:p w14:paraId="23BF29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838.6</w:t>
            </w:r>
          </w:p>
        </w:tc>
      </w:tr>
      <w:tr w:rsidR="009D0847" w:rsidRPr="009D0847" w14:paraId="7CEE91E4" w14:textId="77777777" w:rsidTr="009D0847">
        <w:trPr>
          <w:trHeight w:val="300"/>
        </w:trPr>
        <w:tc>
          <w:tcPr>
            <w:tcW w:w="460" w:type="pct"/>
            <w:shd w:val="clear" w:color="auto" w:fill="auto"/>
            <w:vAlign w:val="center"/>
            <w:hideMark/>
          </w:tcPr>
          <w:p w14:paraId="53451A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D1FDD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A84B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555.0</w:t>
            </w:r>
          </w:p>
        </w:tc>
        <w:tc>
          <w:tcPr>
            <w:tcW w:w="791" w:type="pct"/>
            <w:shd w:val="clear" w:color="auto" w:fill="auto"/>
            <w:vAlign w:val="center"/>
            <w:hideMark/>
          </w:tcPr>
          <w:p w14:paraId="00C4C7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555.0</w:t>
            </w:r>
          </w:p>
        </w:tc>
        <w:tc>
          <w:tcPr>
            <w:tcW w:w="604" w:type="pct"/>
            <w:shd w:val="clear" w:color="auto" w:fill="auto"/>
            <w:vAlign w:val="center"/>
            <w:hideMark/>
          </w:tcPr>
          <w:p w14:paraId="181F1E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545.4</w:t>
            </w:r>
          </w:p>
        </w:tc>
      </w:tr>
      <w:tr w:rsidR="009D0847" w:rsidRPr="009D0847" w14:paraId="49931655" w14:textId="77777777" w:rsidTr="009D0847">
        <w:trPr>
          <w:trHeight w:val="300"/>
        </w:trPr>
        <w:tc>
          <w:tcPr>
            <w:tcW w:w="460" w:type="pct"/>
            <w:shd w:val="clear" w:color="auto" w:fill="auto"/>
            <w:vAlign w:val="center"/>
            <w:hideMark/>
          </w:tcPr>
          <w:p w14:paraId="675FCC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2AC0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03A5D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791" w:type="pct"/>
            <w:shd w:val="clear" w:color="auto" w:fill="auto"/>
            <w:vAlign w:val="center"/>
            <w:hideMark/>
          </w:tcPr>
          <w:p w14:paraId="1A1A90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293.2</w:t>
            </w:r>
          </w:p>
        </w:tc>
        <w:tc>
          <w:tcPr>
            <w:tcW w:w="604" w:type="pct"/>
            <w:shd w:val="clear" w:color="auto" w:fill="auto"/>
            <w:vAlign w:val="center"/>
            <w:hideMark/>
          </w:tcPr>
          <w:p w14:paraId="08308C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284.0</w:t>
            </w:r>
          </w:p>
        </w:tc>
      </w:tr>
      <w:tr w:rsidR="009D0847" w:rsidRPr="009D0847" w14:paraId="26B5E98B" w14:textId="77777777" w:rsidTr="009D0847">
        <w:trPr>
          <w:trHeight w:val="300"/>
        </w:trPr>
        <w:tc>
          <w:tcPr>
            <w:tcW w:w="460" w:type="pct"/>
            <w:shd w:val="clear" w:color="auto" w:fill="auto"/>
            <w:vAlign w:val="center"/>
            <w:hideMark/>
          </w:tcPr>
          <w:p w14:paraId="2ACC8A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DCDAC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AC0D6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62FBB6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w:t>
            </w:r>
          </w:p>
        </w:tc>
        <w:tc>
          <w:tcPr>
            <w:tcW w:w="604" w:type="pct"/>
            <w:shd w:val="clear" w:color="auto" w:fill="auto"/>
            <w:vAlign w:val="center"/>
            <w:hideMark/>
          </w:tcPr>
          <w:p w14:paraId="6D9921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r>
      <w:tr w:rsidR="009D0847" w:rsidRPr="009D0847" w14:paraId="5D60FCE0" w14:textId="77777777" w:rsidTr="009D0847">
        <w:trPr>
          <w:trHeight w:val="300"/>
        </w:trPr>
        <w:tc>
          <w:tcPr>
            <w:tcW w:w="460" w:type="pct"/>
            <w:shd w:val="clear" w:color="auto" w:fill="auto"/>
            <w:vAlign w:val="center"/>
            <w:hideMark/>
          </w:tcPr>
          <w:p w14:paraId="2BCD38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FDCA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54364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3574E3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w:t>
            </w:r>
          </w:p>
        </w:tc>
        <w:tc>
          <w:tcPr>
            <w:tcW w:w="604" w:type="pct"/>
            <w:shd w:val="clear" w:color="auto" w:fill="auto"/>
            <w:vAlign w:val="center"/>
            <w:hideMark/>
          </w:tcPr>
          <w:p w14:paraId="6052A3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w:t>
            </w:r>
          </w:p>
        </w:tc>
      </w:tr>
      <w:tr w:rsidR="009D0847" w:rsidRPr="009D0847" w14:paraId="77813BEB" w14:textId="77777777" w:rsidTr="009D0847">
        <w:trPr>
          <w:trHeight w:val="300"/>
        </w:trPr>
        <w:tc>
          <w:tcPr>
            <w:tcW w:w="460" w:type="pct"/>
            <w:shd w:val="clear" w:color="auto" w:fill="auto"/>
            <w:vAlign w:val="center"/>
            <w:hideMark/>
          </w:tcPr>
          <w:p w14:paraId="6CD20E7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180E28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8807C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542826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w:t>
            </w:r>
          </w:p>
        </w:tc>
        <w:tc>
          <w:tcPr>
            <w:tcW w:w="604" w:type="pct"/>
            <w:shd w:val="clear" w:color="auto" w:fill="auto"/>
            <w:vAlign w:val="center"/>
            <w:hideMark/>
          </w:tcPr>
          <w:p w14:paraId="235B0FF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w:t>
            </w:r>
          </w:p>
        </w:tc>
      </w:tr>
      <w:tr w:rsidR="009D0847" w:rsidRPr="009D0847" w14:paraId="78E60305" w14:textId="77777777" w:rsidTr="009D0847">
        <w:trPr>
          <w:trHeight w:val="735"/>
        </w:trPr>
        <w:tc>
          <w:tcPr>
            <w:tcW w:w="460" w:type="pct"/>
            <w:shd w:val="clear" w:color="auto" w:fill="auto"/>
            <w:vAlign w:val="center"/>
            <w:hideMark/>
          </w:tcPr>
          <w:p w14:paraId="33E48C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19 00</w:t>
            </w:r>
          </w:p>
        </w:tc>
        <w:tc>
          <w:tcPr>
            <w:tcW w:w="2343" w:type="pct"/>
            <w:shd w:val="clear" w:color="auto" w:fill="auto"/>
            <w:vAlign w:val="center"/>
            <w:hideMark/>
          </w:tcPr>
          <w:p w14:paraId="61EED42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02" w:type="pct"/>
            <w:shd w:val="clear" w:color="auto" w:fill="auto"/>
            <w:vAlign w:val="center"/>
            <w:hideMark/>
          </w:tcPr>
          <w:p w14:paraId="224DCB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630.0</w:t>
            </w:r>
          </w:p>
        </w:tc>
        <w:tc>
          <w:tcPr>
            <w:tcW w:w="791" w:type="pct"/>
            <w:shd w:val="clear" w:color="auto" w:fill="auto"/>
            <w:vAlign w:val="center"/>
            <w:hideMark/>
          </w:tcPr>
          <w:p w14:paraId="1D79B7C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630.0</w:t>
            </w:r>
          </w:p>
        </w:tc>
        <w:tc>
          <w:tcPr>
            <w:tcW w:w="604" w:type="pct"/>
            <w:shd w:val="clear" w:color="auto" w:fill="auto"/>
            <w:vAlign w:val="center"/>
            <w:hideMark/>
          </w:tcPr>
          <w:p w14:paraId="618CFD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629.4</w:t>
            </w:r>
          </w:p>
        </w:tc>
      </w:tr>
      <w:tr w:rsidR="009D0847" w:rsidRPr="009D0847" w14:paraId="6580F0B6" w14:textId="77777777" w:rsidTr="009D0847">
        <w:trPr>
          <w:trHeight w:val="315"/>
        </w:trPr>
        <w:tc>
          <w:tcPr>
            <w:tcW w:w="460" w:type="pct"/>
            <w:shd w:val="clear" w:color="auto" w:fill="auto"/>
            <w:vAlign w:val="center"/>
            <w:hideMark/>
          </w:tcPr>
          <w:p w14:paraId="2B0EC9C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15EE38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4B99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628.0</w:t>
            </w:r>
          </w:p>
        </w:tc>
        <w:tc>
          <w:tcPr>
            <w:tcW w:w="791" w:type="pct"/>
            <w:shd w:val="clear" w:color="auto" w:fill="auto"/>
            <w:vAlign w:val="center"/>
            <w:hideMark/>
          </w:tcPr>
          <w:p w14:paraId="4F5BB6B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628.7</w:t>
            </w:r>
          </w:p>
        </w:tc>
        <w:tc>
          <w:tcPr>
            <w:tcW w:w="604" w:type="pct"/>
            <w:shd w:val="clear" w:color="auto" w:fill="auto"/>
            <w:vAlign w:val="center"/>
            <w:hideMark/>
          </w:tcPr>
          <w:p w14:paraId="0C7E549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628.1</w:t>
            </w:r>
          </w:p>
        </w:tc>
      </w:tr>
      <w:tr w:rsidR="009D0847" w:rsidRPr="009D0847" w14:paraId="2E8DFA87" w14:textId="77777777" w:rsidTr="009D0847">
        <w:trPr>
          <w:trHeight w:val="300"/>
        </w:trPr>
        <w:tc>
          <w:tcPr>
            <w:tcW w:w="460" w:type="pct"/>
            <w:shd w:val="clear" w:color="auto" w:fill="auto"/>
            <w:vAlign w:val="center"/>
            <w:hideMark/>
          </w:tcPr>
          <w:p w14:paraId="1E9F62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96FB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23A34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470.0</w:t>
            </w:r>
          </w:p>
        </w:tc>
        <w:tc>
          <w:tcPr>
            <w:tcW w:w="791" w:type="pct"/>
            <w:shd w:val="clear" w:color="auto" w:fill="auto"/>
            <w:vAlign w:val="center"/>
            <w:hideMark/>
          </w:tcPr>
          <w:p w14:paraId="7DEA35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443.0</w:t>
            </w:r>
          </w:p>
        </w:tc>
        <w:tc>
          <w:tcPr>
            <w:tcW w:w="604" w:type="pct"/>
            <w:shd w:val="clear" w:color="auto" w:fill="auto"/>
            <w:vAlign w:val="center"/>
            <w:hideMark/>
          </w:tcPr>
          <w:p w14:paraId="1D21A3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443.0</w:t>
            </w:r>
          </w:p>
        </w:tc>
      </w:tr>
      <w:tr w:rsidR="009D0847" w:rsidRPr="009D0847" w14:paraId="544D98C2" w14:textId="77777777" w:rsidTr="009D0847">
        <w:trPr>
          <w:trHeight w:val="300"/>
        </w:trPr>
        <w:tc>
          <w:tcPr>
            <w:tcW w:w="460" w:type="pct"/>
            <w:shd w:val="clear" w:color="auto" w:fill="auto"/>
            <w:vAlign w:val="center"/>
            <w:hideMark/>
          </w:tcPr>
          <w:p w14:paraId="17D0CDA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06D89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53B49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155.0</w:t>
            </w:r>
          </w:p>
        </w:tc>
        <w:tc>
          <w:tcPr>
            <w:tcW w:w="791" w:type="pct"/>
            <w:shd w:val="clear" w:color="auto" w:fill="auto"/>
            <w:vAlign w:val="center"/>
            <w:hideMark/>
          </w:tcPr>
          <w:p w14:paraId="0E72B9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179.3</w:t>
            </w:r>
          </w:p>
        </w:tc>
        <w:tc>
          <w:tcPr>
            <w:tcW w:w="604" w:type="pct"/>
            <w:shd w:val="clear" w:color="auto" w:fill="auto"/>
            <w:vAlign w:val="center"/>
            <w:hideMark/>
          </w:tcPr>
          <w:p w14:paraId="624A37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178.7</w:t>
            </w:r>
          </w:p>
        </w:tc>
      </w:tr>
      <w:tr w:rsidR="009D0847" w:rsidRPr="009D0847" w14:paraId="38D88C19" w14:textId="77777777" w:rsidTr="009D0847">
        <w:trPr>
          <w:trHeight w:val="300"/>
        </w:trPr>
        <w:tc>
          <w:tcPr>
            <w:tcW w:w="460" w:type="pct"/>
            <w:shd w:val="clear" w:color="auto" w:fill="auto"/>
            <w:vAlign w:val="center"/>
            <w:hideMark/>
          </w:tcPr>
          <w:p w14:paraId="3FEA40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B038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B8226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B1314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604" w:type="pct"/>
            <w:shd w:val="clear" w:color="auto" w:fill="auto"/>
            <w:vAlign w:val="center"/>
            <w:hideMark/>
          </w:tcPr>
          <w:p w14:paraId="761258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r>
      <w:tr w:rsidR="009D0847" w:rsidRPr="009D0847" w14:paraId="184C044F" w14:textId="77777777" w:rsidTr="009D0847">
        <w:trPr>
          <w:trHeight w:val="300"/>
        </w:trPr>
        <w:tc>
          <w:tcPr>
            <w:tcW w:w="460" w:type="pct"/>
            <w:shd w:val="clear" w:color="auto" w:fill="auto"/>
            <w:vAlign w:val="center"/>
            <w:hideMark/>
          </w:tcPr>
          <w:p w14:paraId="66835D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B3FB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BBA2F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00CA65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w:t>
            </w:r>
          </w:p>
        </w:tc>
        <w:tc>
          <w:tcPr>
            <w:tcW w:w="604" w:type="pct"/>
            <w:shd w:val="clear" w:color="auto" w:fill="auto"/>
            <w:vAlign w:val="center"/>
            <w:hideMark/>
          </w:tcPr>
          <w:p w14:paraId="6FAE99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w:t>
            </w:r>
          </w:p>
        </w:tc>
      </w:tr>
      <w:tr w:rsidR="009D0847" w:rsidRPr="009D0847" w14:paraId="01E2E756" w14:textId="77777777" w:rsidTr="009D0847">
        <w:trPr>
          <w:trHeight w:val="300"/>
        </w:trPr>
        <w:tc>
          <w:tcPr>
            <w:tcW w:w="460" w:type="pct"/>
            <w:shd w:val="clear" w:color="auto" w:fill="auto"/>
            <w:vAlign w:val="center"/>
            <w:hideMark/>
          </w:tcPr>
          <w:p w14:paraId="374E0F4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8AC388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201A6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w:t>
            </w:r>
          </w:p>
        </w:tc>
        <w:tc>
          <w:tcPr>
            <w:tcW w:w="791" w:type="pct"/>
            <w:shd w:val="clear" w:color="auto" w:fill="auto"/>
            <w:vAlign w:val="center"/>
            <w:hideMark/>
          </w:tcPr>
          <w:p w14:paraId="6454C8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w:t>
            </w:r>
          </w:p>
        </w:tc>
        <w:tc>
          <w:tcPr>
            <w:tcW w:w="604" w:type="pct"/>
            <w:shd w:val="clear" w:color="auto" w:fill="auto"/>
            <w:vAlign w:val="center"/>
            <w:hideMark/>
          </w:tcPr>
          <w:p w14:paraId="23A4BC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w:t>
            </w:r>
          </w:p>
        </w:tc>
      </w:tr>
      <w:tr w:rsidR="009D0847" w:rsidRPr="009D0847" w14:paraId="3E2B01A5" w14:textId="77777777" w:rsidTr="009D0847">
        <w:trPr>
          <w:trHeight w:val="375"/>
        </w:trPr>
        <w:tc>
          <w:tcPr>
            <w:tcW w:w="460" w:type="pct"/>
            <w:shd w:val="clear" w:color="auto" w:fill="auto"/>
            <w:vAlign w:val="center"/>
            <w:hideMark/>
          </w:tcPr>
          <w:p w14:paraId="78D18DD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20 00</w:t>
            </w:r>
          </w:p>
        </w:tc>
        <w:tc>
          <w:tcPr>
            <w:tcW w:w="2343" w:type="pct"/>
            <w:shd w:val="clear" w:color="auto" w:fill="auto"/>
            <w:vAlign w:val="center"/>
            <w:hideMark/>
          </w:tcPr>
          <w:p w14:paraId="1A3BEC9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802" w:type="pct"/>
            <w:shd w:val="clear" w:color="auto" w:fill="auto"/>
            <w:vAlign w:val="center"/>
            <w:hideMark/>
          </w:tcPr>
          <w:p w14:paraId="07EF57B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136,000.0</w:t>
            </w:r>
          </w:p>
        </w:tc>
        <w:tc>
          <w:tcPr>
            <w:tcW w:w="791" w:type="pct"/>
            <w:shd w:val="clear" w:color="auto" w:fill="auto"/>
            <w:vAlign w:val="center"/>
            <w:hideMark/>
          </w:tcPr>
          <w:p w14:paraId="04049D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136,000.0</w:t>
            </w:r>
          </w:p>
        </w:tc>
        <w:tc>
          <w:tcPr>
            <w:tcW w:w="604" w:type="pct"/>
            <w:shd w:val="clear" w:color="auto" w:fill="auto"/>
            <w:vAlign w:val="center"/>
            <w:hideMark/>
          </w:tcPr>
          <w:p w14:paraId="400FEE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135,919.9</w:t>
            </w:r>
          </w:p>
        </w:tc>
      </w:tr>
      <w:tr w:rsidR="009D0847" w:rsidRPr="009D0847" w14:paraId="54DFB2C4" w14:textId="77777777" w:rsidTr="009D0847">
        <w:trPr>
          <w:trHeight w:val="315"/>
        </w:trPr>
        <w:tc>
          <w:tcPr>
            <w:tcW w:w="460" w:type="pct"/>
            <w:shd w:val="clear" w:color="auto" w:fill="auto"/>
            <w:vAlign w:val="center"/>
            <w:hideMark/>
          </w:tcPr>
          <w:p w14:paraId="12EAE9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91B86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FF933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122,630.0</w:t>
            </w:r>
          </w:p>
        </w:tc>
        <w:tc>
          <w:tcPr>
            <w:tcW w:w="791" w:type="pct"/>
            <w:shd w:val="clear" w:color="auto" w:fill="auto"/>
            <w:vAlign w:val="center"/>
            <w:hideMark/>
          </w:tcPr>
          <w:p w14:paraId="664B5CD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122,673.0</w:t>
            </w:r>
          </w:p>
        </w:tc>
        <w:tc>
          <w:tcPr>
            <w:tcW w:w="604" w:type="pct"/>
            <w:shd w:val="clear" w:color="auto" w:fill="auto"/>
            <w:vAlign w:val="center"/>
            <w:hideMark/>
          </w:tcPr>
          <w:p w14:paraId="7435F4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122,593.3</w:t>
            </w:r>
          </w:p>
        </w:tc>
      </w:tr>
      <w:tr w:rsidR="009D0847" w:rsidRPr="009D0847" w14:paraId="487E44E2" w14:textId="77777777" w:rsidTr="009D0847">
        <w:trPr>
          <w:trHeight w:val="300"/>
        </w:trPr>
        <w:tc>
          <w:tcPr>
            <w:tcW w:w="460" w:type="pct"/>
            <w:shd w:val="clear" w:color="auto" w:fill="auto"/>
            <w:vAlign w:val="center"/>
            <w:hideMark/>
          </w:tcPr>
          <w:p w14:paraId="24D9FD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E740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7A730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83,000.0</w:t>
            </w:r>
          </w:p>
        </w:tc>
        <w:tc>
          <w:tcPr>
            <w:tcW w:w="791" w:type="pct"/>
            <w:shd w:val="clear" w:color="auto" w:fill="auto"/>
            <w:vAlign w:val="center"/>
            <w:hideMark/>
          </w:tcPr>
          <w:p w14:paraId="03FFCB0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82,579.4</w:t>
            </w:r>
          </w:p>
        </w:tc>
        <w:tc>
          <w:tcPr>
            <w:tcW w:w="604" w:type="pct"/>
            <w:shd w:val="clear" w:color="auto" w:fill="auto"/>
            <w:vAlign w:val="center"/>
            <w:hideMark/>
          </w:tcPr>
          <w:p w14:paraId="071B97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82,577.9</w:t>
            </w:r>
          </w:p>
        </w:tc>
      </w:tr>
      <w:tr w:rsidR="009D0847" w:rsidRPr="009D0847" w14:paraId="4465D9E3" w14:textId="77777777" w:rsidTr="009D0847">
        <w:trPr>
          <w:trHeight w:val="300"/>
        </w:trPr>
        <w:tc>
          <w:tcPr>
            <w:tcW w:w="460" w:type="pct"/>
            <w:shd w:val="clear" w:color="auto" w:fill="auto"/>
            <w:vAlign w:val="center"/>
            <w:hideMark/>
          </w:tcPr>
          <w:p w14:paraId="2F255B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72CAA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7A666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33,990.0</w:t>
            </w:r>
          </w:p>
        </w:tc>
        <w:tc>
          <w:tcPr>
            <w:tcW w:w="791" w:type="pct"/>
            <w:shd w:val="clear" w:color="auto" w:fill="auto"/>
            <w:vAlign w:val="center"/>
            <w:hideMark/>
          </w:tcPr>
          <w:p w14:paraId="65B212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35,122.9</w:t>
            </w:r>
          </w:p>
        </w:tc>
        <w:tc>
          <w:tcPr>
            <w:tcW w:w="604" w:type="pct"/>
            <w:shd w:val="clear" w:color="auto" w:fill="auto"/>
            <w:vAlign w:val="center"/>
            <w:hideMark/>
          </w:tcPr>
          <w:p w14:paraId="7B74A1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35,050.9</w:t>
            </w:r>
          </w:p>
        </w:tc>
      </w:tr>
      <w:tr w:rsidR="009D0847" w:rsidRPr="009D0847" w14:paraId="4B953BC0" w14:textId="77777777" w:rsidTr="009D0847">
        <w:trPr>
          <w:trHeight w:val="300"/>
        </w:trPr>
        <w:tc>
          <w:tcPr>
            <w:tcW w:w="460" w:type="pct"/>
            <w:shd w:val="clear" w:color="auto" w:fill="auto"/>
            <w:vAlign w:val="center"/>
            <w:hideMark/>
          </w:tcPr>
          <w:p w14:paraId="1264C0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3972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CE0B7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850.0</w:t>
            </w:r>
          </w:p>
        </w:tc>
        <w:tc>
          <w:tcPr>
            <w:tcW w:w="791" w:type="pct"/>
            <w:shd w:val="clear" w:color="auto" w:fill="auto"/>
            <w:vAlign w:val="center"/>
            <w:hideMark/>
          </w:tcPr>
          <w:p w14:paraId="13FACF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814.8</w:t>
            </w:r>
          </w:p>
        </w:tc>
        <w:tc>
          <w:tcPr>
            <w:tcW w:w="604" w:type="pct"/>
            <w:shd w:val="clear" w:color="auto" w:fill="auto"/>
            <w:vAlign w:val="center"/>
            <w:hideMark/>
          </w:tcPr>
          <w:p w14:paraId="180324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814.5</w:t>
            </w:r>
          </w:p>
        </w:tc>
      </w:tr>
      <w:tr w:rsidR="009D0847" w:rsidRPr="009D0847" w14:paraId="6EB84F34" w14:textId="77777777" w:rsidTr="009D0847">
        <w:trPr>
          <w:trHeight w:val="300"/>
        </w:trPr>
        <w:tc>
          <w:tcPr>
            <w:tcW w:w="460" w:type="pct"/>
            <w:shd w:val="clear" w:color="auto" w:fill="auto"/>
            <w:vAlign w:val="center"/>
            <w:hideMark/>
          </w:tcPr>
          <w:p w14:paraId="372206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4ED7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EA554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4,790.0</w:t>
            </w:r>
          </w:p>
        </w:tc>
        <w:tc>
          <w:tcPr>
            <w:tcW w:w="791" w:type="pct"/>
            <w:shd w:val="clear" w:color="auto" w:fill="auto"/>
            <w:vAlign w:val="center"/>
            <w:hideMark/>
          </w:tcPr>
          <w:p w14:paraId="27B6C5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4,156.0</w:t>
            </w:r>
          </w:p>
        </w:tc>
        <w:tc>
          <w:tcPr>
            <w:tcW w:w="604" w:type="pct"/>
            <w:shd w:val="clear" w:color="auto" w:fill="auto"/>
            <w:vAlign w:val="center"/>
            <w:hideMark/>
          </w:tcPr>
          <w:p w14:paraId="29C111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4,150.1</w:t>
            </w:r>
          </w:p>
        </w:tc>
      </w:tr>
      <w:tr w:rsidR="009D0847" w:rsidRPr="009D0847" w14:paraId="6EA62F38" w14:textId="77777777" w:rsidTr="009D0847">
        <w:trPr>
          <w:trHeight w:val="300"/>
        </w:trPr>
        <w:tc>
          <w:tcPr>
            <w:tcW w:w="460" w:type="pct"/>
            <w:shd w:val="clear" w:color="auto" w:fill="auto"/>
            <w:vAlign w:val="center"/>
            <w:hideMark/>
          </w:tcPr>
          <w:p w14:paraId="2FC367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5998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62A93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13,370.0</w:t>
            </w:r>
          </w:p>
        </w:tc>
        <w:tc>
          <w:tcPr>
            <w:tcW w:w="791" w:type="pct"/>
            <w:shd w:val="clear" w:color="auto" w:fill="auto"/>
            <w:vAlign w:val="center"/>
            <w:hideMark/>
          </w:tcPr>
          <w:p w14:paraId="0A57FD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13,327.0</w:t>
            </w:r>
          </w:p>
        </w:tc>
        <w:tc>
          <w:tcPr>
            <w:tcW w:w="604" w:type="pct"/>
            <w:shd w:val="clear" w:color="auto" w:fill="auto"/>
            <w:vAlign w:val="center"/>
            <w:hideMark/>
          </w:tcPr>
          <w:p w14:paraId="6CB4C9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13,326.6</w:t>
            </w:r>
          </w:p>
        </w:tc>
      </w:tr>
      <w:tr w:rsidR="009D0847" w:rsidRPr="009D0847" w14:paraId="66956538" w14:textId="77777777" w:rsidTr="009D0847">
        <w:trPr>
          <w:trHeight w:val="375"/>
        </w:trPr>
        <w:tc>
          <w:tcPr>
            <w:tcW w:w="460" w:type="pct"/>
            <w:shd w:val="clear" w:color="auto" w:fill="auto"/>
            <w:vAlign w:val="center"/>
            <w:hideMark/>
          </w:tcPr>
          <w:p w14:paraId="786E6C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20 01</w:t>
            </w:r>
          </w:p>
        </w:tc>
        <w:tc>
          <w:tcPr>
            <w:tcW w:w="2343" w:type="pct"/>
            <w:shd w:val="clear" w:color="auto" w:fill="auto"/>
            <w:vAlign w:val="center"/>
            <w:hideMark/>
          </w:tcPr>
          <w:p w14:paraId="3F3DDB0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უსაფრთხოების უზრუნველყოფა</w:t>
            </w:r>
          </w:p>
        </w:tc>
        <w:tc>
          <w:tcPr>
            <w:tcW w:w="802" w:type="pct"/>
            <w:shd w:val="clear" w:color="auto" w:fill="auto"/>
            <w:vAlign w:val="center"/>
            <w:hideMark/>
          </w:tcPr>
          <w:p w14:paraId="43079A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119,920.0</w:t>
            </w:r>
          </w:p>
        </w:tc>
        <w:tc>
          <w:tcPr>
            <w:tcW w:w="791" w:type="pct"/>
            <w:shd w:val="clear" w:color="auto" w:fill="auto"/>
            <w:vAlign w:val="center"/>
            <w:hideMark/>
          </w:tcPr>
          <w:p w14:paraId="15B13CA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115,050.0</w:t>
            </w:r>
          </w:p>
        </w:tc>
        <w:tc>
          <w:tcPr>
            <w:tcW w:w="604" w:type="pct"/>
            <w:shd w:val="clear" w:color="auto" w:fill="auto"/>
            <w:vAlign w:val="center"/>
            <w:hideMark/>
          </w:tcPr>
          <w:p w14:paraId="4B71C4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114,971.1</w:t>
            </w:r>
          </w:p>
        </w:tc>
      </w:tr>
      <w:tr w:rsidR="009D0847" w:rsidRPr="009D0847" w14:paraId="7B6CBE8C" w14:textId="77777777" w:rsidTr="009D0847">
        <w:trPr>
          <w:trHeight w:val="315"/>
        </w:trPr>
        <w:tc>
          <w:tcPr>
            <w:tcW w:w="460" w:type="pct"/>
            <w:shd w:val="clear" w:color="auto" w:fill="auto"/>
            <w:vAlign w:val="center"/>
            <w:hideMark/>
          </w:tcPr>
          <w:p w14:paraId="0C58F80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2FE07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3C3DA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107,550.0</w:t>
            </w:r>
          </w:p>
        </w:tc>
        <w:tc>
          <w:tcPr>
            <w:tcW w:w="791" w:type="pct"/>
            <w:shd w:val="clear" w:color="auto" w:fill="auto"/>
            <w:vAlign w:val="center"/>
            <w:hideMark/>
          </w:tcPr>
          <w:p w14:paraId="6BB097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105,603.0</w:t>
            </w:r>
          </w:p>
        </w:tc>
        <w:tc>
          <w:tcPr>
            <w:tcW w:w="604" w:type="pct"/>
            <w:shd w:val="clear" w:color="auto" w:fill="auto"/>
            <w:vAlign w:val="center"/>
            <w:hideMark/>
          </w:tcPr>
          <w:p w14:paraId="70AEC2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105,524.2</w:t>
            </w:r>
          </w:p>
        </w:tc>
      </w:tr>
      <w:tr w:rsidR="009D0847" w:rsidRPr="009D0847" w14:paraId="740DC802" w14:textId="77777777" w:rsidTr="009D0847">
        <w:trPr>
          <w:trHeight w:val="300"/>
        </w:trPr>
        <w:tc>
          <w:tcPr>
            <w:tcW w:w="460" w:type="pct"/>
            <w:shd w:val="clear" w:color="auto" w:fill="auto"/>
            <w:vAlign w:val="center"/>
            <w:hideMark/>
          </w:tcPr>
          <w:p w14:paraId="15D706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0E4C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0875F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75,750.0</w:t>
            </w:r>
          </w:p>
        </w:tc>
        <w:tc>
          <w:tcPr>
            <w:tcW w:w="791" w:type="pct"/>
            <w:shd w:val="clear" w:color="auto" w:fill="auto"/>
            <w:vAlign w:val="center"/>
            <w:hideMark/>
          </w:tcPr>
          <w:p w14:paraId="2457D8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74,880.0</w:t>
            </w:r>
          </w:p>
        </w:tc>
        <w:tc>
          <w:tcPr>
            <w:tcW w:w="604" w:type="pct"/>
            <w:shd w:val="clear" w:color="auto" w:fill="auto"/>
            <w:vAlign w:val="center"/>
            <w:hideMark/>
          </w:tcPr>
          <w:p w14:paraId="590D73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74,878.5</w:t>
            </w:r>
          </w:p>
        </w:tc>
      </w:tr>
      <w:tr w:rsidR="009D0847" w:rsidRPr="009D0847" w14:paraId="3E93AE43" w14:textId="77777777" w:rsidTr="009D0847">
        <w:trPr>
          <w:trHeight w:val="300"/>
        </w:trPr>
        <w:tc>
          <w:tcPr>
            <w:tcW w:w="460" w:type="pct"/>
            <w:shd w:val="clear" w:color="auto" w:fill="auto"/>
            <w:vAlign w:val="center"/>
            <w:hideMark/>
          </w:tcPr>
          <w:p w14:paraId="4FBEEF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0688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4BADB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26,810.0</w:t>
            </w:r>
          </w:p>
        </w:tc>
        <w:tc>
          <w:tcPr>
            <w:tcW w:w="791" w:type="pct"/>
            <w:shd w:val="clear" w:color="auto" w:fill="auto"/>
            <w:vAlign w:val="center"/>
            <w:hideMark/>
          </w:tcPr>
          <w:p w14:paraId="3F72F6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26,429.0</w:t>
            </w:r>
          </w:p>
        </w:tc>
        <w:tc>
          <w:tcPr>
            <w:tcW w:w="604" w:type="pct"/>
            <w:shd w:val="clear" w:color="auto" w:fill="auto"/>
            <w:vAlign w:val="center"/>
            <w:hideMark/>
          </w:tcPr>
          <w:p w14:paraId="387369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26,357.8</w:t>
            </w:r>
          </w:p>
        </w:tc>
      </w:tr>
      <w:tr w:rsidR="009D0847" w:rsidRPr="009D0847" w14:paraId="123B7404" w14:textId="77777777" w:rsidTr="009D0847">
        <w:trPr>
          <w:trHeight w:val="300"/>
        </w:trPr>
        <w:tc>
          <w:tcPr>
            <w:tcW w:w="460" w:type="pct"/>
            <w:shd w:val="clear" w:color="auto" w:fill="auto"/>
            <w:vAlign w:val="center"/>
            <w:hideMark/>
          </w:tcPr>
          <w:p w14:paraId="429113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A374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3A6D6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750.0</w:t>
            </w:r>
          </w:p>
        </w:tc>
        <w:tc>
          <w:tcPr>
            <w:tcW w:w="791" w:type="pct"/>
            <w:shd w:val="clear" w:color="auto" w:fill="auto"/>
            <w:vAlign w:val="center"/>
            <w:hideMark/>
          </w:tcPr>
          <w:p w14:paraId="128C7C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675.0</w:t>
            </w:r>
          </w:p>
        </w:tc>
        <w:tc>
          <w:tcPr>
            <w:tcW w:w="604" w:type="pct"/>
            <w:shd w:val="clear" w:color="auto" w:fill="auto"/>
            <w:vAlign w:val="center"/>
            <w:hideMark/>
          </w:tcPr>
          <w:p w14:paraId="328779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674.7</w:t>
            </w:r>
          </w:p>
        </w:tc>
      </w:tr>
      <w:tr w:rsidR="009D0847" w:rsidRPr="009D0847" w14:paraId="33D90F72" w14:textId="77777777" w:rsidTr="009D0847">
        <w:trPr>
          <w:trHeight w:val="300"/>
        </w:trPr>
        <w:tc>
          <w:tcPr>
            <w:tcW w:w="460" w:type="pct"/>
            <w:shd w:val="clear" w:color="auto" w:fill="auto"/>
            <w:vAlign w:val="center"/>
            <w:hideMark/>
          </w:tcPr>
          <w:p w14:paraId="0DDE68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68BA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4B841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4,240.0</w:t>
            </w:r>
          </w:p>
        </w:tc>
        <w:tc>
          <w:tcPr>
            <w:tcW w:w="791" w:type="pct"/>
            <w:shd w:val="clear" w:color="auto" w:fill="auto"/>
            <w:vAlign w:val="center"/>
            <w:hideMark/>
          </w:tcPr>
          <w:p w14:paraId="3BB78A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3,619.0</w:t>
            </w:r>
          </w:p>
        </w:tc>
        <w:tc>
          <w:tcPr>
            <w:tcW w:w="604" w:type="pct"/>
            <w:shd w:val="clear" w:color="auto" w:fill="auto"/>
            <w:vAlign w:val="center"/>
            <w:hideMark/>
          </w:tcPr>
          <w:p w14:paraId="0B4367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3,613.2</w:t>
            </w:r>
          </w:p>
        </w:tc>
      </w:tr>
      <w:tr w:rsidR="009D0847" w:rsidRPr="009D0847" w14:paraId="47F6A18F" w14:textId="77777777" w:rsidTr="009D0847">
        <w:trPr>
          <w:trHeight w:val="300"/>
        </w:trPr>
        <w:tc>
          <w:tcPr>
            <w:tcW w:w="460" w:type="pct"/>
            <w:shd w:val="clear" w:color="auto" w:fill="auto"/>
            <w:vAlign w:val="center"/>
            <w:hideMark/>
          </w:tcPr>
          <w:p w14:paraId="29325EC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6BEF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3C5A7F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12,370.0</w:t>
            </w:r>
          </w:p>
        </w:tc>
        <w:tc>
          <w:tcPr>
            <w:tcW w:w="791" w:type="pct"/>
            <w:shd w:val="clear" w:color="auto" w:fill="auto"/>
            <w:vAlign w:val="center"/>
            <w:hideMark/>
          </w:tcPr>
          <w:p w14:paraId="70C885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9,447.0</w:t>
            </w:r>
          </w:p>
        </w:tc>
        <w:tc>
          <w:tcPr>
            <w:tcW w:w="604" w:type="pct"/>
            <w:shd w:val="clear" w:color="auto" w:fill="auto"/>
            <w:vAlign w:val="center"/>
            <w:hideMark/>
          </w:tcPr>
          <w:p w14:paraId="57B7F9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9,446.9</w:t>
            </w:r>
          </w:p>
        </w:tc>
      </w:tr>
      <w:tr w:rsidR="009D0847" w:rsidRPr="009D0847" w14:paraId="0D606D4F" w14:textId="77777777" w:rsidTr="009D0847">
        <w:trPr>
          <w:trHeight w:val="375"/>
        </w:trPr>
        <w:tc>
          <w:tcPr>
            <w:tcW w:w="460" w:type="pct"/>
            <w:shd w:val="clear" w:color="auto" w:fill="auto"/>
            <w:vAlign w:val="center"/>
            <w:hideMark/>
          </w:tcPr>
          <w:p w14:paraId="5BA0C95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20 02</w:t>
            </w:r>
          </w:p>
        </w:tc>
        <w:tc>
          <w:tcPr>
            <w:tcW w:w="2343" w:type="pct"/>
            <w:shd w:val="clear" w:color="auto" w:fill="auto"/>
            <w:vAlign w:val="center"/>
            <w:hideMark/>
          </w:tcPr>
          <w:p w14:paraId="4259A32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ოპერატიულ-ტექნიკური საქმიანობის უზრუნველყოფა</w:t>
            </w:r>
          </w:p>
        </w:tc>
        <w:tc>
          <w:tcPr>
            <w:tcW w:w="802" w:type="pct"/>
            <w:shd w:val="clear" w:color="auto" w:fill="auto"/>
            <w:vAlign w:val="center"/>
            <w:hideMark/>
          </w:tcPr>
          <w:p w14:paraId="03D56CC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16,080.0</w:t>
            </w:r>
          </w:p>
        </w:tc>
        <w:tc>
          <w:tcPr>
            <w:tcW w:w="791" w:type="pct"/>
            <w:shd w:val="clear" w:color="auto" w:fill="auto"/>
            <w:vAlign w:val="center"/>
            <w:hideMark/>
          </w:tcPr>
          <w:p w14:paraId="2DBBFF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20,950.0</w:t>
            </w:r>
          </w:p>
        </w:tc>
        <w:tc>
          <w:tcPr>
            <w:tcW w:w="604" w:type="pct"/>
            <w:shd w:val="clear" w:color="auto" w:fill="auto"/>
            <w:vAlign w:val="center"/>
            <w:hideMark/>
          </w:tcPr>
          <w:p w14:paraId="20558F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20,948.8</w:t>
            </w:r>
          </w:p>
        </w:tc>
      </w:tr>
      <w:tr w:rsidR="009D0847" w:rsidRPr="009D0847" w14:paraId="1145430D" w14:textId="77777777" w:rsidTr="009D0847">
        <w:trPr>
          <w:trHeight w:val="315"/>
        </w:trPr>
        <w:tc>
          <w:tcPr>
            <w:tcW w:w="460" w:type="pct"/>
            <w:shd w:val="clear" w:color="auto" w:fill="auto"/>
            <w:vAlign w:val="center"/>
            <w:hideMark/>
          </w:tcPr>
          <w:p w14:paraId="474E296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96DC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28DB9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15,080.0</w:t>
            </w:r>
          </w:p>
        </w:tc>
        <w:tc>
          <w:tcPr>
            <w:tcW w:w="791" w:type="pct"/>
            <w:shd w:val="clear" w:color="auto" w:fill="auto"/>
            <w:vAlign w:val="center"/>
            <w:hideMark/>
          </w:tcPr>
          <w:p w14:paraId="7204144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17,070.0</w:t>
            </w:r>
          </w:p>
        </w:tc>
        <w:tc>
          <w:tcPr>
            <w:tcW w:w="604" w:type="pct"/>
            <w:shd w:val="clear" w:color="auto" w:fill="auto"/>
            <w:vAlign w:val="center"/>
            <w:hideMark/>
          </w:tcPr>
          <w:p w14:paraId="218BF51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17,069.1</w:t>
            </w:r>
          </w:p>
        </w:tc>
      </w:tr>
      <w:tr w:rsidR="009D0847" w:rsidRPr="009D0847" w14:paraId="2D790DA6" w14:textId="77777777" w:rsidTr="009D0847">
        <w:trPr>
          <w:trHeight w:val="300"/>
        </w:trPr>
        <w:tc>
          <w:tcPr>
            <w:tcW w:w="460" w:type="pct"/>
            <w:shd w:val="clear" w:color="auto" w:fill="auto"/>
            <w:vAlign w:val="center"/>
            <w:hideMark/>
          </w:tcPr>
          <w:p w14:paraId="292A14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55D7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E38FD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7,250.0</w:t>
            </w:r>
          </w:p>
        </w:tc>
        <w:tc>
          <w:tcPr>
            <w:tcW w:w="791" w:type="pct"/>
            <w:shd w:val="clear" w:color="auto" w:fill="auto"/>
            <w:vAlign w:val="center"/>
            <w:hideMark/>
          </w:tcPr>
          <w:p w14:paraId="7B5C33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7,699.4</w:t>
            </w:r>
          </w:p>
        </w:tc>
        <w:tc>
          <w:tcPr>
            <w:tcW w:w="604" w:type="pct"/>
            <w:shd w:val="clear" w:color="auto" w:fill="auto"/>
            <w:vAlign w:val="center"/>
            <w:hideMark/>
          </w:tcPr>
          <w:p w14:paraId="1B3DD0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7,699.3</w:t>
            </w:r>
          </w:p>
        </w:tc>
      </w:tr>
      <w:tr w:rsidR="009D0847" w:rsidRPr="009D0847" w14:paraId="23D8C96F" w14:textId="77777777" w:rsidTr="009D0847">
        <w:trPr>
          <w:trHeight w:val="300"/>
        </w:trPr>
        <w:tc>
          <w:tcPr>
            <w:tcW w:w="460" w:type="pct"/>
            <w:shd w:val="clear" w:color="auto" w:fill="auto"/>
            <w:vAlign w:val="center"/>
            <w:hideMark/>
          </w:tcPr>
          <w:p w14:paraId="180D61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545DE2C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0D13D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7,180.0</w:t>
            </w:r>
          </w:p>
        </w:tc>
        <w:tc>
          <w:tcPr>
            <w:tcW w:w="791" w:type="pct"/>
            <w:shd w:val="clear" w:color="auto" w:fill="auto"/>
            <w:vAlign w:val="center"/>
            <w:hideMark/>
          </w:tcPr>
          <w:p w14:paraId="663E23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8,693.9</w:t>
            </w:r>
          </w:p>
        </w:tc>
        <w:tc>
          <w:tcPr>
            <w:tcW w:w="604" w:type="pct"/>
            <w:shd w:val="clear" w:color="auto" w:fill="auto"/>
            <w:vAlign w:val="center"/>
            <w:hideMark/>
          </w:tcPr>
          <w:p w14:paraId="78DBD0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8,693.1</w:t>
            </w:r>
          </w:p>
        </w:tc>
      </w:tr>
      <w:tr w:rsidR="009D0847" w:rsidRPr="009D0847" w14:paraId="2D0D0B4E" w14:textId="77777777" w:rsidTr="009D0847">
        <w:trPr>
          <w:trHeight w:val="300"/>
        </w:trPr>
        <w:tc>
          <w:tcPr>
            <w:tcW w:w="460" w:type="pct"/>
            <w:shd w:val="clear" w:color="auto" w:fill="auto"/>
            <w:vAlign w:val="center"/>
            <w:hideMark/>
          </w:tcPr>
          <w:p w14:paraId="4EB472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92D3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ACA12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453489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139.8</w:t>
            </w:r>
          </w:p>
        </w:tc>
        <w:tc>
          <w:tcPr>
            <w:tcW w:w="604" w:type="pct"/>
            <w:shd w:val="clear" w:color="auto" w:fill="auto"/>
            <w:vAlign w:val="center"/>
            <w:hideMark/>
          </w:tcPr>
          <w:p w14:paraId="0B85F4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139.7</w:t>
            </w:r>
          </w:p>
        </w:tc>
      </w:tr>
      <w:tr w:rsidR="009D0847" w:rsidRPr="009D0847" w14:paraId="4D477D66" w14:textId="77777777" w:rsidTr="009D0847">
        <w:trPr>
          <w:trHeight w:val="300"/>
        </w:trPr>
        <w:tc>
          <w:tcPr>
            <w:tcW w:w="460" w:type="pct"/>
            <w:shd w:val="clear" w:color="auto" w:fill="auto"/>
            <w:vAlign w:val="center"/>
            <w:hideMark/>
          </w:tcPr>
          <w:p w14:paraId="687776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1BD4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8B1F6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w:t>
            </w:r>
          </w:p>
        </w:tc>
        <w:tc>
          <w:tcPr>
            <w:tcW w:w="791" w:type="pct"/>
            <w:shd w:val="clear" w:color="auto" w:fill="auto"/>
            <w:vAlign w:val="center"/>
            <w:hideMark/>
          </w:tcPr>
          <w:p w14:paraId="4E54F0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537.0</w:t>
            </w:r>
          </w:p>
        </w:tc>
        <w:tc>
          <w:tcPr>
            <w:tcW w:w="604" w:type="pct"/>
            <w:shd w:val="clear" w:color="auto" w:fill="auto"/>
            <w:vAlign w:val="center"/>
            <w:hideMark/>
          </w:tcPr>
          <w:p w14:paraId="2B8FF8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536.9</w:t>
            </w:r>
          </w:p>
        </w:tc>
      </w:tr>
      <w:tr w:rsidR="009D0847" w:rsidRPr="009D0847" w14:paraId="2856494D" w14:textId="77777777" w:rsidTr="009D0847">
        <w:trPr>
          <w:trHeight w:val="300"/>
        </w:trPr>
        <w:tc>
          <w:tcPr>
            <w:tcW w:w="460" w:type="pct"/>
            <w:shd w:val="clear" w:color="auto" w:fill="auto"/>
            <w:vAlign w:val="center"/>
            <w:hideMark/>
          </w:tcPr>
          <w:p w14:paraId="4AA298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AB22CC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06CE0D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6BFAF0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3,880.0</w:t>
            </w:r>
          </w:p>
        </w:tc>
        <w:tc>
          <w:tcPr>
            <w:tcW w:w="604" w:type="pct"/>
            <w:shd w:val="clear" w:color="auto" w:fill="auto"/>
            <w:vAlign w:val="center"/>
            <w:hideMark/>
          </w:tcPr>
          <w:p w14:paraId="14DAC8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3,879.8</w:t>
            </w:r>
          </w:p>
        </w:tc>
      </w:tr>
      <w:tr w:rsidR="009D0847" w:rsidRPr="009D0847" w14:paraId="5F65D8F3" w14:textId="77777777" w:rsidTr="009D0847">
        <w:trPr>
          <w:trHeight w:val="375"/>
        </w:trPr>
        <w:tc>
          <w:tcPr>
            <w:tcW w:w="460" w:type="pct"/>
            <w:shd w:val="clear" w:color="auto" w:fill="auto"/>
            <w:vAlign w:val="center"/>
            <w:hideMark/>
          </w:tcPr>
          <w:p w14:paraId="1146C6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21 00</w:t>
            </w:r>
          </w:p>
        </w:tc>
        <w:tc>
          <w:tcPr>
            <w:tcW w:w="2343" w:type="pct"/>
            <w:shd w:val="clear" w:color="auto" w:fill="auto"/>
            <w:vAlign w:val="center"/>
            <w:hideMark/>
          </w:tcPr>
          <w:p w14:paraId="63481FD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 სსიპ - საპენსიო სააგენტო</w:t>
            </w:r>
          </w:p>
        </w:tc>
        <w:tc>
          <w:tcPr>
            <w:tcW w:w="802" w:type="pct"/>
            <w:shd w:val="clear" w:color="auto" w:fill="auto"/>
            <w:vAlign w:val="center"/>
            <w:hideMark/>
          </w:tcPr>
          <w:p w14:paraId="60F987B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3,800.0</w:t>
            </w:r>
          </w:p>
        </w:tc>
        <w:tc>
          <w:tcPr>
            <w:tcW w:w="791" w:type="pct"/>
            <w:shd w:val="clear" w:color="auto" w:fill="auto"/>
            <w:vAlign w:val="center"/>
            <w:hideMark/>
          </w:tcPr>
          <w:p w14:paraId="5FD85BC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3,800.0</w:t>
            </w:r>
          </w:p>
        </w:tc>
        <w:tc>
          <w:tcPr>
            <w:tcW w:w="604" w:type="pct"/>
            <w:shd w:val="clear" w:color="auto" w:fill="auto"/>
            <w:vAlign w:val="center"/>
            <w:hideMark/>
          </w:tcPr>
          <w:p w14:paraId="0A46F65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3,792.9</w:t>
            </w:r>
          </w:p>
        </w:tc>
      </w:tr>
      <w:tr w:rsidR="009D0847" w:rsidRPr="009D0847" w14:paraId="4002C4B1" w14:textId="77777777" w:rsidTr="009D0847">
        <w:trPr>
          <w:trHeight w:val="315"/>
        </w:trPr>
        <w:tc>
          <w:tcPr>
            <w:tcW w:w="460" w:type="pct"/>
            <w:shd w:val="clear" w:color="auto" w:fill="auto"/>
            <w:vAlign w:val="center"/>
            <w:hideMark/>
          </w:tcPr>
          <w:p w14:paraId="6140BE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BDC78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4000C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3,300.0</w:t>
            </w:r>
          </w:p>
        </w:tc>
        <w:tc>
          <w:tcPr>
            <w:tcW w:w="791" w:type="pct"/>
            <w:shd w:val="clear" w:color="auto" w:fill="auto"/>
            <w:vAlign w:val="center"/>
            <w:hideMark/>
          </w:tcPr>
          <w:p w14:paraId="30F8AE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3,375.5</w:t>
            </w:r>
          </w:p>
        </w:tc>
        <w:tc>
          <w:tcPr>
            <w:tcW w:w="604" w:type="pct"/>
            <w:shd w:val="clear" w:color="auto" w:fill="auto"/>
            <w:vAlign w:val="center"/>
            <w:hideMark/>
          </w:tcPr>
          <w:p w14:paraId="4F59B8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3,368.4</w:t>
            </w:r>
          </w:p>
        </w:tc>
      </w:tr>
      <w:tr w:rsidR="009D0847" w:rsidRPr="009D0847" w14:paraId="09761929" w14:textId="77777777" w:rsidTr="009D0847">
        <w:trPr>
          <w:trHeight w:val="300"/>
        </w:trPr>
        <w:tc>
          <w:tcPr>
            <w:tcW w:w="460" w:type="pct"/>
            <w:shd w:val="clear" w:color="auto" w:fill="auto"/>
            <w:vAlign w:val="center"/>
            <w:hideMark/>
          </w:tcPr>
          <w:p w14:paraId="45408C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5228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2E202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138B5B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1,935.6</w:t>
            </w:r>
          </w:p>
        </w:tc>
        <w:tc>
          <w:tcPr>
            <w:tcW w:w="604" w:type="pct"/>
            <w:shd w:val="clear" w:color="auto" w:fill="auto"/>
            <w:vAlign w:val="center"/>
            <w:hideMark/>
          </w:tcPr>
          <w:p w14:paraId="642F66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1,935.4</w:t>
            </w:r>
          </w:p>
        </w:tc>
      </w:tr>
      <w:tr w:rsidR="009D0847" w:rsidRPr="009D0847" w14:paraId="0926868B" w14:textId="77777777" w:rsidTr="009D0847">
        <w:trPr>
          <w:trHeight w:val="300"/>
        </w:trPr>
        <w:tc>
          <w:tcPr>
            <w:tcW w:w="460" w:type="pct"/>
            <w:shd w:val="clear" w:color="auto" w:fill="auto"/>
            <w:vAlign w:val="center"/>
            <w:hideMark/>
          </w:tcPr>
          <w:p w14:paraId="12AFEF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8583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7100E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791" w:type="pct"/>
            <w:shd w:val="clear" w:color="auto" w:fill="auto"/>
            <w:vAlign w:val="center"/>
            <w:hideMark/>
          </w:tcPr>
          <w:p w14:paraId="1E012C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1,401.6</w:t>
            </w:r>
          </w:p>
        </w:tc>
        <w:tc>
          <w:tcPr>
            <w:tcW w:w="604" w:type="pct"/>
            <w:shd w:val="clear" w:color="auto" w:fill="auto"/>
            <w:vAlign w:val="center"/>
            <w:hideMark/>
          </w:tcPr>
          <w:p w14:paraId="2E0ECE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1,396.0</w:t>
            </w:r>
          </w:p>
        </w:tc>
      </w:tr>
      <w:tr w:rsidR="009D0847" w:rsidRPr="009D0847" w14:paraId="31A414AD" w14:textId="77777777" w:rsidTr="009D0847">
        <w:trPr>
          <w:trHeight w:val="300"/>
        </w:trPr>
        <w:tc>
          <w:tcPr>
            <w:tcW w:w="460" w:type="pct"/>
            <w:shd w:val="clear" w:color="auto" w:fill="auto"/>
            <w:vAlign w:val="center"/>
            <w:hideMark/>
          </w:tcPr>
          <w:p w14:paraId="260427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869BC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B6683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6D30A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38.3</w:t>
            </w:r>
          </w:p>
        </w:tc>
        <w:tc>
          <w:tcPr>
            <w:tcW w:w="604" w:type="pct"/>
            <w:shd w:val="clear" w:color="auto" w:fill="auto"/>
            <w:vAlign w:val="center"/>
            <w:hideMark/>
          </w:tcPr>
          <w:p w14:paraId="693858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w:t>
            </w:r>
          </w:p>
        </w:tc>
      </w:tr>
      <w:tr w:rsidR="009D0847" w:rsidRPr="009D0847" w14:paraId="6E8B0C31" w14:textId="77777777" w:rsidTr="009D0847">
        <w:trPr>
          <w:trHeight w:val="300"/>
        </w:trPr>
        <w:tc>
          <w:tcPr>
            <w:tcW w:w="460" w:type="pct"/>
            <w:shd w:val="clear" w:color="auto" w:fill="auto"/>
            <w:vAlign w:val="center"/>
            <w:hideMark/>
          </w:tcPr>
          <w:p w14:paraId="7EB9FF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08F66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865A9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4F2052C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424.6</w:t>
            </w:r>
          </w:p>
        </w:tc>
        <w:tc>
          <w:tcPr>
            <w:tcW w:w="604" w:type="pct"/>
            <w:shd w:val="clear" w:color="auto" w:fill="auto"/>
            <w:vAlign w:val="center"/>
            <w:hideMark/>
          </w:tcPr>
          <w:p w14:paraId="261429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424.5</w:t>
            </w:r>
          </w:p>
        </w:tc>
      </w:tr>
      <w:tr w:rsidR="009D0847" w:rsidRPr="009D0847" w14:paraId="2B1EF33B" w14:textId="77777777" w:rsidTr="009D0847">
        <w:trPr>
          <w:trHeight w:val="735"/>
        </w:trPr>
        <w:tc>
          <w:tcPr>
            <w:tcW w:w="460" w:type="pct"/>
            <w:shd w:val="clear" w:color="auto" w:fill="auto"/>
            <w:vAlign w:val="center"/>
            <w:hideMark/>
          </w:tcPr>
          <w:p w14:paraId="675FAB4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22 00</w:t>
            </w:r>
          </w:p>
        </w:tc>
        <w:tc>
          <w:tcPr>
            <w:tcW w:w="2343" w:type="pct"/>
            <w:shd w:val="clear" w:color="auto" w:fill="auto"/>
            <w:vAlign w:val="center"/>
            <w:hideMark/>
          </w:tcPr>
          <w:p w14:paraId="5C3BEB1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02" w:type="pct"/>
            <w:shd w:val="clear" w:color="auto" w:fill="auto"/>
            <w:vAlign w:val="center"/>
            <w:hideMark/>
          </w:tcPr>
          <w:p w14:paraId="01B783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2,965.0</w:t>
            </w:r>
          </w:p>
        </w:tc>
        <w:tc>
          <w:tcPr>
            <w:tcW w:w="791" w:type="pct"/>
            <w:shd w:val="clear" w:color="auto" w:fill="auto"/>
            <w:vAlign w:val="center"/>
            <w:hideMark/>
          </w:tcPr>
          <w:p w14:paraId="783199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2,965.0</w:t>
            </w:r>
          </w:p>
        </w:tc>
        <w:tc>
          <w:tcPr>
            <w:tcW w:w="604" w:type="pct"/>
            <w:shd w:val="clear" w:color="auto" w:fill="auto"/>
            <w:vAlign w:val="center"/>
            <w:hideMark/>
          </w:tcPr>
          <w:p w14:paraId="21ED63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2,744.6</w:t>
            </w:r>
          </w:p>
        </w:tc>
      </w:tr>
      <w:tr w:rsidR="009D0847" w:rsidRPr="009D0847" w14:paraId="45E28A45" w14:textId="77777777" w:rsidTr="009D0847">
        <w:trPr>
          <w:trHeight w:val="315"/>
        </w:trPr>
        <w:tc>
          <w:tcPr>
            <w:tcW w:w="460" w:type="pct"/>
            <w:shd w:val="clear" w:color="auto" w:fill="auto"/>
            <w:vAlign w:val="center"/>
            <w:hideMark/>
          </w:tcPr>
          <w:p w14:paraId="5D65F58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880BE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D3CDB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2,930.0</w:t>
            </w:r>
          </w:p>
        </w:tc>
        <w:tc>
          <w:tcPr>
            <w:tcW w:w="791" w:type="pct"/>
            <w:shd w:val="clear" w:color="auto" w:fill="auto"/>
            <w:vAlign w:val="center"/>
            <w:hideMark/>
          </w:tcPr>
          <w:p w14:paraId="42CC2D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2,844.0</w:t>
            </w:r>
          </w:p>
        </w:tc>
        <w:tc>
          <w:tcPr>
            <w:tcW w:w="604" w:type="pct"/>
            <w:shd w:val="clear" w:color="auto" w:fill="auto"/>
            <w:vAlign w:val="center"/>
            <w:hideMark/>
          </w:tcPr>
          <w:p w14:paraId="2DF909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2,625.5</w:t>
            </w:r>
          </w:p>
        </w:tc>
      </w:tr>
      <w:tr w:rsidR="009D0847" w:rsidRPr="009D0847" w14:paraId="26563A62" w14:textId="77777777" w:rsidTr="009D0847">
        <w:trPr>
          <w:trHeight w:val="300"/>
        </w:trPr>
        <w:tc>
          <w:tcPr>
            <w:tcW w:w="460" w:type="pct"/>
            <w:shd w:val="clear" w:color="auto" w:fill="auto"/>
            <w:vAlign w:val="center"/>
            <w:hideMark/>
          </w:tcPr>
          <w:p w14:paraId="1EDF61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A726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98FC1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1,165.0</w:t>
            </w:r>
          </w:p>
        </w:tc>
        <w:tc>
          <w:tcPr>
            <w:tcW w:w="791" w:type="pct"/>
            <w:shd w:val="clear" w:color="auto" w:fill="auto"/>
            <w:vAlign w:val="center"/>
            <w:hideMark/>
          </w:tcPr>
          <w:p w14:paraId="1B0F91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1,164.0</w:t>
            </w:r>
          </w:p>
        </w:tc>
        <w:tc>
          <w:tcPr>
            <w:tcW w:w="604" w:type="pct"/>
            <w:shd w:val="clear" w:color="auto" w:fill="auto"/>
            <w:vAlign w:val="center"/>
            <w:hideMark/>
          </w:tcPr>
          <w:p w14:paraId="3F4A74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1,075.2</w:t>
            </w:r>
          </w:p>
        </w:tc>
      </w:tr>
      <w:tr w:rsidR="009D0847" w:rsidRPr="009D0847" w14:paraId="27DE8DA3" w14:textId="77777777" w:rsidTr="009D0847">
        <w:trPr>
          <w:trHeight w:val="300"/>
        </w:trPr>
        <w:tc>
          <w:tcPr>
            <w:tcW w:w="460" w:type="pct"/>
            <w:shd w:val="clear" w:color="auto" w:fill="auto"/>
            <w:vAlign w:val="center"/>
            <w:hideMark/>
          </w:tcPr>
          <w:p w14:paraId="550A89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36EF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69044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w:t>
            </w:r>
          </w:p>
        </w:tc>
        <w:tc>
          <w:tcPr>
            <w:tcW w:w="791" w:type="pct"/>
            <w:shd w:val="clear" w:color="auto" w:fill="auto"/>
            <w:vAlign w:val="center"/>
            <w:hideMark/>
          </w:tcPr>
          <w:p w14:paraId="07A07A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988.0</w:t>
            </w:r>
          </w:p>
        </w:tc>
        <w:tc>
          <w:tcPr>
            <w:tcW w:w="604" w:type="pct"/>
            <w:shd w:val="clear" w:color="auto" w:fill="auto"/>
            <w:vAlign w:val="center"/>
            <w:hideMark/>
          </w:tcPr>
          <w:p w14:paraId="3298B8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891.4</w:t>
            </w:r>
          </w:p>
        </w:tc>
      </w:tr>
      <w:tr w:rsidR="009D0847" w:rsidRPr="009D0847" w14:paraId="477DF9B6" w14:textId="77777777" w:rsidTr="009D0847">
        <w:trPr>
          <w:trHeight w:val="300"/>
        </w:trPr>
        <w:tc>
          <w:tcPr>
            <w:tcW w:w="460" w:type="pct"/>
            <w:shd w:val="clear" w:color="auto" w:fill="auto"/>
            <w:vAlign w:val="center"/>
            <w:hideMark/>
          </w:tcPr>
          <w:p w14:paraId="1FEC60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36A1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CE20C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791" w:type="pct"/>
            <w:shd w:val="clear" w:color="auto" w:fill="auto"/>
            <w:vAlign w:val="center"/>
            <w:hideMark/>
          </w:tcPr>
          <w:p w14:paraId="76FBD5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604" w:type="pct"/>
            <w:shd w:val="clear" w:color="auto" w:fill="auto"/>
            <w:vAlign w:val="center"/>
            <w:hideMark/>
          </w:tcPr>
          <w:p w14:paraId="3649C7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r>
      <w:tr w:rsidR="009D0847" w:rsidRPr="009D0847" w14:paraId="2C0470F4" w14:textId="77777777" w:rsidTr="009D0847">
        <w:trPr>
          <w:trHeight w:val="300"/>
        </w:trPr>
        <w:tc>
          <w:tcPr>
            <w:tcW w:w="460" w:type="pct"/>
            <w:shd w:val="clear" w:color="auto" w:fill="auto"/>
            <w:vAlign w:val="center"/>
            <w:hideMark/>
          </w:tcPr>
          <w:p w14:paraId="46E187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2B03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E20D3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C5159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350.0</w:t>
            </w:r>
          </w:p>
        </w:tc>
        <w:tc>
          <w:tcPr>
            <w:tcW w:w="604" w:type="pct"/>
            <w:shd w:val="clear" w:color="auto" w:fill="auto"/>
            <w:vAlign w:val="center"/>
            <w:hideMark/>
          </w:tcPr>
          <w:p w14:paraId="57DBF2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350.0</w:t>
            </w:r>
          </w:p>
        </w:tc>
      </w:tr>
      <w:tr w:rsidR="009D0847" w:rsidRPr="009D0847" w14:paraId="1797731B" w14:textId="77777777" w:rsidTr="009D0847">
        <w:trPr>
          <w:trHeight w:val="300"/>
        </w:trPr>
        <w:tc>
          <w:tcPr>
            <w:tcW w:w="460" w:type="pct"/>
            <w:shd w:val="clear" w:color="auto" w:fill="auto"/>
            <w:vAlign w:val="center"/>
            <w:hideMark/>
          </w:tcPr>
          <w:p w14:paraId="416E13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E3DE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EEB07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w:t>
            </w:r>
          </w:p>
        </w:tc>
        <w:tc>
          <w:tcPr>
            <w:tcW w:w="791" w:type="pct"/>
            <w:shd w:val="clear" w:color="auto" w:fill="auto"/>
            <w:vAlign w:val="center"/>
            <w:hideMark/>
          </w:tcPr>
          <w:p w14:paraId="797A74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162.0</w:t>
            </w:r>
          </w:p>
        </w:tc>
        <w:tc>
          <w:tcPr>
            <w:tcW w:w="604" w:type="pct"/>
            <w:shd w:val="clear" w:color="auto" w:fill="auto"/>
            <w:vAlign w:val="center"/>
            <w:hideMark/>
          </w:tcPr>
          <w:p w14:paraId="69CDCF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161.7</w:t>
            </w:r>
          </w:p>
        </w:tc>
      </w:tr>
      <w:tr w:rsidR="009D0847" w:rsidRPr="009D0847" w14:paraId="706F88A9" w14:textId="77777777" w:rsidTr="009D0847">
        <w:trPr>
          <w:trHeight w:val="300"/>
        </w:trPr>
        <w:tc>
          <w:tcPr>
            <w:tcW w:w="460" w:type="pct"/>
            <w:shd w:val="clear" w:color="auto" w:fill="auto"/>
            <w:vAlign w:val="center"/>
            <w:hideMark/>
          </w:tcPr>
          <w:p w14:paraId="28277F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E409C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FC9C1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410.0</w:t>
            </w:r>
          </w:p>
        </w:tc>
        <w:tc>
          <w:tcPr>
            <w:tcW w:w="791" w:type="pct"/>
            <w:shd w:val="clear" w:color="auto" w:fill="auto"/>
            <w:vAlign w:val="center"/>
            <w:hideMark/>
          </w:tcPr>
          <w:p w14:paraId="5A1C7F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604" w:type="pct"/>
            <w:shd w:val="clear" w:color="auto" w:fill="auto"/>
            <w:vAlign w:val="center"/>
            <w:hideMark/>
          </w:tcPr>
          <w:p w14:paraId="124EB4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w:t>
            </w:r>
          </w:p>
        </w:tc>
      </w:tr>
      <w:tr w:rsidR="009D0847" w:rsidRPr="009D0847" w14:paraId="4703038F" w14:textId="77777777" w:rsidTr="009D0847">
        <w:trPr>
          <w:trHeight w:val="300"/>
        </w:trPr>
        <w:tc>
          <w:tcPr>
            <w:tcW w:w="460" w:type="pct"/>
            <w:shd w:val="clear" w:color="auto" w:fill="auto"/>
            <w:vAlign w:val="center"/>
            <w:hideMark/>
          </w:tcPr>
          <w:p w14:paraId="01DAA66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2E32D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361BD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w:t>
            </w:r>
          </w:p>
        </w:tc>
        <w:tc>
          <w:tcPr>
            <w:tcW w:w="791" w:type="pct"/>
            <w:shd w:val="clear" w:color="auto" w:fill="auto"/>
            <w:vAlign w:val="center"/>
            <w:hideMark/>
          </w:tcPr>
          <w:p w14:paraId="67C0DB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121.0</w:t>
            </w:r>
          </w:p>
        </w:tc>
        <w:tc>
          <w:tcPr>
            <w:tcW w:w="604" w:type="pct"/>
            <w:shd w:val="clear" w:color="auto" w:fill="auto"/>
            <w:vAlign w:val="center"/>
            <w:hideMark/>
          </w:tcPr>
          <w:p w14:paraId="6CA6687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119.2</w:t>
            </w:r>
          </w:p>
        </w:tc>
      </w:tr>
      <w:tr w:rsidR="009D0847" w:rsidRPr="009D0847" w14:paraId="59F1306C" w14:textId="77777777" w:rsidTr="009D0847">
        <w:trPr>
          <w:trHeight w:val="375"/>
        </w:trPr>
        <w:tc>
          <w:tcPr>
            <w:tcW w:w="460" w:type="pct"/>
            <w:shd w:val="clear" w:color="auto" w:fill="auto"/>
            <w:vAlign w:val="center"/>
            <w:hideMark/>
          </w:tcPr>
          <w:p w14:paraId="59AC6C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23 00</w:t>
            </w:r>
          </w:p>
        </w:tc>
        <w:tc>
          <w:tcPr>
            <w:tcW w:w="2343" w:type="pct"/>
            <w:shd w:val="clear" w:color="auto" w:fill="auto"/>
            <w:vAlign w:val="center"/>
            <w:hideMark/>
          </w:tcPr>
          <w:p w14:paraId="46D9A4B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ფინანსთა სამინისტრო</w:t>
            </w:r>
          </w:p>
        </w:tc>
        <w:tc>
          <w:tcPr>
            <w:tcW w:w="802" w:type="pct"/>
            <w:shd w:val="clear" w:color="auto" w:fill="auto"/>
            <w:vAlign w:val="center"/>
            <w:hideMark/>
          </w:tcPr>
          <w:p w14:paraId="2691DE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91,000.0</w:t>
            </w:r>
          </w:p>
        </w:tc>
        <w:tc>
          <w:tcPr>
            <w:tcW w:w="791" w:type="pct"/>
            <w:shd w:val="clear" w:color="auto" w:fill="auto"/>
            <w:vAlign w:val="center"/>
            <w:hideMark/>
          </w:tcPr>
          <w:p w14:paraId="4521CBA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91,000.0</w:t>
            </w:r>
          </w:p>
        </w:tc>
        <w:tc>
          <w:tcPr>
            <w:tcW w:w="604" w:type="pct"/>
            <w:shd w:val="clear" w:color="auto" w:fill="auto"/>
            <w:vAlign w:val="center"/>
            <w:hideMark/>
          </w:tcPr>
          <w:p w14:paraId="3C8F20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86,059.0</w:t>
            </w:r>
          </w:p>
        </w:tc>
      </w:tr>
      <w:tr w:rsidR="009D0847" w:rsidRPr="009D0847" w14:paraId="11AB9C32" w14:textId="77777777" w:rsidTr="009D0847">
        <w:trPr>
          <w:trHeight w:val="315"/>
        </w:trPr>
        <w:tc>
          <w:tcPr>
            <w:tcW w:w="460" w:type="pct"/>
            <w:shd w:val="clear" w:color="auto" w:fill="auto"/>
            <w:vAlign w:val="center"/>
            <w:hideMark/>
          </w:tcPr>
          <w:p w14:paraId="14DB870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4D747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1DF93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73,845.0</w:t>
            </w:r>
          </w:p>
        </w:tc>
        <w:tc>
          <w:tcPr>
            <w:tcW w:w="791" w:type="pct"/>
            <w:shd w:val="clear" w:color="auto" w:fill="auto"/>
            <w:vAlign w:val="center"/>
            <w:hideMark/>
          </w:tcPr>
          <w:p w14:paraId="4928B6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73,915.0</w:t>
            </w:r>
          </w:p>
        </w:tc>
        <w:tc>
          <w:tcPr>
            <w:tcW w:w="604" w:type="pct"/>
            <w:shd w:val="clear" w:color="auto" w:fill="auto"/>
            <w:vAlign w:val="center"/>
            <w:hideMark/>
          </w:tcPr>
          <w:p w14:paraId="39F546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72,336.0</w:t>
            </w:r>
          </w:p>
        </w:tc>
      </w:tr>
      <w:tr w:rsidR="009D0847" w:rsidRPr="009D0847" w14:paraId="5668C197" w14:textId="77777777" w:rsidTr="009D0847">
        <w:trPr>
          <w:trHeight w:val="300"/>
        </w:trPr>
        <w:tc>
          <w:tcPr>
            <w:tcW w:w="460" w:type="pct"/>
            <w:shd w:val="clear" w:color="auto" w:fill="auto"/>
            <w:vAlign w:val="center"/>
            <w:hideMark/>
          </w:tcPr>
          <w:p w14:paraId="7F93E7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319C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253E7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47,505.0</w:t>
            </w:r>
          </w:p>
        </w:tc>
        <w:tc>
          <w:tcPr>
            <w:tcW w:w="791" w:type="pct"/>
            <w:shd w:val="clear" w:color="auto" w:fill="auto"/>
            <w:vAlign w:val="center"/>
            <w:hideMark/>
          </w:tcPr>
          <w:p w14:paraId="77F50B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47,341.3</w:t>
            </w:r>
          </w:p>
        </w:tc>
        <w:tc>
          <w:tcPr>
            <w:tcW w:w="604" w:type="pct"/>
            <w:shd w:val="clear" w:color="auto" w:fill="auto"/>
            <w:vAlign w:val="center"/>
            <w:hideMark/>
          </w:tcPr>
          <w:p w14:paraId="0EB87B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47,522.1</w:t>
            </w:r>
          </w:p>
        </w:tc>
      </w:tr>
      <w:tr w:rsidR="009D0847" w:rsidRPr="009D0847" w14:paraId="37FC544F" w14:textId="77777777" w:rsidTr="009D0847">
        <w:trPr>
          <w:trHeight w:val="300"/>
        </w:trPr>
        <w:tc>
          <w:tcPr>
            <w:tcW w:w="460" w:type="pct"/>
            <w:shd w:val="clear" w:color="auto" w:fill="auto"/>
            <w:vAlign w:val="center"/>
            <w:hideMark/>
          </w:tcPr>
          <w:p w14:paraId="0BD790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DDC5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1DF6D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24,520.0</w:t>
            </w:r>
          </w:p>
        </w:tc>
        <w:tc>
          <w:tcPr>
            <w:tcW w:w="791" w:type="pct"/>
            <w:shd w:val="clear" w:color="auto" w:fill="auto"/>
            <w:vAlign w:val="center"/>
            <w:hideMark/>
          </w:tcPr>
          <w:p w14:paraId="337BBF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24,616.0</w:t>
            </w:r>
          </w:p>
        </w:tc>
        <w:tc>
          <w:tcPr>
            <w:tcW w:w="604" w:type="pct"/>
            <w:shd w:val="clear" w:color="auto" w:fill="auto"/>
            <w:vAlign w:val="center"/>
            <w:hideMark/>
          </w:tcPr>
          <w:p w14:paraId="2D7336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23,082.8</w:t>
            </w:r>
          </w:p>
        </w:tc>
      </w:tr>
      <w:tr w:rsidR="009D0847" w:rsidRPr="009D0847" w14:paraId="1F6C2E35" w14:textId="77777777" w:rsidTr="009D0847">
        <w:trPr>
          <w:trHeight w:val="300"/>
        </w:trPr>
        <w:tc>
          <w:tcPr>
            <w:tcW w:w="460" w:type="pct"/>
            <w:shd w:val="clear" w:color="auto" w:fill="auto"/>
            <w:vAlign w:val="center"/>
            <w:hideMark/>
          </w:tcPr>
          <w:p w14:paraId="663B2A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DD15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A7BAB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257967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153.3</w:t>
            </w:r>
          </w:p>
        </w:tc>
        <w:tc>
          <w:tcPr>
            <w:tcW w:w="604" w:type="pct"/>
            <w:shd w:val="clear" w:color="auto" w:fill="auto"/>
            <w:vAlign w:val="center"/>
            <w:hideMark/>
          </w:tcPr>
          <w:p w14:paraId="3D7DD5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w:t>
            </w:r>
          </w:p>
        </w:tc>
      </w:tr>
      <w:tr w:rsidR="009D0847" w:rsidRPr="009D0847" w14:paraId="3C8169F9" w14:textId="77777777" w:rsidTr="009D0847">
        <w:trPr>
          <w:trHeight w:val="300"/>
        </w:trPr>
        <w:tc>
          <w:tcPr>
            <w:tcW w:w="460" w:type="pct"/>
            <w:shd w:val="clear" w:color="auto" w:fill="auto"/>
            <w:vAlign w:val="center"/>
            <w:hideMark/>
          </w:tcPr>
          <w:p w14:paraId="143575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DD3BF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F51DC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w:t>
            </w:r>
          </w:p>
        </w:tc>
        <w:tc>
          <w:tcPr>
            <w:tcW w:w="791" w:type="pct"/>
            <w:shd w:val="clear" w:color="auto" w:fill="auto"/>
            <w:vAlign w:val="center"/>
            <w:hideMark/>
          </w:tcPr>
          <w:p w14:paraId="0275B0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494.4</w:t>
            </w:r>
          </w:p>
        </w:tc>
        <w:tc>
          <w:tcPr>
            <w:tcW w:w="604" w:type="pct"/>
            <w:shd w:val="clear" w:color="auto" w:fill="auto"/>
            <w:vAlign w:val="center"/>
            <w:hideMark/>
          </w:tcPr>
          <w:p w14:paraId="780D97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405.1</w:t>
            </w:r>
          </w:p>
        </w:tc>
      </w:tr>
      <w:tr w:rsidR="009D0847" w:rsidRPr="009D0847" w14:paraId="16E4AE7C" w14:textId="77777777" w:rsidTr="009D0847">
        <w:trPr>
          <w:trHeight w:val="300"/>
        </w:trPr>
        <w:tc>
          <w:tcPr>
            <w:tcW w:w="460" w:type="pct"/>
            <w:shd w:val="clear" w:color="auto" w:fill="auto"/>
            <w:vAlign w:val="center"/>
            <w:hideMark/>
          </w:tcPr>
          <w:p w14:paraId="4BCB4C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2F6D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39AB8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1,310.0</w:t>
            </w:r>
          </w:p>
        </w:tc>
        <w:tc>
          <w:tcPr>
            <w:tcW w:w="791" w:type="pct"/>
            <w:shd w:val="clear" w:color="auto" w:fill="auto"/>
            <w:vAlign w:val="center"/>
            <w:hideMark/>
          </w:tcPr>
          <w:p w14:paraId="019F5F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1,310.0</w:t>
            </w:r>
          </w:p>
        </w:tc>
        <w:tc>
          <w:tcPr>
            <w:tcW w:w="604" w:type="pct"/>
            <w:shd w:val="clear" w:color="auto" w:fill="auto"/>
            <w:vAlign w:val="center"/>
            <w:hideMark/>
          </w:tcPr>
          <w:p w14:paraId="5A129B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1,173.8</w:t>
            </w:r>
          </w:p>
        </w:tc>
      </w:tr>
      <w:tr w:rsidR="009D0847" w:rsidRPr="009D0847" w14:paraId="0FAC3010" w14:textId="77777777" w:rsidTr="009D0847">
        <w:trPr>
          <w:trHeight w:val="300"/>
        </w:trPr>
        <w:tc>
          <w:tcPr>
            <w:tcW w:w="460" w:type="pct"/>
            <w:shd w:val="clear" w:color="auto" w:fill="auto"/>
            <w:vAlign w:val="center"/>
            <w:hideMark/>
          </w:tcPr>
          <w:p w14:paraId="5E068B5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1C36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1598D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17,155.0</w:t>
            </w:r>
          </w:p>
        </w:tc>
        <w:tc>
          <w:tcPr>
            <w:tcW w:w="791" w:type="pct"/>
            <w:shd w:val="clear" w:color="auto" w:fill="auto"/>
            <w:vAlign w:val="center"/>
            <w:hideMark/>
          </w:tcPr>
          <w:p w14:paraId="0391F6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17,085.0</w:t>
            </w:r>
          </w:p>
        </w:tc>
        <w:tc>
          <w:tcPr>
            <w:tcW w:w="604" w:type="pct"/>
            <w:shd w:val="clear" w:color="auto" w:fill="auto"/>
            <w:vAlign w:val="center"/>
            <w:hideMark/>
          </w:tcPr>
          <w:p w14:paraId="11B960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13,723.0</w:t>
            </w:r>
          </w:p>
        </w:tc>
      </w:tr>
      <w:tr w:rsidR="009D0847" w:rsidRPr="009D0847" w14:paraId="6B9F93C0" w14:textId="77777777" w:rsidTr="009D0847">
        <w:trPr>
          <w:trHeight w:val="375"/>
        </w:trPr>
        <w:tc>
          <w:tcPr>
            <w:tcW w:w="460" w:type="pct"/>
            <w:shd w:val="clear" w:color="auto" w:fill="auto"/>
            <w:vAlign w:val="center"/>
            <w:hideMark/>
          </w:tcPr>
          <w:p w14:paraId="5BBC9D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23 01</w:t>
            </w:r>
          </w:p>
        </w:tc>
        <w:tc>
          <w:tcPr>
            <w:tcW w:w="2343" w:type="pct"/>
            <w:shd w:val="clear" w:color="auto" w:fill="auto"/>
            <w:vAlign w:val="center"/>
            <w:hideMark/>
          </w:tcPr>
          <w:p w14:paraId="6DFC6A3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ფინანსების მართვა</w:t>
            </w:r>
          </w:p>
        </w:tc>
        <w:tc>
          <w:tcPr>
            <w:tcW w:w="802" w:type="pct"/>
            <w:shd w:val="clear" w:color="auto" w:fill="auto"/>
            <w:vAlign w:val="center"/>
            <w:hideMark/>
          </w:tcPr>
          <w:p w14:paraId="0784E6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22,120.0</w:t>
            </w:r>
          </w:p>
        </w:tc>
        <w:tc>
          <w:tcPr>
            <w:tcW w:w="791" w:type="pct"/>
            <w:shd w:val="clear" w:color="auto" w:fill="auto"/>
            <w:vAlign w:val="center"/>
            <w:hideMark/>
          </w:tcPr>
          <w:p w14:paraId="107D418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22,966.1</w:t>
            </w:r>
          </w:p>
        </w:tc>
        <w:tc>
          <w:tcPr>
            <w:tcW w:w="604" w:type="pct"/>
            <w:shd w:val="clear" w:color="auto" w:fill="auto"/>
            <w:vAlign w:val="center"/>
            <w:hideMark/>
          </w:tcPr>
          <w:p w14:paraId="304895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21,624.8</w:t>
            </w:r>
          </w:p>
        </w:tc>
      </w:tr>
      <w:tr w:rsidR="009D0847" w:rsidRPr="009D0847" w14:paraId="21CF2C34" w14:textId="77777777" w:rsidTr="009D0847">
        <w:trPr>
          <w:trHeight w:val="315"/>
        </w:trPr>
        <w:tc>
          <w:tcPr>
            <w:tcW w:w="460" w:type="pct"/>
            <w:shd w:val="clear" w:color="auto" w:fill="auto"/>
            <w:vAlign w:val="center"/>
            <w:hideMark/>
          </w:tcPr>
          <w:p w14:paraId="63F41B0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BE5D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0B20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18,410.0</w:t>
            </w:r>
          </w:p>
        </w:tc>
        <w:tc>
          <w:tcPr>
            <w:tcW w:w="791" w:type="pct"/>
            <w:shd w:val="clear" w:color="auto" w:fill="auto"/>
            <w:vAlign w:val="center"/>
            <w:hideMark/>
          </w:tcPr>
          <w:p w14:paraId="75EDDB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19,256.1</w:t>
            </w:r>
          </w:p>
        </w:tc>
        <w:tc>
          <w:tcPr>
            <w:tcW w:w="604" w:type="pct"/>
            <w:shd w:val="clear" w:color="auto" w:fill="auto"/>
            <w:vAlign w:val="center"/>
            <w:hideMark/>
          </w:tcPr>
          <w:p w14:paraId="411A1CC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18,399.1</w:t>
            </w:r>
          </w:p>
        </w:tc>
      </w:tr>
      <w:tr w:rsidR="009D0847" w:rsidRPr="009D0847" w14:paraId="5B3DF0DE" w14:textId="77777777" w:rsidTr="009D0847">
        <w:trPr>
          <w:trHeight w:val="300"/>
        </w:trPr>
        <w:tc>
          <w:tcPr>
            <w:tcW w:w="460" w:type="pct"/>
            <w:shd w:val="clear" w:color="auto" w:fill="auto"/>
            <w:vAlign w:val="center"/>
            <w:hideMark/>
          </w:tcPr>
          <w:p w14:paraId="23DF90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C772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88F87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8,900.0</w:t>
            </w:r>
          </w:p>
        </w:tc>
        <w:tc>
          <w:tcPr>
            <w:tcW w:w="791" w:type="pct"/>
            <w:shd w:val="clear" w:color="auto" w:fill="auto"/>
            <w:vAlign w:val="center"/>
            <w:hideMark/>
          </w:tcPr>
          <w:p w14:paraId="45585C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8,452.0</w:t>
            </w:r>
          </w:p>
        </w:tc>
        <w:tc>
          <w:tcPr>
            <w:tcW w:w="604" w:type="pct"/>
            <w:shd w:val="clear" w:color="auto" w:fill="auto"/>
            <w:vAlign w:val="center"/>
            <w:hideMark/>
          </w:tcPr>
          <w:p w14:paraId="69E041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8,369.8</w:t>
            </w:r>
          </w:p>
        </w:tc>
      </w:tr>
      <w:tr w:rsidR="009D0847" w:rsidRPr="009D0847" w14:paraId="0A62C9A5" w14:textId="77777777" w:rsidTr="009D0847">
        <w:trPr>
          <w:trHeight w:val="300"/>
        </w:trPr>
        <w:tc>
          <w:tcPr>
            <w:tcW w:w="460" w:type="pct"/>
            <w:shd w:val="clear" w:color="auto" w:fill="auto"/>
            <w:vAlign w:val="center"/>
            <w:hideMark/>
          </w:tcPr>
          <w:p w14:paraId="724E49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0768A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EBE3A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8,865.0</w:t>
            </w:r>
          </w:p>
        </w:tc>
        <w:tc>
          <w:tcPr>
            <w:tcW w:w="791" w:type="pct"/>
            <w:shd w:val="clear" w:color="auto" w:fill="auto"/>
            <w:vAlign w:val="center"/>
            <w:hideMark/>
          </w:tcPr>
          <w:p w14:paraId="02E12F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10,169.8</w:t>
            </w:r>
          </w:p>
        </w:tc>
        <w:tc>
          <w:tcPr>
            <w:tcW w:w="604" w:type="pct"/>
            <w:shd w:val="clear" w:color="auto" w:fill="auto"/>
            <w:vAlign w:val="center"/>
            <w:hideMark/>
          </w:tcPr>
          <w:p w14:paraId="13E9C6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9,544.1</w:t>
            </w:r>
          </w:p>
        </w:tc>
      </w:tr>
      <w:tr w:rsidR="009D0847" w:rsidRPr="009D0847" w14:paraId="26540AD1" w14:textId="77777777" w:rsidTr="009D0847">
        <w:trPr>
          <w:trHeight w:val="300"/>
        </w:trPr>
        <w:tc>
          <w:tcPr>
            <w:tcW w:w="460" w:type="pct"/>
            <w:shd w:val="clear" w:color="auto" w:fill="auto"/>
            <w:vAlign w:val="center"/>
            <w:hideMark/>
          </w:tcPr>
          <w:p w14:paraId="0ADE67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131B7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B5B93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115.0</w:t>
            </w:r>
          </w:p>
        </w:tc>
        <w:tc>
          <w:tcPr>
            <w:tcW w:w="791" w:type="pct"/>
            <w:shd w:val="clear" w:color="auto" w:fill="auto"/>
            <w:vAlign w:val="center"/>
            <w:hideMark/>
          </w:tcPr>
          <w:p w14:paraId="434801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116.3</w:t>
            </w:r>
          </w:p>
        </w:tc>
        <w:tc>
          <w:tcPr>
            <w:tcW w:w="604" w:type="pct"/>
            <w:shd w:val="clear" w:color="auto" w:fill="auto"/>
            <w:vAlign w:val="center"/>
            <w:hideMark/>
          </w:tcPr>
          <w:p w14:paraId="3C7D19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115.6</w:t>
            </w:r>
          </w:p>
        </w:tc>
      </w:tr>
      <w:tr w:rsidR="009D0847" w:rsidRPr="009D0847" w14:paraId="295CAA65" w14:textId="77777777" w:rsidTr="009D0847">
        <w:trPr>
          <w:trHeight w:val="300"/>
        </w:trPr>
        <w:tc>
          <w:tcPr>
            <w:tcW w:w="460" w:type="pct"/>
            <w:shd w:val="clear" w:color="auto" w:fill="auto"/>
            <w:vAlign w:val="center"/>
            <w:hideMark/>
          </w:tcPr>
          <w:p w14:paraId="012FCD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FE497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3560D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791" w:type="pct"/>
            <w:shd w:val="clear" w:color="auto" w:fill="auto"/>
            <w:vAlign w:val="center"/>
            <w:hideMark/>
          </w:tcPr>
          <w:p w14:paraId="074E5C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218.0</w:t>
            </w:r>
          </w:p>
        </w:tc>
        <w:tc>
          <w:tcPr>
            <w:tcW w:w="604" w:type="pct"/>
            <w:shd w:val="clear" w:color="auto" w:fill="auto"/>
            <w:vAlign w:val="center"/>
            <w:hideMark/>
          </w:tcPr>
          <w:p w14:paraId="6440E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136.5</w:t>
            </w:r>
          </w:p>
        </w:tc>
      </w:tr>
      <w:tr w:rsidR="009D0847" w:rsidRPr="009D0847" w14:paraId="3B947C0D" w14:textId="77777777" w:rsidTr="009D0847">
        <w:trPr>
          <w:trHeight w:val="300"/>
        </w:trPr>
        <w:tc>
          <w:tcPr>
            <w:tcW w:w="460" w:type="pct"/>
            <w:shd w:val="clear" w:color="auto" w:fill="auto"/>
            <w:vAlign w:val="center"/>
            <w:hideMark/>
          </w:tcPr>
          <w:p w14:paraId="6301B8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FD24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16791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791" w:type="pct"/>
            <w:shd w:val="clear" w:color="auto" w:fill="auto"/>
            <w:vAlign w:val="center"/>
            <w:hideMark/>
          </w:tcPr>
          <w:p w14:paraId="6D38F2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604" w:type="pct"/>
            <w:shd w:val="clear" w:color="auto" w:fill="auto"/>
            <w:vAlign w:val="center"/>
            <w:hideMark/>
          </w:tcPr>
          <w:p w14:paraId="3CC062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233.0</w:t>
            </w:r>
          </w:p>
        </w:tc>
      </w:tr>
      <w:tr w:rsidR="009D0847" w:rsidRPr="009D0847" w14:paraId="6F3A9267" w14:textId="77777777" w:rsidTr="009D0847">
        <w:trPr>
          <w:trHeight w:val="300"/>
        </w:trPr>
        <w:tc>
          <w:tcPr>
            <w:tcW w:w="460" w:type="pct"/>
            <w:shd w:val="clear" w:color="auto" w:fill="auto"/>
            <w:vAlign w:val="center"/>
            <w:hideMark/>
          </w:tcPr>
          <w:p w14:paraId="4A67D61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8D02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89C3F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3,710.0</w:t>
            </w:r>
          </w:p>
        </w:tc>
        <w:tc>
          <w:tcPr>
            <w:tcW w:w="791" w:type="pct"/>
            <w:shd w:val="clear" w:color="auto" w:fill="auto"/>
            <w:vAlign w:val="center"/>
            <w:hideMark/>
          </w:tcPr>
          <w:p w14:paraId="3D3E9F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3,710.0</w:t>
            </w:r>
          </w:p>
        </w:tc>
        <w:tc>
          <w:tcPr>
            <w:tcW w:w="604" w:type="pct"/>
            <w:shd w:val="clear" w:color="auto" w:fill="auto"/>
            <w:vAlign w:val="center"/>
            <w:hideMark/>
          </w:tcPr>
          <w:p w14:paraId="268249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3,225.7</w:t>
            </w:r>
          </w:p>
        </w:tc>
      </w:tr>
      <w:tr w:rsidR="009D0847" w:rsidRPr="009D0847" w14:paraId="7399F490" w14:textId="77777777" w:rsidTr="009D0847">
        <w:trPr>
          <w:trHeight w:val="735"/>
        </w:trPr>
        <w:tc>
          <w:tcPr>
            <w:tcW w:w="460" w:type="pct"/>
            <w:shd w:val="clear" w:color="auto" w:fill="auto"/>
            <w:vAlign w:val="center"/>
            <w:hideMark/>
          </w:tcPr>
          <w:p w14:paraId="350F69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23 02</w:t>
            </w:r>
          </w:p>
        </w:tc>
        <w:tc>
          <w:tcPr>
            <w:tcW w:w="2343" w:type="pct"/>
            <w:shd w:val="clear" w:color="auto" w:fill="auto"/>
            <w:vAlign w:val="center"/>
            <w:hideMark/>
          </w:tcPr>
          <w:p w14:paraId="2B4416C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შემოსავლების მობილიზება და გადამხდელთა მომსახურების გაუმჯობესება</w:t>
            </w:r>
          </w:p>
        </w:tc>
        <w:tc>
          <w:tcPr>
            <w:tcW w:w="802" w:type="pct"/>
            <w:shd w:val="clear" w:color="auto" w:fill="auto"/>
            <w:vAlign w:val="center"/>
            <w:hideMark/>
          </w:tcPr>
          <w:p w14:paraId="6E29D7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37,600.0</w:t>
            </w:r>
          </w:p>
        </w:tc>
        <w:tc>
          <w:tcPr>
            <w:tcW w:w="791" w:type="pct"/>
            <w:shd w:val="clear" w:color="auto" w:fill="auto"/>
            <w:vAlign w:val="center"/>
            <w:hideMark/>
          </w:tcPr>
          <w:p w14:paraId="564337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37,070.0</w:t>
            </w:r>
          </w:p>
        </w:tc>
        <w:tc>
          <w:tcPr>
            <w:tcW w:w="604" w:type="pct"/>
            <w:shd w:val="clear" w:color="auto" w:fill="auto"/>
            <w:vAlign w:val="center"/>
            <w:hideMark/>
          </w:tcPr>
          <w:p w14:paraId="6BAD54C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33,845.4</w:t>
            </w:r>
          </w:p>
        </w:tc>
      </w:tr>
      <w:tr w:rsidR="009D0847" w:rsidRPr="009D0847" w14:paraId="2723C859" w14:textId="77777777" w:rsidTr="009D0847">
        <w:trPr>
          <w:trHeight w:val="315"/>
        </w:trPr>
        <w:tc>
          <w:tcPr>
            <w:tcW w:w="460" w:type="pct"/>
            <w:shd w:val="clear" w:color="auto" w:fill="auto"/>
            <w:vAlign w:val="center"/>
            <w:hideMark/>
          </w:tcPr>
          <w:p w14:paraId="744820D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E209A9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3D68B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26,600.0</w:t>
            </w:r>
          </w:p>
        </w:tc>
        <w:tc>
          <w:tcPr>
            <w:tcW w:w="791" w:type="pct"/>
            <w:shd w:val="clear" w:color="auto" w:fill="auto"/>
            <w:vAlign w:val="center"/>
            <w:hideMark/>
          </w:tcPr>
          <w:p w14:paraId="289FBFD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26,070.0</w:t>
            </w:r>
          </w:p>
        </w:tc>
        <w:tc>
          <w:tcPr>
            <w:tcW w:w="604" w:type="pct"/>
            <w:shd w:val="clear" w:color="auto" w:fill="auto"/>
            <w:vAlign w:val="center"/>
            <w:hideMark/>
          </w:tcPr>
          <w:p w14:paraId="13906F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25,310.0</w:t>
            </w:r>
          </w:p>
        </w:tc>
      </w:tr>
      <w:tr w:rsidR="009D0847" w:rsidRPr="009D0847" w14:paraId="33EC4FA8" w14:textId="77777777" w:rsidTr="009D0847">
        <w:trPr>
          <w:trHeight w:val="300"/>
        </w:trPr>
        <w:tc>
          <w:tcPr>
            <w:tcW w:w="460" w:type="pct"/>
            <w:shd w:val="clear" w:color="auto" w:fill="auto"/>
            <w:vAlign w:val="center"/>
            <w:hideMark/>
          </w:tcPr>
          <w:p w14:paraId="22C9B6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6F1B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48274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16,600.0</w:t>
            </w:r>
          </w:p>
        </w:tc>
        <w:tc>
          <w:tcPr>
            <w:tcW w:w="791" w:type="pct"/>
            <w:shd w:val="clear" w:color="auto" w:fill="auto"/>
            <w:vAlign w:val="center"/>
            <w:hideMark/>
          </w:tcPr>
          <w:p w14:paraId="2BB8799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17,460.0</w:t>
            </w:r>
          </w:p>
        </w:tc>
        <w:tc>
          <w:tcPr>
            <w:tcW w:w="604" w:type="pct"/>
            <w:shd w:val="clear" w:color="auto" w:fill="auto"/>
            <w:vAlign w:val="center"/>
            <w:hideMark/>
          </w:tcPr>
          <w:p w14:paraId="5F1E99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17,459.9</w:t>
            </w:r>
          </w:p>
        </w:tc>
      </w:tr>
      <w:tr w:rsidR="009D0847" w:rsidRPr="009D0847" w14:paraId="370F0764" w14:textId="77777777" w:rsidTr="009D0847">
        <w:trPr>
          <w:trHeight w:val="300"/>
        </w:trPr>
        <w:tc>
          <w:tcPr>
            <w:tcW w:w="460" w:type="pct"/>
            <w:shd w:val="clear" w:color="auto" w:fill="auto"/>
            <w:vAlign w:val="center"/>
            <w:hideMark/>
          </w:tcPr>
          <w:p w14:paraId="0BB89F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C5DF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61AB2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10,000.0</w:t>
            </w:r>
          </w:p>
        </w:tc>
        <w:tc>
          <w:tcPr>
            <w:tcW w:w="791" w:type="pct"/>
            <w:shd w:val="clear" w:color="auto" w:fill="auto"/>
            <w:vAlign w:val="center"/>
            <w:hideMark/>
          </w:tcPr>
          <w:p w14:paraId="79452D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8,610.0</w:t>
            </w:r>
          </w:p>
        </w:tc>
        <w:tc>
          <w:tcPr>
            <w:tcW w:w="604" w:type="pct"/>
            <w:shd w:val="clear" w:color="auto" w:fill="auto"/>
            <w:vAlign w:val="center"/>
            <w:hideMark/>
          </w:tcPr>
          <w:p w14:paraId="6DE2F6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7,850.1</w:t>
            </w:r>
          </w:p>
        </w:tc>
      </w:tr>
      <w:tr w:rsidR="009D0847" w:rsidRPr="009D0847" w14:paraId="61A0B82C" w14:textId="77777777" w:rsidTr="009D0847">
        <w:trPr>
          <w:trHeight w:val="300"/>
        </w:trPr>
        <w:tc>
          <w:tcPr>
            <w:tcW w:w="460" w:type="pct"/>
            <w:shd w:val="clear" w:color="auto" w:fill="auto"/>
            <w:vAlign w:val="center"/>
            <w:hideMark/>
          </w:tcPr>
          <w:p w14:paraId="569B5C1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2128091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7F176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w:t>
            </w:r>
          </w:p>
        </w:tc>
        <w:tc>
          <w:tcPr>
            <w:tcW w:w="791" w:type="pct"/>
            <w:shd w:val="clear" w:color="auto" w:fill="auto"/>
            <w:vAlign w:val="center"/>
            <w:hideMark/>
          </w:tcPr>
          <w:p w14:paraId="254B6BA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w:t>
            </w:r>
          </w:p>
        </w:tc>
        <w:tc>
          <w:tcPr>
            <w:tcW w:w="604" w:type="pct"/>
            <w:shd w:val="clear" w:color="auto" w:fill="auto"/>
            <w:vAlign w:val="center"/>
            <w:hideMark/>
          </w:tcPr>
          <w:p w14:paraId="596DBA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8,535.4</w:t>
            </w:r>
          </w:p>
        </w:tc>
      </w:tr>
      <w:tr w:rsidR="009D0847" w:rsidRPr="009D0847" w14:paraId="4B652FE2" w14:textId="77777777" w:rsidTr="009D0847">
        <w:trPr>
          <w:trHeight w:val="375"/>
        </w:trPr>
        <w:tc>
          <w:tcPr>
            <w:tcW w:w="460" w:type="pct"/>
            <w:shd w:val="clear" w:color="auto" w:fill="auto"/>
            <w:vAlign w:val="center"/>
            <w:hideMark/>
          </w:tcPr>
          <w:p w14:paraId="6DC66A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23 03</w:t>
            </w:r>
          </w:p>
        </w:tc>
        <w:tc>
          <w:tcPr>
            <w:tcW w:w="2343" w:type="pct"/>
            <w:shd w:val="clear" w:color="auto" w:fill="auto"/>
            <w:vAlign w:val="center"/>
            <w:hideMark/>
          </w:tcPr>
          <w:p w14:paraId="70017C2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ეკონომიკური დანაშაულის პრევენცია</w:t>
            </w:r>
          </w:p>
        </w:tc>
        <w:tc>
          <w:tcPr>
            <w:tcW w:w="802" w:type="pct"/>
            <w:shd w:val="clear" w:color="auto" w:fill="auto"/>
            <w:vAlign w:val="center"/>
            <w:hideMark/>
          </w:tcPr>
          <w:p w14:paraId="04051E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21,485.0</w:t>
            </w:r>
          </w:p>
        </w:tc>
        <w:tc>
          <w:tcPr>
            <w:tcW w:w="791" w:type="pct"/>
            <w:shd w:val="clear" w:color="auto" w:fill="auto"/>
            <w:vAlign w:val="center"/>
            <w:hideMark/>
          </w:tcPr>
          <w:p w14:paraId="5364FE6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21,185.0</w:t>
            </w:r>
          </w:p>
        </w:tc>
        <w:tc>
          <w:tcPr>
            <w:tcW w:w="604" w:type="pct"/>
            <w:shd w:val="clear" w:color="auto" w:fill="auto"/>
            <w:vAlign w:val="center"/>
            <w:hideMark/>
          </w:tcPr>
          <w:p w14:paraId="648131E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20,935.1</w:t>
            </w:r>
          </w:p>
        </w:tc>
      </w:tr>
      <w:tr w:rsidR="009D0847" w:rsidRPr="009D0847" w14:paraId="05A0C3E2" w14:textId="77777777" w:rsidTr="009D0847">
        <w:trPr>
          <w:trHeight w:val="315"/>
        </w:trPr>
        <w:tc>
          <w:tcPr>
            <w:tcW w:w="460" w:type="pct"/>
            <w:shd w:val="clear" w:color="auto" w:fill="auto"/>
            <w:vAlign w:val="center"/>
            <w:hideMark/>
          </w:tcPr>
          <w:p w14:paraId="03EAC25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02DC01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62F3F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21,485.0</w:t>
            </w:r>
          </w:p>
        </w:tc>
        <w:tc>
          <w:tcPr>
            <w:tcW w:w="791" w:type="pct"/>
            <w:shd w:val="clear" w:color="auto" w:fill="auto"/>
            <w:vAlign w:val="center"/>
            <w:hideMark/>
          </w:tcPr>
          <w:p w14:paraId="6DAA72F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21,185.0</w:t>
            </w:r>
          </w:p>
        </w:tc>
        <w:tc>
          <w:tcPr>
            <w:tcW w:w="604" w:type="pct"/>
            <w:shd w:val="clear" w:color="auto" w:fill="auto"/>
            <w:vAlign w:val="center"/>
            <w:hideMark/>
          </w:tcPr>
          <w:p w14:paraId="3F0A350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20,935.1</w:t>
            </w:r>
          </w:p>
        </w:tc>
      </w:tr>
      <w:tr w:rsidR="009D0847" w:rsidRPr="009D0847" w14:paraId="3AD4B3D9" w14:textId="77777777" w:rsidTr="009D0847">
        <w:trPr>
          <w:trHeight w:val="300"/>
        </w:trPr>
        <w:tc>
          <w:tcPr>
            <w:tcW w:w="460" w:type="pct"/>
            <w:shd w:val="clear" w:color="auto" w:fill="auto"/>
            <w:vAlign w:val="center"/>
            <w:hideMark/>
          </w:tcPr>
          <w:p w14:paraId="038758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4884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AFD83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18,000.0</w:t>
            </w:r>
          </w:p>
        </w:tc>
        <w:tc>
          <w:tcPr>
            <w:tcW w:w="791" w:type="pct"/>
            <w:shd w:val="clear" w:color="auto" w:fill="auto"/>
            <w:vAlign w:val="center"/>
            <w:hideMark/>
          </w:tcPr>
          <w:p w14:paraId="7AA0A9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17,655.0</w:t>
            </w:r>
          </w:p>
        </w:tc>
        <w:tc>
          <w:tcPr>
            <w:tcW w:w="604" w:type="pct"/>
            <w:shd w:val="clear" w:color="auto" w:fill="auto"/>
            <w:vAlign w:val="center"/>
            <w:hideMark/>
          </w:tcPr>
          <w:p w14:paraId="009A4E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17,649.4</w:t>
            </w:r>
          </w:p>
        </w:tc>
      </w:tr>
      <w:tr w:rsidR="009D0847" w:rsidRPr="009D0847" w14:paraId="7678DB47" w14:textId="77777777" w:rsidTr="009D0847">
        <w:trPr>
          <w:trHeight w:val="300"/>
        </w:trPr>
        <w:tc>
          <w:tcPr>
            <w:tcW w:w="460" w:type="pct"/>
            <w:shd w:val="clear" w:color="auto" w:fill="auto"/>
            <w:vAlign w:val="center"/>
            <w:hideMark/>
          </w:tcPr>
          <w:p w14:paraId="0D045C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5604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E0274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2,400.0</w:t>
            </w:r>
          </w:p>
        </w:tc>
        <w:tc>
          <w:tcPr>
            <w:tcW w:w="791" w:type="pct"/>
            <w:shd w:val="clear" w:color="auto" w:fill="auto"/>
            <w:vAlign w:val="center"/>
            <w:hideMark/>
          </w:tcPr>
          <w:p w14:paraId="2F47B7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2,400.0</w:t>
            </w:r>
          </w:p>
        </w:tc>
        <w:tc>
          <w:tcPr>
            <w:tcW w:w="604" w:type="pct"/>
            <w:shd w:val="clear" w:color="auto" w:fill="auto"/>
            <w:vAlign w:val="center"/>
            <w:hideMark/>
          </w:tcPr>
          <w:p w14:paraId="6D6929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2,219.2</w:t>
            </w:r>
          </w:p>
        </w:tc>
      </w:tr>
      <w:tr w:rsidR="009D0847" w:rsidRPr="009D0847" w14:paraId="24CAC691" w14:textId="77777777" w:rsidTr="009D0847">
        <w:trPr>
          <w:trHeight w:val="300"/>
        </w:trPr>
        <w:tc>
          <w:tcPr>
            <w:tcW w:w="460" w:type="pct"/>
            <w:shd w:val="clear" w:color="auto" w:fill="auto"/>
            <w:vAlign w:val="center"/>
            <w:hideMark/>
          </w:tcPr>
          <w:p w14:paraId="15812F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0FB8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E1586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w:t>
            </w:r>
          </w:p>
        </w:tc>
        <w:tc>
          <w:tcPr>
            <w:tcW w:w="791" w:type="pct"/>
            <w:shd w:val="clear" w:color="auto" w:fill="auto"/>
            <w:vAlign w:val="center"/>
            <w:hideMark/>
          </w:tcPr>
          <w:p w14:paraId="0AE013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604" w:type="pct"/>
            <w:shd w:val="clear" w:color="auto" w:fill="auto"/>
            <w:vAlign w:val="center"/>
            <w:hideMark/>
          </w:tcPr>
          <w:p w14:paraId="515AD5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128.6</w:t>
            </w:r>
          </w:p>
        </w:tc>
      </w:tr>
      <w:tr w:rsidR="009D0847" w:rsidRPr="009D0847" w14:paraId="5F2C8E40" w14:textId="77777777" w:rsidTr="009D0847">
        <w:trPr>
          <w:trHeight w:val="300"/>
        </w:trPr>
        <w:tc>
          <w:tcPr>
            <w:tcW w:w="460" w:type="pct"/>
            <w:shd w:val="clear" w:color="auto" w:fill="auto"/>
            <w:vAlign w:val="center"/>
            <w:hideMark/>
          </w:tcPr>
          <w:p w14:paraId="12306F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2914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E122C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0A4664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604" w:type="pct"/>
            <w:shd w:val="clear" w:color="auto" w:fill="auto"/>
            <w:vAlign w:val="center"/>
            <w:hideMark/>
          </w:tcPr>
          <w:p w14:paraId="4979C2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937.9</w:t>
            </w:r>
          </w:p>
        </w:tc>
      </w:tr>
      <w:tr w:rsidR="009D0847" w:rsidRPr="009D0847" w14:paraId="4F5E59E4" w14:textId="77777777" w:rsidTr="009D0847">
        <w:trPr>
          <w:trHeight w:val="735"/>
        </w:trPr>
        <w:tc>
          <w:tcPr>
            <w:tcW w:w="460" w:type="pct"/>
            <w:shd w:val="clear" w:color="auto" w:fill="auto"/>
            <w:vAlign w:val="center"/>
            <w:hideMark/>
          </w:tcPr>
          <w:p w14:paraId="4B5A1F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23 04</w:t>
            </w:r>
          </w:p>
        </w:tc>
        <w:tc>
          <w:tcPr>
            <w:tcW w:w="2343" w:type="pct"/>
            <w:shd w:val="clear" w:color="auto" w:fill="auto"/>
            <w:vAlign w:val="center"/>
            <w:hideMark/>
          </w:tcPr>
          <w:p w14:paraId="5B7504F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ფინანსების მართვის ელექტრონული და ანალიტიკური უზრუნველყოფა</w:t>
            </w:r>
          </w:p>
        </w:tc>
        <w:tc>
          <w:tcPr>
            <w:tcW w:w="802" w:type="pct"/>
            <w:shd w:val="clear" w:color="auto" w:fill="auto"/>
            <w:vAlign w:val="center"/>
            <w:hideMark/>
          </w:tcPr>
          <w:p w14:paraId="334D87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7,900.0</w:t>
            </w:r>
          </w:p>
        </w:tc>
        <w:tc>
          <w:tcPr>
            <w:tcW w:w="791" w:type="pct"/>
            <w:shd w:val="clear" w:color="auto" w:fill="auto"/>
            <w:vAlign w:val="center"/>
            <w:hideMark/>
          </w:tcPr>
          <w:p w14:paraId="405028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7,780.0</w:t>
            </w:r>
          </w:p>
        </w:tc>
        <w:tc>
          <w:tcPr>
            <w:tcW w:w="604" w:type="pct"/>
            <w:shd w:val="clear" w:color="auto" w:fill="auto"/>
            <w:vAlign w:val="center"/>
            <w:hideMark/>
          </w:tcPr>
          <w:p w14:paraId="5E3FC4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7,486.0</w:t>
            </w:r>
          </w:p>
        </w:tc>
      </w:tr>
      <w:tr w:rsidR="009D0847" w:rsidRPr="009D0847" w14:paraId="7226EAFD" w14:textId="77777777" w:rsidTr="009D0847">
        <w:trPr>
          <w:trHeight w:val="315"/>
        </w:trPr>
        <w:tc>
          <w:tcPr>
            <w:tcW w:w="460" w:type="pct"/>
            <w:shd w:val="clear" w:color="auto" w:fill="auto"/>
            <w:vAlign w:val="center"/>
            <w:hideMark/>
          </w:tcPr>
          <w:p w14:paraId="71AB5B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E9634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5935E4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5,530.0</w:t>
            </w:r>
          </w:p>
        </w:tc>
        <w:tc>
          <w:tcPr>
            <w:tcW w:w="791" w:type="pct"/>
            <w:shd w:val="clear" w:color="auto" w:fill="auto"/>
            <w:vAlign w:val="center"/>
            <w:hideMark/>
          </w:tcPr>
          <w:p w14:paraId="3193E9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5,410.0</w:t>
            </w:r>
          </w:p>
        </w:tc>
        <w:tc>
          <w:tcPr>
            <w:tcW w:w="604" w:type="pct"/>
            <w:shd w:val="clear" w:color="auto" w:fill="auto"/>
            <w:vAlign w:val="center"/>
            <w:hideMark/>
          </w:tcPr>
          <w:p w14:paraId="126971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5,549.6</w:t>
            </w:r>
          </w:p>
        </w:tc>
      </w:tr>
      <w:tr w:rsidR="009D0847" w:rsidRPr="009D0847" w14:paraId="600FA158" w14:textId="77777777" w:rsidTr="009D0847">
        <w:trPr>
          <w:trHeight w:val="300"/>
        </w:trPr>
        <w:tc>
          <w:tcPr>
            <w:tcW w:w="460" w:type="pct"/>
            <w:shd w:val="clear" w:color="auto" w:fill="auto"/>
            <w:vAlign w:val="center"/>
            <w:hideMark/>
          </w:tcPr>
          <w:p w14:paraId="5A11D5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37CD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CCD4D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2,800.0</w:t>
            </w:r>
          </w:p>
        </w:tc>
        <w:tc>
          <w:tcPr>
            <w:tcW w:w="791" w:type="pct"/>
            <w:shd w:val="clear" w:color="auto" w:fill="auto"/>
            <w:vAlign w:val="center"/>
            <w:hideMark/>
          </w:tcPr>
          <w:p w14:paraId="1B244C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2,620.0</w:t>
            </w:r>
          </w:p>
        </w:tc>
        <w:tc>
          <w:tcPr>
            <w:tcW w:w="604" w:type="pct"/>
            <w:shd w:val="clear" w:color="auto" w:fill="auto"/>
            <w:vAlign w:val="center"/>
            <w:hideMark/>
          </w:tcPr>
          <w:p w14:paraId="5AA3FC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2,909.1</w:t>
            </w:r>
          </w:p>
        </w:tc>
      </w:tr>
      <w:tr w:rsidR="009D0847" w:rsidRPr="009D0847" w14:paraId="58E1E2A8" w14:textId="77777777" w:rsidTr="009D0847">
        <w:trPr>
          <w:trHeight w:val="300"/>
        </w:trPr>
        <w:tc>
          <w:tcPr>
            <w:tcW w:w="460" w:type="pct"/>
            <w:shd w:val="clear" w:color="auto" w:fill="auto"/>
            <w:vAlign w:val="center"/>
            <w:hideMark/>
          </w:tcPr>
          <w:p w14:paraId="52ADA5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A890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FB728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2,685.0</w:t>
            </w:r>
          </w:p>
        </w:tc>
        <w:tc>
          <w:tcPr>
            <w:tcW w:w="791" w:type="pct"/>
            <w:shd w:val="clear" w:color="auto" w:fill="auto"/>
            <w:vAlign w:val="center"/>
            <w:hideMark/>
          </w:tcPr>
          <w:p w14:paraId="1086C7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2,685.0</w:t>
            </w:r>
          </w:p>
        </w:tc>
        <w:tc>
          <w:tcPr>
            <w:tcW w:w="604" w:type="pct"/>
            <w:shd w:val="clear" w:color="auto" w:fill="auto"/>
            <w:vAlign w:val="center"/>
            <w:hideMark/>
          </w:tcPr>
          <w:p w14:paraId="1DB236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2,544.5</w:t>
            </w:r>
          </w:p>
        </w:tc>
      </w:tr>
      <w:tr w:rsidR="009D0847" w:rsidRPr="009D0847" w14:paraId="7F0ED38E" w14:textId="77777777" w:rsidTr="009D0847">
        <w:trPr>
          <w:trHeight w:val="300"/>
        </w:trPr>
        <w:tc>
          <w:tcPr>
            <w:tcW w:w="460" w:type="pct"/>
            <w:shd w:val="clear" w:color="auto" w:fill="auto"/>
            <w:vAlign w:val="center"/>
            <w:hideMark/>
          </w:tcPr>
          <w:p w14:paraId="6CC121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225C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936A6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w:t>
            </w:r>
          </w:p>
        </w:tc>
        <w:tc>
          <w:tcPr>
            <w:tcW w:w="791" w:type="pct"/>
            <w:shd w:val="clear" w:color="auto" w:fill="auto"/>
            <w:vAlign w:val="center"/>
            <w:hideMark/>
          </w:tcPr>
          <w:p w14:paraId="70A518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95.0</w:t>
            </w:r>
          </w:p>
        </w:tc>
        <w:tc>
          <w:tcPr>
            <w:tcW w:w="604" w:type="pct"/>
            <w:shd w:val="clear" w:color="auto" w:fill="auto"/>
            <w:vAlign w:val="center"/>
            <w:hideMark/>
          </w:tcPr>
          <w:p w14:paraId="08AA0F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93.0</w:t>
            </w:r>
          </w:p>
        </w:tc>
      </w:tr>
      <w:tr w:rsidR="009D0847" w:rsidRPr="009D0847" w14:paraId="69641F28" w14:textId="77777777" w:rsidTr="009D0847">
        <w:trPr>
          <w:trHeight w:val="300"/>
        </w:trPr>
        <w:tc>
          <w:tcPr>
            <w:tcW w:w="460" w:type="pct"/>
            <w:shd w:val="clear" w:color="auto" w:fill="auto"/>
            <w:vAlign w:val="center"/>
            <w:hideMark/>
          </w:tcPr>
          <w:p w14:paraId="76D6FD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BE541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0AD00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57F70C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3BA94F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r>
      <w:tr w:rsidR="009D0847" w:rsidRPr="009D0847" w14:paraId="5CB20F54" w14:textId="77777777" w:rsidTr="009D0847">
        <w:trPr>
          <w:trHeight w:val="300"/>
        </w:trPr>
        <w:tc>
          <w:tcPr>
            <w:tcW w:w="460" w:type="pct"/>
            <w:shd w:val="clear" w:color="auto" w:fill="auto"/>
            <w:vAlign w:val="center"/>
            <w:hideMark/>
          </w:tcPr>
          <w:p w14:paraId="410C2F2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B79BB0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80960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2,370.0</w:t>
            </w:r>
          </w:p>
        </w:tc>
        <w:tc>
          <w:tcPr>
            <w:tcW w:w="791" w:type="pct"/>
            <w:shd w:val="clear" w:color="auto" w:fill="auto"/>
            <w:vAlign w:val="center"/>
            <w:hideMark/>
          </w:tcPr>
          <w:p w14:paraId="7ACBB1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2,370.0</w:t>
            </w:r>
          </w:p>
        </w:tc>
        <w:tc>
          <w:tcPr>
            <w:tcW w:w="604" w:type="pct"/>
            <w:shd w:val="clear" w:color="auto" w:fill="auto"/>
            <w:vAlign w:val="center"/>
            <w:hideMark/>
          </w:tcPr>
          <w:p w14:paraId="7377F9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1,936.4</w:t>
            </w:r>
          </w:p>
        </w:tc>
      </w:tr>
      <w:tr w:rsidR="009D0847" w:rsidRPr="009D0847" w14:paraId="7493C3E6" w14:textId="77777777" w:rsidTr="009D0847">
        <w:trPr>
          <w:trHeight w:val="735"/>
        </w:trPr>
        <w:tc>
          <w:tcPr>
            <w:tcW w:w="460" w:type="pct"/>
            <w:shd w:val="clear" w:color="auto" w:fill="auto"/>
            <w:vAlign w:val="center"/>
            <w:hideMark/>
          </w:tcPr>
          <w:p w14:paraId="3602ED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23 05</w:t>
            </w:r>
          </w:p>
        </w:tc>
        <w:tc>
          <w:tcPr>
            <w:tcW w:w="2343" w:type="pct"/>
            <w:shd w:val="clear" w:color="auto" w:fill="auto"/>
            <w:vAlign w:val="center"/>
            <w:hideMark/>
          </w:tcPr>
          <w:p w14:paraId="29545AA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საფინანსო სექტორში დასაქმებულთა კვალიფიკაციის ამაღლება</w:t>
            </w:r>
          </w:p>
        </w:tc>
        <w:tc>
          <w:tcPr>
            <w:tcW w:w="802" w:type="pct"/>
            <w:shd w:val="clear" w:color="auto" w:fill="auto"/>
            <w:vAlign w:val="center"/>
            <w:hideMark/>
          </w:tcPr>
          <w:p w14:paraId="2426D7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895.0</w:t>
            </w:r>
          </w:p>
        </w:tc>
        <w:tc>
          <w:tcPr>
            <w:tcW w:w="791" w:type="pct"/>
            <w:shd w:val="clear" w:color="auto" w:fill="auto"/>
            <w:vAlign w:val="center"/>
            <w:hideMark/>
          </w:tcPr>
          <w:p w14:paraId="01351F2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998.9</w:t>
            </w:r>
          </w:p>
        </w:tc>
        <w:tc>
          <w:tcPr>
            <w:tcW w:w="604" w:type="pct"/>
            <w:shd w:val="clear" w:color="auto" w:fill="auto"/>
            <w:vAlign w:val="center"/>
            <w:hideMark/>
          </w:tcPr>
          <w:p w14:paraId="6DF895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1,193.6</w:t>
            </w:r>
          </w:p>
        </w:tc>
      </w:tr>
      <w:tr w:rsidR="009D0847" w:rsidRPr="009D0847" w14:paraId="2439C558" w14:textId="77777777" w:rsidTr="009D0847">
        <w:trPr>
          <w:trHeight w:val="315"/>
        </w:trPr>
        <w:tc>
          <w:tcPr>
            <w:tcW w:w="460" w:type="pct"/>
            <w:shd w:val="clear" w:color="auto" w:fill="auto"/>
            <w:vAlign w:val="center"/>
            <w:hideMark/>
          </w:tcPr>
          <w:p w14:paraId="63CF4C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A5BEE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B9899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820.0</w:t>
            </w:r>
          </w:p>
        </w:tc>
        <w:tc>
          <w:tcPr>
            <w:tcW w:w="791" w:type="pct"/>
            <w:shd w:val="clear" w:color="auto" w:fill="auto"/>
            <w:vAlign w:val="center"/>
            <w:hideMark/>
          </w:tcPr>
          <w:p w14:paraId="383277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993.9</w:t>
            </w:r>
          </w:p>
        </w:tc>
        <w:tc>
          <w:tcPr>
            <w:tcW w:w="604" w:type="pct"/>
            <w:shd w:val="clear" w:color="auto" w:fill="auto"/>
            <w:vAlign w:val="center"/>
            <w:hideMark/>
          </w:tcPr>
          <w:p w14:paraId="0331B00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1,168.0</w:t>
            </w:r>
          </w:p>
        </w:tc>
      </w:tr>
      <w:tr w:rsidR="009D0847" w:rsidRPr="009D0847" w14:paraId="742EAB54" w14:textId="77777777" w:rsidTr="009D0847">
        <w:trPr>
          <w:trHeight w:val="300"/>
        </w:trPr>
        <w:tc>
          <w:tcPr>
            <w:tcW w:w="460" w:type="pct"/>
            <w:shd w:val="clear" w:color="auto" w:fill="auto"/>
            <w:vAlign w:val="center"/>
            <w:hideMark/>
          </w:tcPr>
          <w:p w14:paraId="575496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2007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EC2D0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375.0</w:t>
            </w:r>
          </w:p>
        </w:tc>
        <w:tc>
          <w:tcPr>
            <w:tcW w:w="791" w:type="pct"/>
            <w:shd w:val="clear" w:color="auto" w:fill="auto"/>
            <w:vAlign w:val="center"/>
            <w:hideMark/>
          </w:tcPr>
          <w:p w14:paraId="72D61A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348.8</w:t>
            </w:r>
          </w:p>
        </w:tc>
        <w:tc>
          <w:tcPr>
            <w:tcW w:w="604" w:type="pct"/>
            <w:shd w:val="clear" w:color="auto" w:fill="auto"/>
            <w:vAlign w:val="center"/>
            <w:hideMark/>
          </w:tcPr>
          <w:p w14:paraId="1AC434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348.8</w:t>
            </w:r>
          </w:p>
        </w:tc>
      </w:tr>
      <w:tr w:rsidR="009D0847" w:rsidRPr="009D0847" w14:paraId="67539601" w14:textId="77777777" w:rsidTr="009D0847">
        <w:trPr>
          <w:trHeight w:val="300"/>
        </w:trPr>
        <w:tc>
          <w:tcPr>
            <w:tcW w:w="460" w:type="pct"/>
            <w:shd w:val="clear" w:color="auto" w:fill="auto"/>
            <w:vAlign w:val="center"/>
            <w:hideMark/>
          </w:tcPr>
          <w:p w14:paraId="3D6FA9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D21A1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A3F4DB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440.0</w:t>
            </w:r>
          </w:p>
        </w:tc>
        <w:tc>
          <w:tcPr>
            <w:tcW w:w="791" w:type="pct"/>
            <w:shd w:val="clear" w:color="auto" w:fill="auto"/>
            <w:vAlign w:val="center"/>
            <w:hideMark/>
          </w:tcPr>
          <w:p w14:paraId="2995B8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611.2</w:t>
            </w:r>
          </w:p>
        </w:tc>
        <w:tc>
          <w:tcPr>
            <w:tcW w:w="604" w:type="pct"/>
            <w:shd w:val="clear" w:color="auto" w:fill="auto"/>
            <w:vAlign w:val="center"/>
            <w:hideMark/>
          </w:tcPr>
          <w:p w14:paraId="6FC4AD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785.9</w:t>
            </w:r>
          </w:p>
        </w:tc>
      </w:tr>
      <w:tr w:rsidR="009D0847" w:rsidRPr="009D0847" w14:paraId="25340C01" w14:textId="77777777" w:rsidTr="009D0847">
        <w:trPr>
          <w:trHeight w:val="300"/>
        </w:trPr>
        <w:tc>
          <w:tcPr>
            <w:tcW w:w="460" w:type="pct"/>
            <w:shd w:val="clear" w:color="auto" w:fill="auto"/>
            <w:vAlign w:val="center"/>
            <w:hideMark/>
          </w:tcPr>
          <w:p w14:paraId="0CAE8F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B605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4F782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66920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33.9</w:t>
            </w:r>
          </w:p>
        </w:tc>
        <w:tc>
          <w:tcPr>
            <w:tcW w:w="604" w:type="pct"/>
            <w:shd w:val="clear" w:color="auto" w:fill="auto"/>
            <w:vAlign w:val="center"/>
            <w:hideMark/>
          </w:tcPr>
          <w:p w14:paraId="4A0E64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33.3</w:t>
            </w:r>
          </w:p>
        </w:tc>
      </w:tr>
      <w:tr w:rsidR="009D0847" w:rsidRPr="009D0847" w14:paraId="42366076" w14:textId="77777777" w:rsidTr="009D0847">
        <w:trPr>
          <w:trHeight w:val="300"/>
        </w:trPr>
        <w:tc>
          <w:tcPr>
            <w:tcW w:w="460" w:type="pct"/>
            <w:shd w:val="clear" w:color="auto" w:fill="auto"/>
            <w:vAlign w:val="center"/>
            <w:hideMark/>
          </w:tcPr>
          <w:p w14:paraId="58BD3E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F093C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05AE1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75.0</w:t>
            </w:r>
          </w:p>
        </w:tc>
        <w:tc>
          <w:tcPr>
            <w:tcW w:w="791" w:type="pct"/>
            <w:shd w:val="clear" w:color="auto" w:fill="auto"/>
            <w:vAlign w:val="center"/>
            <w:hideMark/>
          </w:tcPr>
          <w:p w14:paraId="498757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6837DD6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25.5</w:t>
            </w:r>
          </w:p>
        </w:tc>
      </w:tr>
      <w:tr w:rsidR="009D0847" w:rsidRPr="009D0847" w14:paraId="5D3F99C1" w14:textId="77777777" w:rsidTr="009D0847">
        <w:trPr>
          <w:trHeight w:val="735"/>
        </w:trPr>
        <w:tc>
          <w:tcPr>
            <w:tcW w:w="460" w:type="pct"/>
            <w:shd w:val="clear" w:color="auto" w:fill="auto"/>
            <w:vAlign w:val="center"/>
            <w:hideMark/>
          </w:tcPr>
          <w:p w14:paraId="3B1F5B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23 06</w:t>
            </w:r>
          </w:p>
        </w:tc>
        <w:tc>
          <w:tcPr>
            <w:tcW w:w="2343" w:type="pct"/>
            <w:shd w:val="clear" w:color="auto" w:fill="auto"/>
            <w:vAlign w:val="center"/>
            <w:hideMark/>
          </w:tcPr>
          <w:p w14:paraId="3D0F6FC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ბუღალტრული აღრიცხვის, ანგარიშგებისა და აუდიტის ზედამხედველობა</w:t>
            </w:r>
          </w:p>
        </w:tc>
        <w:tc>
          <w:tcPr>
            <w:tcW w:w="802" w:type="pct"/>
            <w:shd w:val="clear" w:color="auto" w:fill="auto"/>
            <w:vAlign w:val="center"/>
            <w:hideMark/>
          </w:tcPr>
          <w:p w14:paraId="1440D4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w:t>
            </w:r>
          </w:p>
        </w:tc>
        <w:tc>
          <w:tcPr>
            <w:tcW w:w="791" w:type="pct"/>
            <w:shd w:val="clear" w:color="auto" w:fill="auto"/>
            <w:vAlign w:val="center"/>
            <w:hideMark/>
          </w:tcPr>
          <w:p w14:paraId="16347C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w:t>
            </w:r>
          </w:p>
        </w:tc>
        <w:tc>
          <w:tcPr>
            <w:tcW w:w="604" w:type="pct"/>
            <w:shd w:val="clear" w:color="auto" w:fill="auto"/>
            <w:vAlign w:val="center"/>
            <w:hideMark/>
          </w:tcPr>
          <w:p w14:paraId="768812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974.1</w:t>
            </w:r>
          </w:p>
        </w:tc>
      </w:tr>
      <w:tr w:rsidR="009D0847" w:rsidRPr="009D0847" w14:paraId="5F369BD3" w14:textId="77777777" w:rsidTr="009D0847">
        <w:trPr>
          <w:trHeight w:val="315"/>
        </w:trPr>
        <w:tc>
          <w:tcPr>
            <w:tcW w:w="460" w:type="pct"/>
            <w:shd w:val="clear" w:color="auto" w:fill="auto"/>
            <w:vAlign w:val="center"/>
            <w:hideMark/>
          </w:tcPr>
          <w:p w14:paraId="6BFA774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BEA3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69075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4EEA0F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604" w:type="pct"/>
            <w:shd w:val="clear" w:color="auto" w:fill="auto"/>
            <w:vAlign w:val="center"/>
            <w:hideMark/>
          </w:tcPr>
          <w:p w14:paraId="044ED4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974.1</w:t>
            </w:r>
          </w:p>
        </w:tc>
      </w:tr>
      <w:tr w:rsidR="009D0847" w:rsidRPr="009D0847" w14:paraId="2257C5F0" w14:textId="77777777" w:rsidTr="009D0847">
        <w:trPr>
          <w:trHeight w:val="300"/>
        </w:trPr>
        <w:tc>
          <w:tcPr>
            <w:tcW w:w="460" w:type="pct"/>
            <w:shd w:val="clear" w:color="auto" w:fill="auto"/>
            <w:vAlign w:val="center"/>
            <w:hideMark/>
          </w:tcPr>
          <w:p w14:paraId="4D04E0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3472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A1D6D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830.0</w:t>
            </w:r>
          </w:p>
        </w:tc>
        <w:tc>
          <w:tcPr>
            <w:tcW w:w="791" w:type="pct"/>
            <w:shd w:val="clear" w:color="auto" w:fill="auto"/>
            <w:vAlign w:val="center"/>
            <w:hideMark/>
          </w:tcPr>
          <w:p w14:paraId="4607C5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805.5</w:t>
            </w:r>
          </w:p>
        </w:tc>
        <w:tc>
          <w:tcPr>
            <w:tcW w:w="604" w:type="pct"/>
            <w:shd w:val="clear" w:color="auto" w:fill="auto"/>
            <w:vAlign w:val="center"/>
            <w:hideMark/>
          </w:tcPr>
          <w:p w14:paraId="333C10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785.0</w:t>
            </w:r>
          </w:p>
        </w:tc>
      </w:tr>
      <w:tr w:rsidR="009D0847" w:rsidRPr="009D0847" w14:paraId="6F1264E5" w14:textId="77777777" w:rsidTr="009D0847">
        <w:trPr>
          <w:trHeight w:val="300"/>
        </w:trPr>
        <w:tc>
          <w:tcPr>
            <w:tcW w:w="460" w:type="pct"/>
            <w:shd w:val="clear" w:color="auto" w:fill="auto"/>
            <w:vAlign w:val="center"/>
            <w:hideMark/>
          </w:tcPr>
          <w:p w14:paraId="1C5157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A669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630D8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5AE052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w:t>
            </w:r>
          </w:p>
        </w:tc>
        <w:tc>
          <w:tcPr>
            <w:tcW w:w="604" w:type="pct"/>
            <w:shd w:val="clear" w:color="auto" w:fill="auto"/>
            <w:vAlign w:val="center"/>
            <w:hideMark/>
          </w:tcPr>
          <w:p w14:paraId="6ACA54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139.0</w:t>
            </w:r>
          </w:p>
        </w:tc>
      </w:tr>
      <w:tr w:rsidR="009D0847" w:rsidRPr="009D0847" w14:paraId="052E3747" w14:textId="77777777" w:rsidTr="009D0847">
        <w:trPr>
          <w:trHeight w:val="300"/>
        </w:trPr>
        <w:tc>
          <w:tcPr>
            <w:tcW w:w="460" w:type="pct"/>
            <w:shd w:val="clear" w:color="auto" w:fill="auto"/>
            <w:vAlign w:val="center"/>
            <w:hideMark/>
          </w:tcPr>
          <w:p w14:paraId="2FB596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5DBF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B76F3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w:t>
            </w:r>
          </w:p>
        </w:tc>
        <w:tc>
          <w:tcPr>
            <w:tcW w:w="791" w:type="pct"/>
            <w:shd w:val="clear" w:color="auto" w:fill="auto"/>
            <w:vAlign w:val="center"/>
            <w:hideMark/>
          </w:tcPr>
          <w:p w14:paraId="1D6FC0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w:t>
            </w:r>
          </w:p>
        </w:tc>
        <w:tc>
          <w:tcPr>
            <w:tcW w:w="604" w:type="pct"/>
            <w:shd w:val="clear" w:color="auto" w:fill="auto"/>
            <w:vAlign w:val="center"/>
            <w:hideMark/>
          </w:tcPr>
          <w:p w14:paraId="6331B6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36.4</w:t>
            </w:r>
          </w:p>
        </w:tc>
      </w:tr>
      <w:tr w:rsidR="009D0847" w:rsidRPr="009D0847" w14:paraId="62CA8B0F" w14:textId="77777777" w:rsidTr="009D0847">
        <w:trPr>
          <w:trHeight w:val="300"/>
        </w:trPr>
        <w:tc>
          <w:tcPr>
            <w:tcW w:w="460" w:type="pct"/>
            <w:shd w:val="clear" w:color="auto" w:fill="auto"/>
            <w:vAlign w:val="center"/>
            <w:hideMark/>
          </w:tcPr>
          <w:p w14:paraId="590B4D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A23B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7C8C9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1CDE11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17.5</w:t>
            </w:r>
          </w:p>
        </w:tc>
        <w:tc>
          <w:tcPr>
            <w:tcW w:w="604" w:type="pct"/>
            <w:shd w:val="clear" w:color="auto" w:fill="auto"/>
            <w:vAlign w:val="center"/>
            <w:hideMark/>
          </w:tcPr>
          <w:p w14:paraId="0E54B5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13.7</w:t>
            </w:r>
          </w:p>
        </w:tc>
      </w:tr>
      <w:tr w:rsidR="009D0847" w:rsidRPr="009D0847" w14:paraId="2F357947" w14:textId="77777777" w:rsidTr="009D0847">
        <w:trPr>
          <w:trHeight w:val="735"/>
        </w:trPr>
        <w:tc>
          <w:tcPr>
            <w:tcW w:w="460" w:type="pct"/>
            <w:shd w:val="clear" w:color="auto" w:fill="auto"/>
            <w:vAlign w:val="center"/>
            <w:hideMark/>
          </w:tcPr>
          <w:p w14:paraId="0F4596C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24 00</w:t>
            </w:r>
          </w:p>
        </w:tc>
        <w:tc>
          <w:tcPr>
            <w:tcW w:w="2343" w:type="pct"/>
            <w:shd w:val="clear" w:color="auto" w:fill="auto"/>
            <w:vAlign w:val="center"/>
            <w:hideMark/>
          </w:tcPr>
          <w:p w14:paraId="7BB6A32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802" w:type="pct"/>
            <w:shd w:val="clear" w:color="auto" w:fill="auto"/>
            <w:vAlign w:val="center"/>
            <w:hideMark/>
          </w:tcPr>
          <w:p w14:paraId="289D7B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253,050.0</w:t>
            </w:r>
          </w:p>
        </w:tc>
        <w:tc>
          <w:tcPr>
            <w:tcW w:w="791" w:type="pct"/>
            <w:shd w:val="clear" w:color="auto" w:fill="auto"/>
            <w:vAlign w:val="center"/>
            <w:hideMark/>
          </w:tcPr>
          <w:p w14:paraId="3C8AC11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249,703.8</w:t>
            </w:r>
          </w:p>
        </w:tc>
        <w:tc>
          <w:tcPr>
            <w:tcW w:w="604" w:type="pct"/>
            <w:shd w:val="clear" w:color="auto" w:fill="auto"/>
            <w:vAlign w:val="center"/>
            <w:hideMark/>
          </w:tcPr>
          <w:p w14:paraId="321D75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260,409.4</w:t>
            </w:r>
          </w:p>
        </w:tc>
      </w:tr>
      <w:tr w:rsidR="009D0847" w:rsidRPr="009D0847" w14:paraId="3BD43F80" w14:textId="77777777" w:rsidTr="009D0847">
        <w:trPr>
          <w:trHeight w:val="315"/>
        </w:trPr>
        <w:tc>
          <w:tcPr>
            <w:tcW w:w="460" w:type="pct"/>
            <w:shd w:val="clear" w:color="auto" w:fill="auto"/>
            <w:vAlign w:val="center"/>
            <w:hideMark/>
          </w:tcPr>
          <w:p w14:paraId="317A54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D0BD6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A2C49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238,705.0</w:t>
            </w:r>
          </w:p>
        </w:tc>
        <w:tc>
          <w:tcPr>
            <w:tcW w:w="791" w:type="pct"/>
            <w:shd w:val="clear" w:color="auto" w:fill="auto"/>
            <w:vAlign w:val="center"/>
            <w:hideMark/>
          </w:tcPr>
          <w:p w14:paraId="601C67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238,133.8</w:t>
            </w:r>
          </w:p>
        </w:tc>
        <w:tc>
          <w:tcPr>
            <w:tcW w:w="604" w:type="pct"/>
            <w:shd w:val="clear" w:color="auto" w:fill="auto"/>
            <w:vAlign w:val="center"/>
            <w:hideMark/>
          </w:tcPr>
          <w:p w14:paraId="3CB9B7F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225,268.1</w:t>
            </w:r>
          </w:p>
        </w:tc>
      </w:tr>
      <w:tr w:rsidR="009D0847" w:rsidRPr="009D0847" w14:paraId="5F18AA8A" w14:textId="77777777" w:rsidTr="009D0847">
        <w:trPr>
          <w:trHeight w:val="300"/>
        </w:trPr>
        <w:tc>
          <w:tcPr>
            <w:tcW w:w="460" w:type="pct"/>
            <w:shd w:val="clear" w:color="auto" w:fill="auto"/>
            <w:vAlign w:val="center"/>
            <w:hideMark/>
          </w:tcPr>
          <w:p w14:paraId="5894DC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CDB4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B9397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15,965.0</w:t>
            </w:r>
          </w:p>
        </w:tc>
        <w:tc>
          <w:tcPr>
            <w:tcW w:w="791" w:type="pct"/>
            <w:shd w:val="clear" w:color="auto" w:fill="auto"/>
            <w:vAlign w:val="center"/>
            <w:hideMark/>
          </w:tcPr>
          <w:p w14:paraId="582333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14,464.7</w:t>
            </w:r>
          </w:p>
        </w:tc>
        <w:tc>
          <w:tcPr>
            <w:tcW w:w="604" w:type="pct"/>
            <w:shd w:val="clear" w:color="auto" w:fill="auto"/>
            <w:vAlign w:val="center"/>
            <w:hideMark/>
          </w:tcPr>
          <w:p w14:paraId="596DA9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14,350.5</w:t>
            </w:r>
          </w:p>
        </w:tc>
      </w:tr>
      <w:tr w:rsidR="009D0847" w:rsidRPr="009D0847" w14:paraId="348EA085" w14:textId="77777777" w:rsidTr="009D0847">
        <w:trPr>
          <w:trHeight w:val="300"/>
        </w:trPr>
        <w:tc>
          <w:tcPr>
            <w:tcW w:w="460" w:type="pct"/>
            <w:shd w:val="clear" w:color="auto" w:fill="auto"/>
            <w:vAlign w:val="center"/>
            <w:hideMark/>
          </w:tcPr>
          <w:p w14:paraId="505354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D935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2D8F5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63,235.0</w:t>
            </w:r>
          </w:p>
        </w:tc>
        <w:tc>
          <w:tcPr>
            <w:tcW w:w="791" w:type="pct"/>
            <w:shd w:val="clear" w:color="auto" w:fill="auto"/>
            <w:vAlign w:val="center"/>
            <w:hideMark/>
          </w:tcPr>
          <w:p w14:paraId="6842C1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61,590.1</w:t>
            </w:r>
          </w:p>
        </w:tc>
        <w:tc>
          <w:tcPr>
            <w:tcW w:w="604" w:type="pct"/>
            <w:shd w:val="clear" w:color="auto" w:fill="auto"/>
            <w:vAlign w:val="center"/>
            <w:hideMark/>
          </w:tcPr>
          <w:p w14:paraId="640BD2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58,651.7</w:t>
            </w:r>
          </w:p>
        </w:tc>
      </w:tr>
      <w:tr w:rsidR="009D0847" w:rsidRPr="009D0847" w14:paraId="26D25671" w14:textId="77777777" w:rsidTr="009D0847">
        <w:trPr>
          <w:trHeight w:val="300"/>
        </w:trPr>
        <w:tc>
          <w:tcPr>
            <w:tcW w:w="460" w:type="pct"/>
            <w:shd w:val="clear" w:color="auto" w:fill="auto"/>
            <w:vAlign w:val="center"/>
            <w:hideMark/>
          </w:tcPr>
          <w:p w14:paraId="5EB0E7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9BFA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1D827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89,700.0</w:t>
            </w:r>
          </w:p>
        </w:tc>
        <w:tc>
          <w:tcPr>
            <w:tcW w:w="791" w:type="pct"/>
            <w:shd w:val="clear" w:color="auto" w:fill="auto"/>
            <w:vAlign w:val="center"/>
            <w:hideMark/>
          </w:tcPr>
          <w:p w14:paraId="6C8051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63,787.4</w:t>
            </w:r>
          </w:p>
        </w:tc>
        <w:tc>
          <w:tcPr>
            <w:tcW w:w="604" w:type="pct"/>
            <w:shd w:val="clear" w:color="auto" w:fill="auto"/>
            <w:vAlign w:val="center"/>
            <w:hideMark/>
          </w:tcPr>
          <w:p w14:paraId="11BD50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62,890.4</w:t>
            </w:r>
          </w:p>
        </w:tc>
      </w:tr>
      <w:tr w:rsidR="009D0847" w:rsidRPr="009D0847" w14:paraId="2FE5A594" w14:textId="77777777" w:rsidTr="009D0847">
        <w:trPr>
          <w:trHeight w:val="300"/>
        </w:trPr>
        <w:tc>
          <w:tcPr>
            <w:tcW w:w="460" w:type="pct"/>
            <w:shd w:val="clear" w:color="auto" w:fill="auto"/>
            <w:vAlign w:val="center"/>
            <w:hideMark/>
          </w:tcPr>
          <w:p w14:paraId="6E4AF1D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2C6E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FA50E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3,330.0</w:t>
            </w:r>
          </w:p>
        </w:tc>
        <w:tc>
          <w:tcPr>
            <w:tcW w:w="791" w:type="pct"/>
            <w:shd w:val="clear" w:color="auto" w:fill="auto"/>
            <w:vAlign w:val="center"/>
            <w:hideMark/>
          </w:tcPr>
          <w:p w14:paraId="5A3154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9,916.0</w:t>
            </w:r>
          </w:p>
        </w:tc>
        <w:tc>
          <w:tcPr>
            <w:tcW w:w="604" w:type="pct"/>
            <w:shd w:val="clear" w:color="auto" w:fill="auto"/>
            <w:vAlign w:val="center"/>
            <w:hideMark/>
          </w:tcPr>
          <w:p w14:paraId="3194AE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9,895.3</w:t>
            </w:r>
          </w:p>
        </w:tc>
      </w:tr>
      <w:tr w:rsidR="009D0847" w:rsidRPr="009D0847" w14:paraId="2896C8A1" w14:textId="77777777" w:rsidTr="009D0847">
        <w:trPr>
          <w:trHeight w:val="300"/>
        </w:trPr>
        <w:tc>
          <w:tcPr>
            <w:tcW w:w="460" w:type="pct"/>
            <w:shd w:val="clear" w:color="auto" w:fill="auto"/>
            <w:vAlign w:val="center"/>
            <w:hideMark/>
          </w:tcPr>
          <w:p w14:paraId="180DE0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698D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76AFC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333.0</w:t>
            </w:r>
          </w:p>
        </w:tc>
        <w:tc>
          <w:tcPr>
            <w:tcW w:w="791" w:type="pct"/>
            <w:shd w:val="clear" w:color="auto" w:fill="auto"/>
            <w:vAlign w:val="center"/>
            <w:hideMark/>
          </w:tcPr>
          <w:p w14:paraId="3E704D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403.6</w:t>
            </w:r>
          </w:p>
        </w:tc>
        <w:tc>
          <w:tcPr>
            <w:tcW w:w="604" w:type="pct"/>
            <w:shd w:val="clear" w:color="auto" w:fill="auto"/>
            <w:vAlign w:val="center"/>
            <w:hideMark/>
          </w:tcPr>
          <w:p w14:paraId="7553BD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397.1</w:t>
            </w:r>
          </w:p>
        </w:tc>
      </w:tr>
      <w:tr w:rsidR="009D0847" w:rsidRPr="009D0847" w14:paraId="727ECA97" w14:textId="77777777" w:rsidTr="009D0847">
        <w:trPr>
          <w:trHeight w:val="300"/>
        </w:trPr>
        <w:tc>
          <w:tcPr>
            <w:tcW w:w="460" w:type="pct"/>
            <w:shd w:val="clear" w:color="auto" w:fill="auto"/>
            <w:vAlign w:val="center"/>
            <w:hideMark/>
          </w:tcPr>
          <w:p w14:paraId="3B9B8D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95E5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6A0DB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66,142.0</w:t>
            </w:r>
          </w:p>
        </w:tc>
        <w:tc>
          <w:tcPr>
            <w:tcW w:w="791" w:type="pct"/>
            <w:shd w:val="clear" w:color="auto" w:fill="auto"/>
            <w:vAlign w:val="center"/>
            <w:hideMark/>
          </w:tcPr>
          <w:p w14:paraId="43FE8F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87,971.9</w:t>
            </w:r>
          </w:p>
        </w:tc>
        <w:tc>
          <w:tcPr>
            <w:tcW w:w="604" w:type="pct"/>
            <w:shd w:val="clear" w:color="auto" w:fill="auto"/>
            <w:vAlign w:val="center"/>
            <w:hideMark/>
          </w:tcPr>
          <w:p w14:paraId="17CB6F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79,083.2</w:t>
            </w:r>
          </w:p>
        </w:tc>
      </w:tr>
      <w:tr w:rsidR="009D0847" w:rsidRPr="009D0847" w14:paraId="2E08714C" w14:textId="77777777" w:rsidTr="009D0847">
        <w:trPr>
          <w:trHeight w:val="300"/>
        </w:trPr>
        <w:tc>
          <w:tcPr>
            <w:tcW w:w="460" w:type="pct"/>
            <w:shd w:val="clear" w:color="auto" w:fill="auto"/>
            <w:vAlign w:val="center"/>
            <w:hideMark/>
          </w:tcPr>
          <w:p w14:paraId="052EF7D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E5FB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2F1DAE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3,245.0</w:t>
            </w:r>
          </w:p>
        </w:tc>
        <w:tc>
          <w:tcPr>
            <w:tcW w:w="791" w:type="pct"/>
            <w:shd w:val="clear" w:color="auto" w:fill="auto"/>
            <w:vAlign w:val="center"/>
            <w:hideMark/>
          </w:tcPr>
          <w:p w14:paraId="63686E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1,970.0</w:t>
            </w:r>
          </w:p>
        </w:tc>
        <w:tc>
          <w:tcPr>
            <w:tcW w:w="604" w:type="pct"/>
            <w:shd w:val="clear" w:color="auto" w:fill="auto"/>
            <w:vAlign w:val="center"/>
            <w:hideMark/>
          </w:tcPr>
          <w:p w14:paraId="385EF5C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2,973.9</w:t>
            </w:r>
          </w:p>
        </w:tc>
      </w:tr>
      <w:tr w:rsidR="009D0847" w:rsidRPr="009D0847" w14:paraId="241DA4F0" w14:textId="77777777" w:rsidTr="009D0847">
        <w:trPr>
          <w:trHeight w:val="300"/>
        </w:trPr>
        <w:tc>
          <w:tcPr>
            <w:tcW w:w="460" w:type="pct"/>
            <w:shd w:val="clear" w:color="auto" w:fill="auto"/>
            <w:vAlign w:val="center"/>
            <w:hideMark/>
          </w:tcPr>
          <w:p w14:paraId="14EF307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7227C5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410860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11,100.0</w:t>
            </w:r>
          </w:p>
        </w:tc>
        <w:tc>
          <w:tcPr>
            <w:tcW w:w="791" w:type="pct"/>
            <w:shd w:val="clear" w:color="auto" w:fill="auto"/>
            <w:vAlign w:val="center"/>
            <w:hideMark/>
          </w:tcPr>
          <w:p w14:paraId="795BD1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9,600.0</w:t>
            </w:r>
          </w:p>
        </w:tc>
        <w:tc>
          <w:tcPr>
            <w:tcW w:w="604" w:type="pct"/>
            <w:shd w:val="clear" w:color="auto" w:fill="auto"/>
            <w:vAlign w:val="center"/>
            <w:hideMark/>
          </w:tcPr>
          <w:p w14:paraId="52806E8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32,167.4</w:t>
            </w:r>
          </w:p>
        </w:tc>
      </w:tr>
      <w:tr w:rsidR="009D0847" w:rsidRPr="009D0847" w14:paraId="0991F5E2" w14:textId="77777777" w:rsidTr="009D0847">
        <w:trPr>
          <w:trHeight w:val="735"/>
        </w:trPr>
        <w:tc>
          <w:tcPr>
            <w:tcW w:w="460" w:type="pct"/>
            <w:shd w:val="clear" w:color="auto" w:fill="auto"/>
            <w:vAlign w:val="center"/>
            <w:hideMark/>
          </w:tcPr>
          <w:p w14:paraId="204D47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24 01</w:t>
            </w:r>
          </w:p>
        </w:tc>
        <w:tc>
          <w:tcPr>
            <w:tcW w:w="2343" w:type="pct"/>
            <w:shd w:val="clear" w:color="auto" w:fill="auto"/>
            <w:vAlign w:val="center"/>
            <w:hideMark/>
          </w:tcPr>
          <w:p w14:paraId="4FCB618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ეკონომიკური პოლიტიკის შემუშავება და განხორციელება</w:t>
            </w:r>
          </w:p>
        </w:tc>
        <w:tc>
          <w:tcPr>
            <w:tcW w:w="802" w:type="pct"/>
            <w:shd w:val="clear" w:color="auto" w:fill="auto"/>
            <w:vAlign w:val="center"/>
            <w:hideMark/>
          </w:tcPr>
          <w:p w14:paraId="486922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20,230.0</w:t>
            </w:r>
          </w:p>
        </w:tc>
        <w:tc>
          <w:tcPr>
            <w:tcW w:w="791" w:type="pct"/>
            <w:shd w:val="clear" w:color="auto" w:fill="auto"/>
            <w:vAlign w:val="center"/>
            <w:hideMark/>
          </w:tcPr>
          <w:p w14:paraId="046CCD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21,243.0</w:t>
            </w:r>
          </w:p>
        </w:tc>
        <w:tc>
          <w:tcPr>
            <w:tcW w:w="604" w:type="pct"/>
            <w:shd w:val="clear" w:color="auto" w:fill="auto"/>
            <w:vAlign w:val="center"/>
            <w:hideMark/>
          </w:tcPr>
          <w:p w14:paraId="5D2257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20,906.3</w:t>
            </w:r>
          </w:p>
        </w:tc>
      </w:tr>
      <w:tr w:rsidR="009D0847" w:rsidRPr="009D0847" w14:paraId="5B996598" w14:textId="77777777" w:rsidTr="009D0847">
        <w:trPr>
          <w:trHeight w:val="315"/>
        </w:trPr>
        <w:tc>
          <w:tcPr>
            <w:tcW w:w="460" w:type="pct"/>
            <w:shd w:val="clear" w:color="auto" w:fill="auto"/>
            <w:vAlign w:val="center"/>
            <w:hideMark/>
          </w:tcPr>
          <w:p w14:paraId="3F9299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24DC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F3B06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20,030.0</w:t>
            </w:r>
          </w:p>
        </w:tc>
        <w:tc>
          <w:tcPr>
            <w:tcW w:w="791" w:type="pct"/>
            <w:shd w:val="clear" w:color="auto" w:fill="auto"/>
            <w:vAlign w:val="center"/>
            <w:hideMark/>
          </w:tcPr>
          <w:p w14:paraId="16741C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21,123.5</w:t>
            </w:r>
          </w:p>
        </w:tc>
        <w:tc>
          <w:tcPr>
            <w:tcW w:w="604" w:type="pct"/>
            <w:shd w:val="clear" w:color="auto" w:fill="auto"/>
            <w:vAlign w:val="center"/>
            <w:hideMark/>
          </w:tcPr>
          <w:p w14:paraId="7F6EE0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20,786.8</w:t>
            </w:r>
          </w:p>
        </w:tc>
      </w:tr>
      <w:tr w:rsidR="009D0847" w:rsidRPr="009D0847" w14:paraId="06D3CCDA" w14:textId="77777777" w:rsidTr="009D0847">
        <w:trPr>
          <w:trHeight w:val="300"/>
        </w:trPr>
        <w:tc>
          <w:tcPr>
            <w:tcW w:w="460" w:type="pct"/>
            <w:shd w:val="clear" w:color="auto" w:fill="auto"/>
            <w:vAlign w:val="center"/>
            <w:hideMark/>
          </w:tcPr>
          <w:p w14:paraId="26DB72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BB623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58716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6,720.0</w:t>
            </w:r>
          </w:p>
        </w:tc>
        <w:tc>
          <w:tcPr>
            <w:tcW w:w="791" w:type="pct"/>
            <w:shd w:val="clear" w:color="auto" w:fill="auto"/>
            <w:vAlign w:val="center"/>
            <w:hideMark/>
          </w:tcPr>
          <w:p w14:paraId="4A84A4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5,763.3</w:t>
            </w:r>
          </w:p>
        </w:tc>
        <w:tc>
          <w:tcPr>
            <w:tcW w:w="604" w:type="pct"/>
            <w:shd w:val="clear" w:color="auto" w:fill="auto"/>
            <w:vAlign w:val="center"/>
            <w:hideMark/>
          </w:tcPr>
          <w:p w14:paraId="5DAE67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5,763.3</w:t>
            </w:r>
          </w:p>
        </w:tc>
      </w:tr>
      <w:tr w:rsidR="009D0847" w:rsidRPr="009D0847" w14:paraId="7A06900C" w14:textId="77777777" w:rsidTr="009D0847">
        <w:trPr>
          <w:trHeight w:val="300"/>
        </w:trPr>
        <w:tc>
          <w:tcPr>
            <w:tcW w:w="460" w:type="pct"/>
            <w:shd w:val="clear" w:color="auto" w:fill="auto"/>
            <w:vAlign w:val="center"/>
            <w:hideMark/>
          </w:tcPr>
          <w:p w14:paraId="06667D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F5A4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EBD39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11,900.0</w:t>
            </w:r>
          </w:p>
        </w:tc>
        <w:tc>
          <w:tcPr>
            <w:tcW w:w="791" w:type="pct"/>
            <w:shd w:val="clear" w:color="auto" w:fill="auto"/>
            <w:vAlign w:val="center"/>
            <w:hideMark/>
          </w:tcPr>
          <w:p w14:paraId="3C4D29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13,389.6</w:t>
            </w:r>
          </w:p>
        </w:tc>
        <w:tc>
          <w:tcPr>
            <w:tcW w:w="604" w:type="pct"/>
            <w:shd w:val="clear" w:color="auto" w:fill="auto"/>
            <w:vAlign w:val="center"/>
            <w:hideMark/>
          </w:tcPr>
          <w:p w14:paraId="773CFE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13,052.9</w:t>
            </w:r>
          </w:p>
        </w:tc>
      </w:tr>
      <w:tr w:rsidR="009D0847" w:rsidRPr="009D0847" w14:paraId="5D392090" w14:textId="77777777" w:rsidTr="009D0847">
        <w:trPr>
          <w:trHeight w:val="300"/>
        </w:trPr>
        <w:tc>
          <w:tcPr>
            <w:tcW w:w="460" w:type="pct"/>
            <w:shd w:val="clear" w:color="auto" w:fill="auto"/>
            <w:vAlign w:val="center"/>
            <w:hideMark/>
          </w:tcPr>
          <w:p w14:paraId="68D11D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96410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EDA20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1,230.0</w:t>
            </w:r>
          </w:p>
        </w:tc>
        <w:tc>
          <w:tcPr>
            <w:tcW w:w="791" w:type="pct"/>
            <w:shd w:val="clear" w:color="auto" w:fill="auto"/>
            <w:vAlign w:val="center"/>
            <w:hideMark/>
          </w:tcPr>
          <w:p w14:paraId="211D76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1,805.9</w:t>
            </w:r>
          </w:p>
        </w:tc>
        <w:tc>
          <w:tcPr>
            <w:tcW w:w="604" w:type="pct"/>
            <w:shd w:val="clear" w:color="auto" w:fill="auto"/>
            <w:vAlign w:val="center"/>
            <w:hideMark/>
          </w:tcPr>
          <w:p w14:paraId="0260F8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1,805.9</w:t>
            </w:r>
          </w:p>
        </w:tc>
      </w:tr>
      <w:tr w:rsidR="009D0847" w:rsidRPr="009D0847" w14:paraId="49A21342" w14:textId="77777777" w:rsidTr="009D0847">
        <w:trPr>
          <w:trHeight w:val="300"/>
        </w:trPr>
        <w:tc>
          <w:tcPr>
            <w:tcW w:w="460" w:type="pct"/>
            <w:shd w:val="clear" w:color="auto" w:fill="auto"/>
            <w:vAlign w:val="center"/>
            <w:hideMark/>
          </w:tcPr>
          <w:p w14:paraId="73A317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B8E7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A9425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407A3E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136.4</w:t>
            </w:r>
          </w:p>
        </w:tc>
        <w:tc>
          <w:tcPr>
            <w:tcW w:w="604" w:type="pct"/>
            <w:shd w:val="clear" w:color="auto" w:fill="auto"/>
            <w:vAlign w:val="center"/>
            <w:hideMark/>
          </w:tcPr>
          <w:p w14:paraId="2CCCD8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136.4</w:t>
            </w:r>
          </w:p>
        </w:tc>
      </w:tr>
      <w:tr w:rsidR="009D0847" w:rsidRPr="009D0847" w14:paraId="1C2D0785" w14:textId="77777777" w:rsidTr="009D0847">
        <w:trPr>
          <w:trHeight w:val="300"/>
        </w:trPr>
        <w:tc>
          <w:tcPr>
            <w:tcW w:w="460" w:type="pct"/>
            <w:shd w:val="clear" w:color="auto" w:fill="auto"/>
            <w:vAlign w:val="center"/>
            <w:hideMark/>
          </w:tcPr>
          <w:p w14:paraId="69C9A8B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85A30D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11C4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3FA406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28.3</w:t>
            </w:r>
          </w:p>
        </w:tc>
        <w:tc>
          <w:tcPr>
            <w:tcW w:w="604" w:type="pct"/>
            <w:shd w:val="clear" w:color="auto" w:fill="auto"/>
            <w:vAlign w:val="center"/>
            <w:hideMark/>
          </w:tcPr>
          <w:p w14:paraId="129293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28.3</w:t>
            </w:r>
          </w:p>
        </w:tc>
      </w:tr>
      <w:tr w:rsidR="009D0847" w:rsidRPr="009D0847" w14:paraId="7B4162B9" w14:textId="77777777" w:rsidTr="009D0847">
        <w:trPr>
          <w:trHeight w:val="300"/>
        </w:trPr>
        <w:tc>
          <w:tcPr>
            <w:tcW w:w="460" w:type="pct"/>
            <w:shd w:val="clear" w:color="auto" w:fill="auto"/>
            <w:vAlign w:val="center"/>
            <w:hideMark/>
          </w:tcPr>
          <w:p w14:paraId="068648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A728E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FD9B4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0DE52F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119.5</w:t>
            </w:r>
          </w:p>
        </w:tc>
        <w:tc>
          <w:tcPr>
            <w:tcW w:w="604" w:type="pct"/>
            <w:shd w:val="clear" w:color="auto" w:fill="auto"/>
            <w:vAlign w:val="center"/>
            <w:hideMark/>
          </w:tcPr>
          <w:p w14:paraId="2C6008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119.5</w:t>
            </w:r>
          </w:p>
        </w:tc>
      </w:tr>
      <w:tr w:rsidR="009D0847" w:rsidRPr="009D0847" w14:paraId="64CC101B" w14:textId="77777777" w:rsidTr="009D0847">
        <w:trPr>
          <w:trHeight w:val="375"/>
        </w:trPr>
        <w:tc>
          <w:tcPr>
            <w:tcW w:w="460" w:type="pct"/>
            <w:shd w:val="clear" w:color="auto" w:fill="auto"/>
            <w:vAlign w:val="center"/>
            <w:hideMark/>
          </w:tcPr>
          <w:p w14:paraId="16753B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24 02</w:t>
            </w:r>
          </w:p>
        </w:tc>
        <w:tc>
          <w:tcPr>
            <w:tcW w:w="2343" w:type="pct"/>
            <w:shd w:val="clear" w:color="auto" w:fill="auto"/>
            <w:vAlign w:val="center"/>
            <w:hideMark/>
          </w:tcPr>
          <w:p w14:paraId="2A871D8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ტექნიკური და სამშენებლო სფეროს რეგულირება</w:t>
            </w:r>
          </w:p>
        </w:tc>
        <w:tc>
          <w:tcPr>
            <w:tcW w:w="802" w:type="pct"/>
            <w:shd w:val="clear" w:color="auto" w:fill="auto"/>
            <w:vAlign w:val="center"/>
            <w:hideMark/>
          </w:tcPr>
          <w:p w14:paraId="1C838D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1,900.0</w:t>
            </w:r>
          </w:p>
        </w:tc>
        <w:tc>
          <w:tcPr>
            <w:tcW w:w="791" w:type="pct"/>
            <w:shd w:val="clear" w:color="auto" w:fill="auto"/>
            <w:vAlign w:val="center"/>
            <w:hideMark/>
          </w:tcPr>
          <w:p w14:paraId="7DD8EE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1,710.0</w:t>
            </w:r>
          </w:p>
        </w:tc>
        <w:tc>
          <w:tcPr>
            <w:tcW w:w="604" w:type="pct"/>
            <w:shd w:val="clear" w:color="auto" w:fill="auto"/>
            <w:vAlign w:val="center"/>
            <w:hideMark/>
          </w:tcPr>
          <w:p w14:paraId="0650CC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1,643.2</w:t>
            </w:r>
          </w:p>
        </w:tc>
      </w:tr>
      <w:tr w:rsidR="009D0847" w:rsidRPr="009D0847" w14:paraId="2904B85F" w14:textId="77777777" w:rsidTr="009D0847">
        <w:trPr>
          <w:trHeight w:val="315"/>
        </w:trPr>
        <w:tc>
          <w:tcPr>
            <w:tcW w:w="460" w:type="pct"/>
            <w:shd w:val="clear" w:color="auto" w:fill="auto"/>
            <w:vAlign w:val="center"/>
            <w:hideMark/>
          </w:tcPr>
          <w:p w14:paraId="0392CF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34E61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26C42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1,815.0</w:t>
            </w:r>
          </w:p>
        </w:tc>
        <w:tc>
          <w:tcPr>
            <w:tcW w:w="791" w:type="pct"/>
            <w:shd w:val="clear" w:color="auto" w:fill="auto"/>
            <w:vAlign w:val="center"/>
            <w:hideMark/>
          </w:tcPr>
          <w:p w14:paraId="7E372E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1,625.0</w:t>
            </w:r>
          </w:p>
        </w:tc>
        <w:tc>
          <w:tcPr>
            <w:tcW w:w="604" w:type="pct"/>
            <w:shd w:val="clear" w:color="auto" w:fill="auto"/>
            <w:vAlign w:val="center"/>
            <w:hideMark/>
          </w:tcPr>
          <w:p w14:paraId="25F452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1,558.3</w:t>
            </w:r>
          </w:p>
        </w:tc>
      </w:tr>
      <w:tr w:rsidR="009D0847" w:rsidRPr="009D0847" w14:paraId="03B97FBF" w14:textId="77777777" w:rsidTr="009D0847">
        <w:trPr>
          <w:trHeight w:val="300"/>
        </w:trPr>
        <w:tc>
          <w:tcPr>
            <w:tcW w:w="460" w:type="pct"/>
            <w:shd w:val="clear" w:color="auto" w:fill="auto"/>
            <w:vAlign w:val="center"/>
            <w:hideMark/>
          </w:tcPr>
          <w:p w14:paraId="3521DA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ED386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3CD2E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1,400.0</w:t>
            </w:r>
          </w:p>
        </w:tc>
        <w:tc>
          <w:tcPr>
            <w:tcW w:w="791" w:type="pct"/>
            <w:shd w:val="clear" w:color="auto" w:fill="auto"/>
            <w:vAlign w:val="center"/>
            <w:hideMark/>
          </w:tcPr>
          <w:p w14:paraId="316D6E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1,158.3</w:t>
            </w:r>
          </w:p>
        </w:tc>
        <w:tc>
          <w:tcPr>
            <w:tcW w:w="604" w:type="pct"/>
            <w:shd w:val="clear" w:color="auto" w:fill="auto"/>
            <w:vAlign w:val="center"/>
            <w:hideMark/>
          </w:tcPr>
          <w:p w14:paraId="4E3288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1,150.1</w:t>
            </w:r>
          </w:p>
        </w:tc>
      </w:tr>
      <w:tr w:rsidR="009D0847" w:rsidRPr="009D0847" w14:paraId="7F287CC0" w14:textId="77777777" w:rsidTr="009D0847">
        <w:trPr>
          <w:trHeight w:val="300"/>
        </w:trPr>
        <w:tc>
          <w:tcPr>
            <w:tcW w:w="460" w:type="pct"/>
            <w:shd w:val="clear" w:color="auto" w:fill="auto"/>
            <w:vAlign w:val="center"/>
            <w:hideMark/>
          </w:tcPr>
          <w:p w14:paraId="7E6686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4B33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61151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417E8E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443.9</w:t>
            </w:r>
          </w:p>
        </w:tc>
        <w:tc>
          <w:tcPr>
            <w:tcW w:w="604" w:type="pct"/>
            <w:shd w:val="clear" w:color="auto" w:fill="auto"/>
            <w:vAlign w:val="center"/>
            <w:hideMark/>
          </w:tcPr>
          <w:p w14:paraId="2F2A27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386.4</w:t>
            </w:r>
          </w:p>
        </w:tc>
      </w:tr>
      <w:tr w:rsidR="009D0847" w:rsidRPr="009D0847" w14:paraId="1F1BAECF" w14:textId="77777777" w:rsidTr="009D0847">
        <w:trPr>
          <w:trHeight w:val="300"/>
        </w:trPr>
        <w:tc>
          <w:tcPr>
            <w:tcW w:w="460" w:type="pct"/>
            <w:shd w:val="clear" w:color="auto" w:fill="auto"/>
            <w:vAlign w:val="center"/>
            <w:hideMark/>
          </w:tcPr>
          <w:p w14:paraId="4F46D4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644A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17FF4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24E4E7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16.7</w:t>
            </w:r>
          </w:p>
        </w:tc>
        <w:tc>
          <w:tcPr>
            <w:tcW w:w="604" w:type="pct"/>
            <w:shd w:val="clear" w:color="auto" w:fill="auto"/>
            <w:vAlign w:val="center"/>
            <w:hideMark/>
          </w:tcPr>
          <w:p w14:paraId="7C9299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w:t>
            </w:r>
          </w:p>
        </w:tc>
      </w:tr>
      <w:tr w:rsidR="009D0847" w:rsidRPr="009D0847" w14:paraId="10EB7CFB" w14:textId="77777777" w:rsidTr="009D0847">
        <w:trPr>
          <w:trHeight w:val="300"/>
        </w:trPr>
        <w:tc>
          <w:tcPr>
            <w:tcW w:w="460" w:type="pct"/>
            <w:shd w:val="clear" w:color="auto" w:fill="auto"/>
            <w:vAlign w:val="center"/>
            <w:hideMark/>
          </w:tcPr>
          <w:p w14:paraId="040DEE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8FF4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E9A7F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2819AD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w:t>
            </w:r>
          </w:p>
        </w:tc>
        <w:tc>
          <w:tcPr>
            <w:tcW w:w="604" w:type="pct"/>
            <w:shd w:val="clear" w:color="auto" w:fill="auto"/>
            <w:vAlign w:val="center"/>
            <w:hideMark/>
          </w:tcPr>
          <w:p w14:paraId="7C1D73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w:t>
            </w:r>
          </w:p>
        </w:tc>
      </w:tr>
      <w:tr w:rsidR="009D0847" w:rsidRPr="009D0847" w14:paraId="5B4F7C10" w14:textId="77777777" w:rsidTr="009D0847">
        <w:trPr>
          <w:trHeight w:val="300"/>
        </w:trPr>
        <w:tc>
          <w:tcPr>
            <w:tcW w:w="460" w:type="pct"/>
            <w:shd w:val="clear" w:color="auto" w:fill="auto"/>
            <w:vAlign w:val="center"/>
            <w:hideMark/>
          </w:tcPr>
          <w:p w14:paraId="352667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D5B7E7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A0EA2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85.0</w:t>
            </w:r>
          </w:p>
        </w:tc>
        <w:tc>
          <w:tcPr>
            <w:tcW w:w="791" w:type="pct"/>
            <w:shd w:val="clear" w:color="auto" w:fill="auto"/>
            <w:vAlign w:val="center"/>
            <w:hideMark/>
          </w:tcPr>
          <w:p w14:paraId="7E89301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85.0</w:t>
            </w:r>
          </w:p>
        </w:tc>
        <w:tc>
          <w:tcPr>
            <w:tcW w:w="604" w:type="pct"/>
            <w:shd w:val="clear" w:color="auto" w:fill="auto"/>
            <w:vAlign w:val="center"/>
            <w:hideMark/>
          </w:tcPr>
          <w:p w14:paraId="700718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84.9</w:t>
            </w:r>
          </w:p>
        </w:tc>
      </w:tr>
      <w:tr w:rsidR="009D0847" w:rsidRPr="009D0847" w14:paraId="64BAF386" w14:textId="77777777" w:rsidTr="009D0847">
        <w:trPr>
          <w:trHeight w:val="735"/>
        </w:trPr>
        <w:tc>
          <w:tcPr>
            <w:tcW w:w="460" w:type="pct"/>
            <w:shd w:val="clear" w:color="auto" w:fill="auto"/>
            <w:vAlign w:val="center"/>
            <w:hideMark/>
          </w:tcPr>
          <w:p w14:paraId="13575AF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24 03</w:t>
            </w:r>
          </w:p>
        </w:tc>
        <w:tc>
          <w:tcPr>
            <w:tcW w:w="2343" w:type="pct"/>
            <w:shd w:val="clear" w:color="auto" w:fill="auto"/>
            <w:vAlign w:val="center"/>
            <w:hideMark/>
          </w:tcPr>
          <w:p w14:paraId="19487CF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სტანდარტიზაციისა და მეტროლოგიის სფეროს განვითარება</w:t>
            </w:r>
          </w:p>
        </w:tc>
        <w:tc>
          <w:tcPr>
            <w:tcW w:w="802" w:type="pct"/>
            <w:shd w:val="clear" w:color="auto" w:fill="auto"/>
            <w:vAlign w:val="center"/>
            <w:hideMark/>
          </w:tcPr>
          <w:p w14:paraId="0CEE9F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850.0</w:t>
            </w:r>
          </w:p>
        </w:tc>
        <w:tc>
          <w:tcPr>
            <w:tcW w:w="791" w:type="pct"/>
            <w:shd w:val="clear" w:color="auto" w:fill="auto"/>
            <w:vAlign w:val="center"/>
            <w:hideMark/>
          </w:tcPr>
          <w:p w14:paraId="3971173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850.0</w:t>
            </w:r>
          </w:p>
        </w:tc>
        <w:tc>
          <w:tcPr>
            <w:tcW w:w="604" w:type="pct"/>
            <w:shd w:val="clear" w:color="auto" w:fill="auto"/>
            <w:vAlign w:val="center"/>
            <w:hideMark/>
          </w:tcPr>
          <w:p w14:paraId="4294E2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850.0</w:t>
            </w:r>
          </w:p>
        </w:tc>
      </w:tr>
      <w:tr w:rsidR="009D0847" w:rsidRPr="009D0847" w14:paraId="75A98435" w14:textId="77777777" w:rsidTr="009D0847">
        <w:trPr>
          <w:trHeight w:val="315"/>
        </w:trPr>
        <w:tc>
          <w:tcPr>
            <w:tcW w:w="460" w:type="pct"/>
            <w:shd w:val="clear" w:color="auto" w:fill="auto"/>
            <w:vAlign w:val="center"/>
            <w:hideMark/>
          </w:tcPr>
          <w:p w14:paraId="731D3B1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6FB76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FDC5F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690.0</w:t>
            </w:r>
          </w:p>
        </w:tc>
        <w:tc>
          <w:tcPr>
            <w:tcW w:w="791" w:type="pct"/>
            <w:shd w:val="clear" w:color="auto" w:fill="auto"/>
            <w:vAlign w:val="center"/>
            <w:hideMark/>
          </w:tcPr>
          <w:p w14:paraId="343D5E3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690.0</w:t>
            </w:r>
          </w:p>
        </w:tc>
        <w:tc>
          <w:tcPr>
            <w:tcW w:w="604" w:type="pct"/>
            <w:shd w:val="clear" w:color="auto" w:fill="auto"/>
            <w:vAlign w:val="center"/>
            <w:hideMark/>
          </w:tcPr>
          <w:p w14:paraId="3153C4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690.0</w:t>
            </w:r>
          </w:p>
        </w:tc>
      </w:tr>
      <w:tr w:rsidR="009D0847" w:rsidRPr="009D0847" w14:paraId="4BEBF3DA" w14:textId="77777777" w:rsidTr="009D0847">
        <w:trPr>
          <w:trHeight w:val="300"/>
        </w:trPr>
        <w:tc>
          <w:tcPr>
            <w:tcW w:w="460" w:type="pct"/>
            <w:shd w:val="clear" w:color="auto" w:fill="auto"/>
            <w:vAlign w:val="center"/>
            <w:hideMark/>
          </w:tcPr>
          <w:p w14:paraId="0341DDA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E198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9ABF1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525.0</w:t>
            </w:r>
          </w:p>
        </w:tc>
        <w:tc>
          <w:tcPr>
            <w:tcW w:w="791" w:type="pct"/>
            <w:shd w:val="clear" w:color="auto" w:fill="auto"/>
            <w:vAlign w:val="center"/>
            <w:hideMark/>
          </w:tcPr>
          <w:p w14:paraId="146F0A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525.0</w:t>
            </w:r>
          </w:p>
        </w:tc>
        <w:tc>
          <w:tcPr>
            <w:tcW w:w="604" w:type="pct"/>
            <w:shd w:val="clear" w:color="auto" w:fill="auto"/>
            <w:vAlign w:val="center"/>
            <w:hideMark/>
          </w:tcPr>
          <w:p w14:paraId="02FA00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525.0</w:t>
            </w:r>
          </w:p>
        </w:tc>
      </w:tr>
      <w:tr w:rsidR="009D0847" w:rsidRPr="009D0847" w14:paraId="7E85867C" w14:textId="77777777" w:rsidTr="009D0847">
        <w:trPr>
          <w:trHeight w:val="300"/>
        </w:trPr>
        <w:tc>
          <w:tcPr>
            <w:tcW w:w="460" w:type="pct"/>
            <w:shd w:val="clear" w:color="auto" w:fill="auto"/>
            <w:vAlign w:val="center"/>
            <w:hideMark/>
          </w:tcPr>
          <w:p w14:paraId="35F6E1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3FF8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02AD1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45B517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604" w:type="pct"/>
            <w:shd w:val="clear" w:color="auto" w:fill="auto"/>
            <w:vAlign w:val="center"/>
            <w:hideMark/>
          </w:tcPr>
          <w:p w14:paraId="4F40A8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r>
      <w:tr w:rsidR="009D0847" w:rsidRPr="009D0847" w14:paraId="67A07548" w14:textId="77777777" w:rsidTr="009D0847">
        <w:trPr>
          <w:trHeight w:val="300"/>
        </w:trPr>
        <w:tc>
          <w:tcPr>
            <w:tcW w:w="460" w:type="pct"/>
            <w:shd w:val="clear" w:color="auto" w:fill="auto"/>
            <w:vAlign w:val="center"/>
            <w:hideMark/>
          </w:tcPr>
          <w:p w14:paraId="63852E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4A04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D981E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791" w:type="pct"/>
            <w:shd w:val="clear" w:color="auto" w:fill="auto"/>
            <w:vAlign w:val="center"/>
            <w:hideMark/>
          </w:tcPr>
          <w:p w14:paraId="0FDA56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604" w:type="pct"/>
            <w:shd w:val="clear" w:color="auto" w:fill="auto"/>
            <w:vAlign w:val="center"/>
            <w:hideMark/>
          </w:tcPr>
          <w:p w14:paraId="463B2F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r>
      <w:tr w:rsidR="009D0847" w:rsidRPr="009D0847" w14:paraId="133C5B56" w14:textId="77777777" w:rsidTr="009D0847">
        <w:trPr>
          <w:trHeight w:val="300"/>
        </w:trPr>
        <w:tc>
          <w:tcPr>
            <w:tcW w:w="460" w:type="pct"/>
            <w:shd w:val="clear" w:color="auto" w:fill="auto"/>
            <w:vAlign w:val="center"/>
            <w:hideMark/>
          </w:tcPr>
          <w:p w14:paraId="11C033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59422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EFF2C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c>
          <w:tcPr>
            <w:tcW w:w="791" w:type="pct"/>
            <w:shd w:val="clear" w:color="auto" w:fill="auto"/>
            <w:vAlign w:val="center"/>
            <w:hideMark/>
          </w:tcPr>
          <w:p w14:paraId="4E5484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c>
          <w:tcPr>
            <w:tcW w:w="604" w:type="pct"/>
            <w:shd w:val="clear" w:color="auto" w:fill="auto"/>
            <w:vAlign w:val="center"/>
            <w:hideMark/>
          </w:tcPr>
          <w:p w14:paraId="1B7C86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r>
      <w:tr w:rsidR="009D0847" w:rsidRPr="009D0847" w14:paraId="1F4E8C02" w14:textId="77777777" w:rsidTr="009D0847">
        <w:trPr>
          <w:trHeight w:val="300"/>
        </w:trPr>
        <w:tc>
          <w:tcPr>
            <w:tcW w:w="460" w:type="pct"/>
            <w:shd w:val="clear" w:color="auto" w:fill="auto"/>
            <w:vAlign w:val="center"/>
            <w:hideMark/>
          </w:tcPr>
          <w:p w14:paraId="0D889DC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19A3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B97A9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160.0</w:t>
            </w:r>
          </w:p>
        </w:tc>
        <w:tc>
          <w:tcPr>
            <w:tcW w:w="791" w:type="pct"/>
            <w:shd w:val="clear" w:color="auto" w:fill="auto"/>
            <w:vAlign w:val="center"/>
            <w:hideMark/>
          </w:tcPr>
          <w:p w14:paraId="345F02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160.0</w:t>
            </w:r>
          </w:p>
        </w:tc>
        <w:tc>
          <w:tcPr>
            <w:tcW w:w="604" w:type="pct"/>
            <w:shd w:val="clear" w:color="auto" w:fill="auto"/>
            <w:vAlign w:val="center"/>
            <w:hideMark/>
          </w:tcPr>
          <w:p w14:paraId="3BF774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160.0</w:t>
            </w:r>
          </w:p>
        </w:tc>
      </w:tr>
      <w:tr w:rsidR="009D0847" w:rsidRPr="009D0847" w14:paraId="3A7D1D29" w14:textId="77777777" w:rsidTr="009D0847">
        <w:trPr>
          <w:trHeight w:val="375"/>
        </w:trPr>
        <w:tc>
          <w:tcPr>
            <w:tcW w:w="460" w:type="pct"/>
            <w:shd w:val="clear" w:color="auto" w:fill="auto"/>
            <w:vAlign w:val="center"/>
            <w:hideMark/>
          </w:tcPr>
          <w:p w14:paraId="235DFAA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24 04</w:t>
            </w:r>
          </w:p>
        </w:tc>
        <w:tc>
          <w:tcPr>
            <w:tcW w:w="2343" w:type="pct"/>
            <w:shd w:val="clear" w:color="auto" w:fill="auto"/>
            <w:vAlign w:val="center"/>
            <w:hideMark/>
          </w:tcPr>
          <w:p w14:paraId="6764940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აკრედიტაციის პროცესის მართვა და განვითარება</w:t>
            </w:r>
          </w:p>
        </w:tc>
        <w:tc>
          <w:tcPr>
            <w:tcW w:w="802" w:type="pct"/>
            <w:shd w:val="clear" w:color="auto" w:fill="auto"/>
            <w:vAlign w:val="center"/>
            <w:hideMark/>
          </w:tcPr>
          <w:p w14:paraId="1890C5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w:t>
            </w:r>
          </w:p>
        </w:tc>
        <w:tc>
          <w:tcPr>
            <w:tcW w:w="791" w:type="pct"/>
            <w:shd w:val="clear" w:color="auto" w:fill="auto"/>
            <w:vAlign w:val="center"/>
            <w:hideMark/>
          </w:tcPr>
          <w:p w14:paraId="04EE5AF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w:t>
            </w:r>
          </w:p>
        </w:tc>
        <w:tc>
          <w:tcPr>
            <w:tcW w:w="604" w:type="pct"/>
            <w:shd w:val="clear" w:color="auto" w:fill="auto"/>
            <w:vAlign w:val="center"/>
            <w:hideMark/>
          </w:tcPr>
          <w:p w14:paraId="472390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w:t>
            </w:r>
          </w:p>
        </w:tc>
      </w:tr>
      <w:tr w:rsidR="009D0847" w:rsidRPr="009D0847" w14:paraId="57C55A15" w14:textId="77777777" w:rsidTr="009D0847">
        <w:trPr>
          <w:trHeight w:val="315"/>
        </w:trPr>
        <w:tc>
          <w:tcPr>
            <w:tcW w:w="460" w:type="pct"/>
            <w:shd w:val="clear" w:color="auto" w:fill="auto"/>
            <w:vAlign w:val="center"/>
            <w:hideMark/>
          </w:tcPr>
          <w:p w14:paraId="6CD4880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073887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B4693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w:t>
            </w:r>
          </w:p>
        </w:tc>
        <w:tc>
          <w:tcPr>
            <w:tcW w:w="791" w:type="pct"/>
            <w:shd w:val="clear" w:color="auto" w:fill="auto"/>
            <w:vAlign w:val="center"/>
            <w:hideMark/>
          </w:tcPr>
          <w:p w14:paraId="3D89C2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w:t>
            </w:r>
          </w:p>
        </w:tc>
        <w:tc>
          <w:tcPr>
            <w:tcW w:w="604" w:type="pct"/>
            <w:shd w:val="clear" w:color="auto" w:fill="auto"/>
            <w:vAlign w:val="center"/>
            <w:hideMark/>
          </w:tcPr>
          <w:p w14:paraId="6903F4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w:t>
            </w:r>
          </w:p>
        </w:tc>
      </w:tr>
      <w:tr w:rsidR="009D0847" w:rsidRPr="009D0847" w14:paraId="3BAF83BE" w14:textId="77777777" w:rsidTr="009D0847">
        <w:trPr>
          <w:trHeight w:val="300"/>
        </w:trPr>
        <w:tc>
          <w:tcPr>
            <w:tcW w:w="460" w:type="pct"/>
            <w:shd w:val="clear" w:color="auto" w:fill="auto"/>
            <w:vAlign w:val="center"/>
            <w:hideMark/>
          </w:tcPr>
          <w:p w14:paraId="491DB8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4D8D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E33D9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791" w:type="pct"/>
            <w:shd w:val="clear" w:color="auto" w:fill="auto"/>
            <w:vAlign w:val="center"/>
            <w:hideMark/>
          </w:tcPr>
          <w:p w14:paraId="261EC7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604" w:type="pct"/>
            <w:shd w:val="clear" w:color="auto" w:fill="auto"/>
            <w:vAlign w:val="center"/>
            <w:hideMark/>
          </w:tcPr>
          <w:p w14:paraId="05CD9A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r>
      <w:tr w:rsidR="009D0847" w:rsidRPr="009D0847" w14:paraId="65D6A57F" w14:textId="77777777" w:rsidTr="009D0847">
        <w:trPr>
          <w:trHeight w:val="300"/>
        </w:trPr>
        <w:tc>
          <w:tcPr>
            <w:tcW w:w="460" w:type="pct"/>
            <w:shd w:val="clear" w:color="auto" w:fill="auto"/>
            <w:vAlign w:val="center"/>
            <w:hideMark/>
          </w:tcPr>
          <w:p w14:paraId="575DEC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94350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67664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77011B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604" w:type="pct"/>
            <w:shd w:val="clear" w:color="auto" w:fill="auto"/>
            <w:vAlign w:val="center"/>
            <w:hideMark/>
          </w:tcPr>
          <w:p w14:paraId="0094C1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r>
      <w:tr w:rsidR="009D0847" w:rsidRPr="009D0847" w14:paraId="2A1DBB82" w14:textId="77777777" w:rsidTr="009D0847">
        <w:trPr>
          <w:trHeight w:val="375"/>
        </w:trPr>
        <w:tc>
          <w:tcPr>
            <w:tcW w:w="460" w:type="pct"/>
            <w:shd w:val="clear" w:color="auto" w:fill="auto"/>
            <w:vAlign w:val="center"/>
            <w:hideMark/>
          </w:tcPr>
          <w:p w14:paraId="7697D3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24 05</w:t>
            </w:r>
          </w:p>
        </w:tc>
        <w:tc>
          <w:tcPr>
            <w:tcW w:w="2343" w:type="pct"/>
            <w:shd w:val="clear" w:color="auto" w:fill="auto"/>
            <w:vAlign w:val="center"/>
            <w:hideMark/>
          </w:tcPr>
          <w:p w14:paraId="39AAFC4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ტურიზმის განვითარების ხელშეწყობა</w:t>
            </w:r>
          </w:p>
        </w:tc>
        <w:tc>
          <w:tcPr>
            <w:tcW w:w="802" w:type="pct"/>
            <w:shd w:val="clear" w:color="auto" w:fill="auto"/>
            <w:vAlign w:val="center"/>
            <w:hideMark/>
          </w:tcPr>
          <w:p w14:paraId="6F9CF1F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51,940.0</w:t>
            </w:r>
          </w:p>
        </w:tc>
        <w:tc>
          <w:tcPr>
            <w:tcW w:w="791" w:type="pct"/>
            <w:shd w:val="clear" w:color="auto" w:fill="auto"/>
            <w:vAlign w:val="center"/>
            <w:hideMark/>
          </w:tcPr>
          <w:p w14:paraId="72FB066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51,465.2</w:t>
            </w:r>
          </w:p>
        </w:tc>
        <w:tc>
          <w:tcPr>
            <w:tcW w:w="604" w:type="pct"/>
            <w:shd w:val="clear" w:color="auto" w:fill="auto"/>
            <w:vAlign w:val="center"/>
            <w:hideMark/>
          </w:tcPr>
          <w:p w14:paraId="233101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50,645.8</w:t>
            </w:r>
          </w:p>
        </w:tc>
      </w:tr>
      <w:tr w:rsidR="009D0847" w:rsidRPr="009D0847" w14:paraId="6EDDEC8C" w14:textId="77777777" w:rsidTr="009D0847">
        <w:trPr>
          <w:trHeight w:val="315"/>
        </w:trPr>
        <w:tc>
          <w:tcPr>
            <w:tcW w:w="460" w:type="pct"/>
            <w:shd w:val="clear" w:color="auto" w:fill="auto"/>
            <w:vAlign w:val="center"/>
            <w:hideMark/>
          </w:tcPr>
          <w:p w14:paraId="51AF350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9914B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61767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50,640.0</w:t>
            </w:r>
          </w:p>
        </w:tc>
        <w:tc>
          <w:tcPr>
            <w:tcW w:w="791" w:type="pct"/>
            <w:shd w:val="clear" w:color="auto" w:fill="auto"/>
            <w:vAlign w:val="center"/>
            <w:hideMark/>
          </w:tcPr>
          <w:p w14:paraId="2ADEDF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50,636.4</w:t>
            </w:r>
          </w:p>
        </w:tc>
        <w:tc>
          <w:tcPr>
            <w:tcW w:w="604" w:type="pct"/>
            <w:shd w:val="clear" w:color="auto" w:fill="auto"/>
            <w:vAlign w:val="center"/>
            <w:hideMark/>
          </w:tcPr>
          <w:p w14:paraId="43249E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49,881.5</w:t>
            </w:r>
          </w:p>
        </w:tc>
      </w:tr>
      <w:tr w:rsidR="009D0847" w:rsidRPr="009D0847" w14:paraId="680397D1" w14:textId="77777777" w:rsidTr="009D0847">
        <w:trPr>
          <w:trHeight w:val="300"/>
        </w:trPr>
        <w:tc>
          <w:tcPr>
            <w:tcW w:w="460" w:type="pct"/>
            <w:shd w:val="clear" w:color="auto" w:fill="auto"/>
            <w:vAlign w:val="center"/>
            <w:hideMark/>
          </w:tcPr>
          <w:p w14:paraId="52C89E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833C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6AB7D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1,560.0</w:t>
            </w:r>
          </w:p>
        </w:tc>
        <w:tc>
          <w:tcPr>
            <w:tcW w:w="791" w:type="pct"/>
            <w:shd w:val="clear" w:color="auto" w:fill="auto"/>
            <w:vAlign w:val="center"/>
            <w:hideMark/>
          </w:tcPr>
          <w:p w14:paraId="3C041D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1,540.0</w:t>
            </w:r>
          </w:p>
        </w:tc>
        <w:tc>
          <w:tcPr>
            <w:tcW w:w="604" w:type="pct"/>
            <w:shd w:val="clear" w:color="auto" w:fill="auto"/>
            <w:vAlign w:val="center"/>
            <w:hideMark/>
          </w:tcPr>
          <w:p w14:paraId="04EF36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1,539.7</w:t>
            </w:r>
          </w:p>
        </w:tc>
      </w:tr>
      <w:tr w:rsidR="009D0847" w:rsidRPr="009D0847" w14:paraId="023A3AFD" w14:textId="77777777" w:rsidTr="009D0847">
        <w:trPr>
          <w:trHeight w:val="300"/>
        </w:trPr>
        <w:tc>
          <w:tcPr>
            <w:tcW w:w="460" w:type="pct"/>
            <w:shd w:val="clear" w:color="auto" w:fill="auto"/>
            <w:vAlign w:val="center"/>
            <w:hideMark/>
          </w:tcPr>
          <w:p w14:paraId="6CE417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5FA2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0E1FA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29,990.0</w:t>
            </w:r>
          </w:p>
        </w:tc>
        <w:tc>
          <w:tcPr>
            <w:tcW w:w="791" w:type="pct"/>
            <w:shd w:val="clear" w:color="auto" w:fill="auto"/>
            <w:vAlign w:val="center"/>
            <w:hideMark/>
          </w:tcPr>
          <w:p w14:paraId="385A9A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28,386.6</w:t>
            </w:r>
          </w:p>
        </w:tc>
        <w:tc>
          <w:tcPr>
            <w:tcW w:w="604" w:type="pct"/>
            <w:shd w:val="clear" w:color="auto" w:fill="auto"/>
            <w:vAlign w:val="center"/>
            <w:hideMark/>
          </w:tcPr>
          <w:p w14:paraId="06D707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27,651.9</w:t>
            </w:r>
          </w:p>
        </w:tc>
      </w:tr>
      <w:tr w:rsidR="009D0847" w:rsidRPr="009D0847" w14:paraId="7A2A53BB" w14:textId="77777777" w:rsidTr="009D0847">
        <w:trPr>
          <w:trHeight w:val="300"/>
        </w:trPr>
        <w:tc>
          <w:tcPr>
            <w:tcW w:w="460" w:type="pct"/>
            <w:shd w:val="clear" w:color="auto" w:fill="auto"/>
            <w:vAlign w:val="center"/>
            <w:hideMark/>
          </w:tcPr>
          <w:p w14:paraId="0EF5AA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A9C2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8939E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c>
          <w:tcPr>
            <w:tcW w:w="791" w:type="pct"/>
            <w:shd w:val="clear" w:color="auto" w:fill="auto"/>
            <w:vAlign w:val="center"/>
            <w:hideMark/>
          </w:tcPr>
          <w:p w14:paraId="0227AC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12,493.4</w:t>
            </w:r>
          </w:p>
        </w:tc>
        <w:tc>
          <w:tcPr>
            <w:tcW w:w="604" w:type="pct"/>
            <w:shd w:val="clear" w:color="auto" w:fill="auto"/>
            <w:vAlign w:val="center"/>
            <w:hideMark/>
          </w:tcPr>
          <w:p w14:paraId="4717E1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12,493.4</w:t>
            </w:r>
          </w:p>
        </w:tc>
      </w:tr>
      <w:tr w:rsidR="009D0847" w:rsidRPr="009D0847" w14:paraId="5A8A1216" w14:textId="77777777" w:rsidTr="009D0847">
        <w:trPr>
          <w:trHeight w:val="300"/>
        </w:trPr>
        <w:tc>
          <w:tcPr>
            <w:tcW w:w="460" w:type="pct"/>
            <w:shd w:val="clear" w:color="auto" w:fill="auto"/>
            <w:vAlign w:val="center"/>
            <w:hideMark/>
          </w:tcPr>
          <w:p w14:paraId="44DB36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BB39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1A2E1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50A35D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8,100.0</w:t>
            </w:r>
          </w:p>
        </w:tc>
        <w:tc>
          <w:tcPr>
            <w:tcW w:w="604" w:type="pct"/>
            <w:shd w:val="clear" w:color="auto" w:fill="auto"/>
            <w:vAlign w:val="center"/>
            <w:hideMark/>
          </w:tcPr>
          <w:p w14:paraId="265308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8,080.3</w:t>
            </w:r>
          </w:p>
        </w:tc>
      </w:tr>
      <w:tr w:rsidR="009D0847" w:rsidRPr="009D0847" w14:paraId="410BC214" w14:textId="77777777" w:rsidTr="009D0847">
        <w:trPr>
          <w:trHeight w:val="300"/>
        </w:trPr>
        <w:tc>
          <w:tcPr>
            <w:tcW w:w="460" w:type="pct"/>
            <w:shd w:val="clear" w:color="auto" w:fill="auto"/>
            <w:vAlign w:val="center"/>
            <w:hideMark/>
          </w:tcPr>
          <w:p w14:paraId="7DE4B3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9C169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C0B4D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w:t>
            </w:r>
          </w:p>
        </w:tc>
        <w:tc>
          <w:tcPr>
            <w:tcW w:w="791" w:type="pct"/>
            <w:shd w:val="clear" w:color="auto" w:fill="auto"/>
            <w:vAlign w:val="center"/>
            <w:hideMark/>
          </w:tcPr>
          <w:p w14:paraId="7897AC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112.4</w:t>
            </w:r>
          </w:p>
        </w:tc>
        <w:tc>
          <w:tcPr>
            <w:tcW w:w="604" w:type="pct"/>
            <w:shd w:val="clear" w:color="auto" w:fill="auto"/>
            <w:vAlign w:val="center"/>
            <w:hideMark/>
          </w:tcPr>
          <w:p w14:paraId="6DB482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112.2</w:t>
            </w:r>
          </w:p>
        </w:tc>
      </w:tr>
      <w:tr w:rsidR="009D0847" w:rsidRPr="009D0847" w14:paraId="7A4ED9FC" w14:textId="77777777" w:rsidTr="009D0847">
        <w:trPr>
          <w:trHeight w:val="300"/>
        </w:trPr>
        <w:tc>
          <w:tcPr>
            <w:tcW w:w="460" w:type="pct"/>
            <w:shd w:val="clear" w:color="auto" w:fill="auto"/>
            <w:vAlign w:val="center"/>
            <w:hideMark/>
          </w:tcPr>
          <w:p w14:paraId="7B2142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05A0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0FBBC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472C6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w:t>
            </w:r>
          </w:p>
        </w:tc>
        <w:tc>
          <w:tcPr>
            <w:tcW w:w="604" w:type="pct"/>
            <w:shd w:val="clear" w:color="auto" w:fill="auto"/>
            <w:vAlign w:val="center"/>
            <w:hideMark/>
          </w:tcPr>
          <w:p w14:paraId="322CC3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w:t>
            </w:r>
          </w:p>
        </w:tc>
      </w:tr>
      <w:tr w:rsidR="009D0847" w:rsidRPr="009D0847" w14:paraId="39FAB5C6" w14:textId="77777777" w:rsidTr="009D0847">
        <w:trPr>
          <w:trHeight w:val="300"/>
        </w:trPr>
        <w:tc>
          <w:tcPr>
            <w:tcW w:w="460" w:type="pct"/>
            <w:shd w:val="clear" w:color="auto" w:fill="auto"/>
            <w:vAlign w:val="center"/>
            <w:hideMark/>
          </w:tcPr>
          <w:p w14:paraId="3E0DA2A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C253E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BD8B5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791" w:type="pct"/>
            <w:shd w:val="clear" w:color="auto" w:fill="auto"/>
            <w:vAlign w:val="center"/>
            <w:hideMark/>
          </w:tcPr>
          <w:p w14:paraId="33A6FC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828.8</w:t>
            </w:r>
          </w:p>
        </w:tc>
        <w:tc>
          <w:tcPr>
            <w:tcW w:w="604" w:type="pct"/>
            <w:shd w:val="clear" w:color="auto" w:fill="auto"/>
            <w:vAlign w:val="center"/>
            <w:hideMark/>
          </w:tcPr>
          <w:p w14:paraId="281EA05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764.3</w:t>
            </w:r>
          </w:p>
        </w:tc>
      </w:tr>
      <w:tr w:rsidR="009D0847" w:rsidRPr="009D0847" w14:paraId="5F2E6DFC" w14:textId="77777777" w:rsidTr="009D0847">
        <w:trPr>
          <w:trHeight w:val="375"/>
        </w:trPr>
        <w:tc>
          <w:tcPr>
            <w:tcW w:w="460" w:type="pct"/>
            <w:shd w:val="clear" w:color="auto" w:fill="auto"/>
            <w:vAlign w:val="center"/>
            <w:hideMark/>
          </w:tcPr>
          <w:p w14:paraId="621C4A4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24 06</w:t>
            </w:r>
          </w:p>
        </w:tc>
        <w:tc>
          <w:tcPr>
            <w:tcW w:w="2343" w:type="pct"/>
            <w:shd w:val="clear" w:color="auto" w:fill="auto"/>
            <w:vAlign w:val="center"/>
            <w:hideMark/>
          </w:tcPr>
          <w:p w14:paraId="725ADF2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ქონების მართვა</w:t>
            </w:r>
          </w:p>
        </w:tc>
        <w:tc>
          <w:tcPr>
            <w:tcW w:w="802" w:type="pct"/>
            <w:shd w:val="clear" w:color="auto" w:fill="auto"/>
            <w:vAlign w:val="center"/>
            <w:hideMark/>
          </w:tcPr>
          <w:p w14:paraId="232FFF6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28,750.0</w:t>
            </w:r>
          </w:p>
        </w:tc>
        <w:tc>
          <w:tcPr>
            <w:tcW w:w="791" w:type="pct"/>
            <w:shd w:val="clear" w:color="auto" w:fill="auto"/>
            <w:vAlign w:val="center"/>
            <w:hideMark/>
          </w:tcPr>
          <w:p w14:paraId="03663E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37,478.4</w:t>
            </w:r>
          </w:p>
        </w:tc>
        <w:tc>
          <w:tcPr>
            <w:tcW w:w="604" w:type="pct"/>
            <w:shd w:val="clear" w:color="auto" w:fill="auto"/>
            <w:vAlign w:val="center"/>
            <w:hideMark/>
          </w:tcPr>
          <w:p w14:paraId="048AE2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28,714.0</w:t>
            </w:r>
          </w:p>
        </w:tc>
      </w:tr>
      <w:tr w:rsidR="009D0847" w:rsidRPr="009D0847" w14:paraId="420FEAAE" w14:textId="77777777" w:rsidTr="009D0847">
        <w:trPr>
          <w:trHeight w:val="315"/>
        </w:trPr>
        <w:tc>
          <w:tcPr>
            <w:tcW w:w="460" w:type="pct"/>
            <w:shd w:val="clear" w:color="auto" w:fill="auto"/>
            <w:vAlign w:val="center"/>
            <w:hideMark/>
          </w:tcPr>
          <w:p w14:paraId="133E48B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77985F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C14AED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28,750.0</w:t>
            </w:r>
          </w:p>
        </w:tc>
        <w:tc>
          <w:tcPr>
            <w:tcW w:w="791" w:type="pct"/>
            <w:shd w:val="clear" w:color="auto" w:fill="auto"/>
            <w:vAlign w:val="center"/>
            <w:hideMark/>
          </w:tcPr>
          <w:p w14:paraId="708365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37,478.4</w:t>
            </w:r>
          </w:p>
        </w:tc>
        <w:tc>
          <w:tcPr>
            <w:tcW w:w="604" w:type="pct"/>
            <w:shd w:val="clear" w:color="auto" w:fill="auto"/>
            <w:vAlign w:val="center"/>
            <w:hideMark/>
          </w:tcPr>
          <w:p w14:paraId="7BCEA7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28,714.0</w:t>
            </w:r>
          </w:p>
        </w:tc>
      </w:tr>
      <w:tr w:rsidR="009D0847" w:rsidRPr="009D0847" w14:paraId="21CF0544" w14:textId="77777777" w:rsidTr="009D0847">
        <w:trPr>
          <w:trHeight w:val="300"/>
        </w:trPr>
        <w:tc>
          <w:tcPr>
            <w:tcW w:w="460" w:type="pct"/>
            <w:shd w:val="clear" w:color="auto" w:fill="auto"/>
            <w:vAlign w:val="center"/>
            <w:hideMark/>
          </w:tcPr>
          <w:p w14:paraId="77AAF7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E948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494FE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2,860.0</w:t>
            </w:r>
          </w:p>
        </w:tc>
        <w:tc>
          <w:tcPr>
            <w:tcW w:w="791" w:type="pct"/>
            <w:shd w:val="clear" w:color="auto" w:fill="auto"/>
            <w:vAlign w:val="center"/>
            <w:hideMark/>
          </w:tcPr>
          <w:p w14:paraId="52F8C6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2,860.0</w:t>
            </w:r>
          </w:p>
        </w:tc>
        <w:tc>
          <w:tcPr>
            <w:tcW w:w="604" w:type="pct"/>
            <w:shd w:val="clear" w:color="auto" w:fill="auto"/>
            <w:vAlign w:val="center"/>
            <w:hideMark/>
          </w:tcPr>
          <w:p w14:paraId="2CD27B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2,860.0</w:t>
            </w:r>
          </w:p>
        </w:tc>
      </w:tr>
      <w:tr w:rsidR="009D0847" w:rsidRPr="009D0847" w14:paraId="009AF6FC" w14:textId="77777777" w:rsidTr="009D0847">
        <w:trPr>
          <w:trHeight w:val="300"/>
        </w:trPr>
        <w:tc>
          <w:tcPr>
            <w:tcW w:w="460" w:type="pct"/>
            <w:shd w:val="clear" w:color="auto" w:fill="auto"/>
            <w:vAlign w:val="center"/>
            <w:hideMark/>
          </w:tcPr>
          <w:p w14:paraId="1E09D25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79D6A5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A87AB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4,905.0</w:t>
            </w:r>
          </w:p>
        </w:tc>
        <w:tc>
          <w:tcPr>
            <w:tcW w:w="791" w:type="pct"/>
            <w:shd w:val="clear" w:color="auto" w:fill="auto"/>
            <w:vAlign w:val="center"/>
            <w:hideMark/>
          </w:tcPr>
          <w:p w14:paraId="01C994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4,919.6</w:t>
            </w:r>
          </w:p>
        </w:tc>
        <w:tc>
          <w:tcPr>
            <w:tcW w:w="604" w:type="pct"/>
            <w:shd w:val="clear" w:color="auto" w:fill="auto"/>
            <w:vAlign w:val="center"/>
            <w:hideMark/>
          </w:tcPr>
          <w:p w14:paraId="2D53BD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4,893.3</w:t>
            </w:r>
          </w:p>
        </w:tc>
      </w:tr>
      <w:tr w:rsidR="009D0847" w:rsidRPr="009D0847" w14:paraId="5AA35450" w14:textId="77777777" w:rsidTr="009D0847">
        <w:trPr>
          <w:trHeight w:val="300"/>
        </w:trPr>
        <w:tc>
          <w:tcPr>
            <w:tcW w:w="460" w:type="pct"/>
            <w:shd w:val="clear" w:color="auto" w:fill="auto"/>
            <w:vAlign w:val="center"/>
            <w:hideMark/>
          </w:tcPr>
          <w:p w14:paraId="5401CD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2B26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66943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791" w:type="pct"/>
            <w:shd w:val="clear" w:color="auto" w:fill="auto"/>
            <w:vAlign w:val="center"/>
            <w:hideMark/>
          </w:tcPr>
          <w:p w14:paraId="6F4C4B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604" w:type="pct"/>
            <w:shd w:val="clear" w:color="auto" w:fill="auto"/>
            <w:vAlign w:val="center"/>
            <w:hideMark/>
          </w:tcPr>
          <w:p w14:paraId="5D066D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r>
      <w:tr w:rsidR="009D0847" w:rsidRPr="009D0847" w14:paraId="5FC3DAF5" w14:textId="77777777" w:rsidTr="009D0847">
        <w:trPr>
          <w:trHeight w:val="300"/>
        </w:trPr>
        <w:tc>
          <w:tcPr>
            <w:tcW w:w="460" w:type="pct"/>
            <w:shd w:val="clear" w:color="auto" w:fill="auto"/>
            <w:vAlign w:val="center"/>
            <w:hideMark/>
          </w:tcPr>
          <w:p w14:paraId="46E65D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E933D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1AE49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565430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76D18A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r>
      <w:tr w:rsidR="009D0847" w:rsidRPr="009D0847" w14:paraId="37AF878E" w14:textId="77777777" w:rsidTr="009D0847">
        <w:trPr>
          <w:trHeight w:val="300"/>
        </w:trPr>
        <w:tc>
          <w:tcPr>
            <w:tcW w:w="460" w:type="pct"/>
            <w:shd w:val="clear" w:color="auto" w:fill="auto"/>
            <w:vAlign w:val="center"/>
            <w:hideMark/>
          </w:tcPr>
          <w:p w14:paraId="77B3DD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4BBB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67215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17,945.0</w:t>
            </w:r>
          </w:p>
        </w:tc>
        <w:tc>
          <w:tcPr>
            <w:tcW w:w="791" w:type="pct"/>
            <w:shd w:val="clear" w:color="auto" w:fill="auto"/>
            <w:vAlign w:val="center"/>
            <w:hideMark/>
          </w:tcPr>
          <w:p w14:paraId="71A8F2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26,658.7</w:t>
            </w:r>
          </w:p>
        </w:tc>
        <w:tc>
          <w:tcPr>
            <w:tcW w:w="604" w:type="pct"/>
            <w:shd w:val="clear" w:color="auto" w:fill="auto"/>
            <w:vAlign w:val="center"/>
            <w:hideMark/>
          </w:tcPr>
          <w:p w14:paraId="796877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17,920.7</w:t>
            </w:r>
          </w:p>
        </w:tc>
      </w:tr>
      <w:tr w:rsidR="009D0847" w:rsidRPr="009D0847" w14:paraId="1342BF37" w14:textId="77777777" w:rsidTr="009D0847">
        <w:trPr>
          <w:trHeight w:val="375"/>
        </w:trPr>
        <w:tc>
          <w:tcPr>
            <w:tcW w:w="460" w:type="pct"/>
            <w:shd w:val="clear" w:color="auto" w:fill="auto"/>
            <w:vAlign w:val="center"/>
            <w:hideMark/>
          </w:tcPr>
          <w:p w14:paraId="63F0269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24 07</w:t>
            </w:r>
          </w:p>
        </w:tc>
        <w:tc>
          <w:tcPr>
            <w:tcW w:w="2343" w:type="pct"/>
            <w:shd w:val="clear" w:color="auto" w:fill="auto"/>
            <w:vAlign w:val="center"/>
            <w:hideMark/>
          </w:tcPr>
          <w:p w14:paraId="0F04ED5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მეწარმეობის განვითარება</w:t>
            </w:r>
          </w:p>
        </w:tc>
        <w:tc>
          <w:tcPr>
            <w:tcW w:w="802" w:type="pct"/>
            <w:shd w:val="clear" w:color="auto" w:fill="auto"/>
            <w:vAlign w:val="center"/>
            <w:hideMark/>
          </w:tcPr>
          <w:p w14:paraId="4B12A3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52,940.0</w:t>
            </w:r>
          </w:p>
        </w:tc>
        <w:tc>
          <w:tcPr>
            <w:tcW w:w="791" w:type="pct"/>
            <w:shd w:val="clear" w:color="auto" w:fill="auto"/>
            <w:vAlign w:val="center"/>
            <w:hideMark/>
          </w:tcPr>
          <w:p w14:paraId="2529D1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44,517.0</w:t>
            </w:r>
          </w:p>
        </w:tc>
        <w:tc>
          <w:tcPr>
            <w:tcW w:w="604" w:type="pct"/>
            <w:shd w:val="clear" w:color="auto" w:fill="auto"/>
            <w:vAlign w:val="center"/>
            <w:hideMark/>
          </w:tcPr>
          <w:p w14:paraId="5066CF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42,434.2</w:t>
            </w:r>
          </w:p>
        </w:tc>
      </w:tr>
      <w:tr w:rsidR="009D0847" w:rsidRPr="009D0847" w14:paraId="066F3BCC" w14:textId="77777777" w:rsidTr="009D0847">
        <w:trPr>
          <w:trHeight w:val="315"/>
        </w:trPr>
        <w:tc>
          <w:tcPr>
            <w:tcW w:w="460" w:type="pct"/>
            <w:shd w:val="clear" w:color="auto" w:fill="auto"/>
            <w:vAlign w:val="center"/>
            <w:hideMark/>
          </w:tcPr>
          <w:p w14:paraId="02AE62D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712C55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629A8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52,890.0</w:t>
            </w:r>
          </w:p>
        </w:tc>
        <w:tc>
          <w:tcPr>
            <w:tcW w:w="791" w:type="pct"/>
            <w:shd w:val="clear" w:color="auto" w:fill="auto"/>
            <w:vAlign w:val="center"/>
            <w:hideMark/>
          </w:tcPr>
          <w:p w14:paraId="273B87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44,451.0</w:t>
            </w:r>
          </w:p>
        </w:tc>
        <w:tc>
          <w:tcPr>
            <w:tcW w:w="604" w:type="pct"/>
            <w:shd w:val="clear" w:color="auto" w:fill="auto"/>
            <w:vAlign w:val="center"/>
            <w:hideMark/>
          </w:tcPr>
          <w:p w14:paraId="31D654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42,368.2</w:t>
            </w:r>
          </w:p>
        </w:tc>
      </w:tr>
      <w:tr w:rsidR="009D0847" w:rsidRPr="009D0847" w14:paraId="25E54851" w14:textId="77777777" w:rsidTr="009D0847">
        <w:trPr>
          <w:trHeight w:val="300"/>
        </w:trPr>
        <w:tc>
          <w:tcPr>
            <w:tcW w:w="460" w:type="pct"/>
            <w:shd w:val="clear" w:color="auto" w:fill="auto"/>
            <w:vAlign w:val="center"/>
            <w:hideMark/>
          </w:tcPr>
          <w:p w14:paraId="7455A3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712D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4EC2F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1,860.0</w:t>
            </w:r>
          </w:p>
        </w:tc>
        <w:tc>
          <w:tcPr>
            <w:tcW w:w="791" w:type="pct"/>
            <w:shd w:val="clear" w:color="auto" w:fill="auto"/>
            <w:vAlign w:val="center"/>
            <w:hideMark/>
          </w:tcPr>
          <w:p w14:paraId="03E8B4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1,707.0</w:t>
            </w:r>
          </w:p>
        </w:tc>
        <w:tc>
          <w:tcPr>
            <w:tcW w:w="604" w:type="pct"/>
            <w:shd w:val="clear" w:color="auto" w:fill="auto"/>
            <w:vAlign w:val="center"/>
            <w:hideMark/>
          </w:tcPr>
          <w:p w14:paraId="115C88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1,609.5</w:t>
            </w:r>
          </w:p>
        </w:tc>
      </w:tr>
      <w:tr w:rsidR="009D0847" w:rsidRPr="009D0847" w14:paraId="70ABA08F" w14:textId="77777777" w:rsidTr="009D0847">
        <w:trPr>
          <w:trHeight w:val="300"/>
        </w:trPr>
        <w:tc>
          <w:tcPr>
            <w:tcW w:w="460" w:type="pct"/>
            <w:shd w:val="clear" w:color="auto" w:fill="auto"/>
            <w:vAlign w:val="center"/>
            <w:hideMark/>
          </w:tcPr>
          <w:p w14:paraId="6813FF3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3235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B2AE2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11,800.0</w:t>
            </w:r>
          </w:p>
        </w:tc>
        <w:tc>
          <w:tcPr>
            <w:tcW w:w="791" w:type="pct"/>
            <w:shd w:val="clear" w:color="auto" w:fill="auto"/>
            <w:vAlign w:val="center"/>
            <w:hideMark/>
          </w:tcPr>
          <w:p w14:paraId="774BEE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9,892.0</w:t>
            </w:r>
          </w:p>
        </w:tc>
        <w:tc>
          <w:tcPr>
            <w:tcW w:w="604" w:type="pct"/>
            <w:shd w:val="clear" w:color="auto" w:fill="auto"/>
            <w:vAlign w:val="center"/>
            <w:hideMark/>
          </w:tcPr>
          <w:p w14:paraId="3719B7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8,804.4</w:t>
            </w:r>
          </w:p>
        </w:tc>
      </w:tr>
      <w:tr w:rsidR="009D0847" w:rsidRPr="009D0847" w14:paraId="47371055" w14:textId="77777777" w:rsidTr="009D0847">
        <w:trPr>
          <w:trHeight w:val="300"/>
        </w:trPr>
        <w:tc>
          <w:tcPr>
            <w:tcW w:w="460" w:type="pct"/>
            <w:shd w:val="clear" w:color="auto" w:fill="auto"/>
            <w:vAlign w:val="center"/>
            <w:hideMark/>
          </w:tcPr>
          <w:p w14:paraId="033B7D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427D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DC5A2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39,200.0</w:t>
            </w:r>
          </w:p>
        </w:tc>
        <w:tc>
          <w:tcPr>
            <w:tcW w:w="791" w:type="pct"/>
            <w:shd w:val="clear" w:color="auto" w:fill="auto"/>
            <w:vAlign w:val="center"/>
            <w:hideMark/>
          </w:tcPr>
          <w:p w14:paraId="6204E7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32,787.0</w:t>
            </w:r>
          </w:p>
        </w:tc>
        <w:tc>
          <w:tcPr>
            <w:tcW w:w="604" w:type="pct"/>
            <w:shd w:val="clear" w:color="auto" w:fill="auto"/>
            <w:vAlign w:val="center"/>
            <w:hideMark/>
          </w:tcPr>
          <w:p w14:paraId="7132DC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31,894.2</w:t>
            </w:r>
          </w:p>
        </w:tc>
      </w:tr>
      <w:tr w:rsidR="009D0847" w:rsidRPr="009D0847" w14:paraId="02BCE75D" w14:textId="77777777" w:rsidTr="009D0847">
        <w:trPr>
          <w:trHeight w:val="300"/>
        </w:trPr>
        <w:tc>
          <w:tcPr>
            <w:tcW w:w="460" w:type="pct"/>
            <w:shd w:val="clear" w:color="auto" w:fill="auto"/>
            <w:vAlign w:val="center"/>
            <w:hideMark/>
          </w:tcPr>
          <w:p w14:paraId="267A6B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7B6A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6A784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538D0A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53.0</w:t>
            </w:r>
          </w:p>
        </w:tc>
        <w:tc>
          <w:tcPr>
            <w:tcW w:w="604" w:type="pct"/>
            <w:shd w:val="clear" w:color="auto" w:fill="auto"/>
            <w:vAlign w:val="center"/>
            <w:hideMark/>
          </w:tcPr>
          <w:p w14:paraId="64CC0A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49.2</w:t>
            </w:r>
          </w:p>
        </w:tc>
      </w:tr>
      <w:tr w:rsidR="009D0847" w:rsidRPr="009D0847" w14:paraId="663B365E" w14:textId="77777777" w:rsidTr="009D0847">
        <w:trPr>
          <w:trHeight w:val="300"/>
        </w:trPr>
        <w:tc>
          <w:tcPr>
            <w:tcW w:w="460" w:type="pct"/>
            <w:shd w:val="clear" w:color="auto" w:fill="auto"/>
            <w:vAlign w:val="center"/>
            <w:hideMark/>
          </w:tcPr>
          <w:p w14:paraId="24049A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989D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CE228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0B2D53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604" w:type="pct"/>
            <w:shd w:val="clear" w:color="auto" w:fill="auto"/>
            <w:vAlign w:val="center"/>
            <w:hideMark/>
          </w:tcPr>
          <w:p w14:paraId="64DF51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w:t>
            </w:r>
          </w:p>
        </w:tc>
      </w:tr>
      <w:tr w:rsidR="009D0847" w:rsidRPr="009D0847" w14:paraId="7AC9BF09" w14:textId="77777777" w:rsidTr="009D0847">
        <w:trPr>
          <w:trHeight w:val="300"/>
        </w:trPr>
        <w:tc>
          <w:tcPr>
            <w:tcW w:w="460" w:type="pct"/>
            <w:shd w:val="clear" w:color="auto" w:fill="auto"/>
            <w:vAlign w:val="center"/>
            <w:hideMark/>
          </w:tcPr>
          <w:p w14:paraId="08A1A55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51CC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914DF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791" w:type="pct"/>
            <w:shd w:val="clear" w:color="auto" w:fill="auto"/>
            <w:vAlign w:val="center"/>
            <w:hideMark/>
          </w:tcPr>
          <w:p w14:paraId="20CB68C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66.0</w:t>
            </w:r>
          </w:p>
        </w:tc>
        <w:tc>
          <w:tcPr>
            <w:tcW w:w="604" w:type="pct"/>
            <w:shd w:val="clear" w:color="auto" w:fill="auto"/>
            <w:vAlign w:val="center"/>
            <w:hideMark/>
          </w:tcPr>
          <w:p w14:paraId="3680806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65.9</w:t>
            </w:r>
          </w:p>
        </w:tc>
      </w:tr>
      <w:tr w:rsidR="009D0847" w:rsidRPr="009D0847" w14:paraId="60124246" w14:textId="77777777" w:rsidTr="009D0847">
        <w:trPr>
          <w:trHeight w:val="735"/>
        </w:trPr>
        <w:tc>
          <w:tcPr>
            <w:tcW w:w="460" w:type="pct"/>
            <w:shd w:val="clear" w:color="auto" w:fill="auto"/>
            <w:vAlign w:val="center"/>
            <w:hideMark/>
          </w:tcPr>
          <w:p w14:paraId="28B2A62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24 08</w:t>
            </w:r>
          </w:p>
        </w:tc>
        <w:tc>
          <w:tcPr>
            <w:tcW w:w="2343" w:type="pct"/>
            <w:shd w:val="clear" w:color="auto" w:fill="auto"/>
            <w:vAlign w:val="center"/>
            <w:hideMark/>
          </w:tcPr>
          <w:p w14:paraId="689CA63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საქართველოში ინოვაციებისა და ტექნოლოგიების განვითარება</w:t>
            </w:r>
          </w:p>
        </w:tc>
        <w:tc>
          <w:tcPr>
            <w:tcW w:w="802" w:type="pct"/>
            <w:shd w:val="clear" w:color="auto" w:fill="auto"/>
            <w:vAlign w:val="center"/>
            <w:hideMark/>
          </w:tcPr>
          <w:p w14:paraId="5CA2795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4,820.0</w:t>
            </w:r>
          </w:p>
        </w:tc>
        <w:tc>
          <w:tcPr>
            <w:tcW w:w="791" w:type="pct"/>
            <w:shd w:val="clear" w:color="auto" w:fill="auto"/>
            <w:vAlign w:val="center"/>
            <w:hideMark/>
          </w:tcPr>
          <w:p w14:paraId="60157F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4,772.5</w:t>
            </w:r>
          </w:p>
        </w:tc>
        <w:tc>
          <w:tcPr>
            <w:tcW w:w="604" w:type="pct"/>
            <w:shd w:val="clear" w:color="auto" w:fill="auto"/>
            <w:vAlign w:val="center"/>
            <w:hideMark/>
          </w:tcPr>
          <w:p w14:paraId="33C678B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4,068.7</w:t>
            </w:r>
          </w:p>
        </w:tc>
      </w:tr>
      <w:tr w:rsidR="009D0847" w:rsidRPr="009D0847" w14:paraId="48F28C3F" w14:textId="77777777" w:rsidTr="009D0847">
        <w:trPr>
          <w:trHeight w:val="315"/>
        </w:trPr>
        <w:tc>
          <w:tcPr>
            <w:tcW w:w="460" w:type="pct"/>
            <w:shd w:val="clear" w:color="auto" w:fill="auto"/>
            <w:vAlign w:val="center"/>
            <w:hideMark/>
          </w:tcPr>
          <w:p w14:paraId="378554F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1186F6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17691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4,670.0</w:t>
            </w:r>
          </w:p>
        </w:tc>
        <w:tc>
          <w:tcPr>
            <w:tcW w:w="791" w:type="pct"/>
            <w:shd w:val="clear" w:color="auto" w:fill="auto"/>
            <w:vAlign w:val="center"/>
            <w:hideMark/>
          </w:tcPr>
          <w:p w14:paraId="6CC013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4,578.8</w:t>
            </w:r>
          </w:p>
        </w:tc>
        <w:tc>
          <w:tcPr>
            <w:tcW w:w="604" w:type="pct"/>
            <w:shd w:val="clear" w:color="auto" w:fill="auto"/>
            <w:vAlign w:val="center"/>
            <w:hideMark/>
          </w:tcPr>
          <w:p w14:paraId="1FC7A4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3,887.5</w:t>
            </w:r>
          </w:p>
        </w:tc>
      </w:tr>
      <w:tr w:rsidR="009D0847" w:rsidRPr="009D0847" w14:paraId="223A9EF3" w14:textId="77777777" w:rsidTr="009D0847">
        <w:trPr>
          <w:trHeight w:val="300"/>
        </w:trPr>
        <w:tc>
          <w:tcPr>
            <w:tcW w:w="460" w:type="pct"/>
            <w:shd w:val="clear" w:color="auto" w:fill="auto"/>
            <w:vAlign w:val="center"/>
            <w:hideMark/>
          </w:tcPr>
          <w:p w14:paraId="1BFB195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06F6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5273C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430.0</w:t>
            </w:r>
          </w:p>
        </w:tc>
        <w:tc>
          <w:tcPr>
            <w:tcW w:w="791" w:type="pct"/>
            <w:shd w:val="clear" w:color="auto" w:fill="auto"/>
            <w:vAlign w:val="center"/>
            <w:hideMark/>
          </w:tcPr>
          <w:p w14:paraId="6D4838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307.2</w:t>
            </w:r>
          </w:p>
        </w:tc>
        <w:tc>
          <w:tcPr>
            <w:tcW w:w="604" w:type="pct"/>
            <w:shd w:val="clear" w:color="auto" w:fill="auto"/>
            <w:vAlign w:val="center"/>
            <w:hideMark/>
          </w:tcPr>
          <w:p w14:paraId="06BD2B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299.0</w:t>
            </w:r>
          </w:p>
        </w:tc>
      </w:tr>
      <w:tr w:rsidR="009D0847" w:rsidRPr="009D0847" w14:paraId="16A2FE72" w14:textId="77777777" w:rsidTr="009D0847">
        <w:trPr>
          <w:trHeight w:val="300"/>
        </w:trPr>
        <w:tc>
          <w:tcPr>
            <w:tcW w:w="460" w:type="pct"/>
            <w:shd w:val="clear" w:color="auto" w:fill="auto"/>
            <w:vAlign w:val="center"/>
            <w:hideMark/>
          </w:tcPr>
          <w:p w14:paraId="3DF094C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87D7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36061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3,610.0</w:t>
            </w:r>
          </w:p>
        </w:tc>
        <w:tc>
          <w:tcPr>
            <w:tcW w:w="791" w:type="pct"/>
            <w:shd w:val="clear" w:color="auto" w:fill="auto"/>
            <w:vAlign w:val="center"/>
            <w:hideMark/>
          </w:tcPr>
          <w:p w14:paraId="038CB4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3,748.4</w:t>
            </w:r>
          </w:p>
        </w:tc>
        <w:tc>
          <w:tcPr>
            <w:tcW w:w="604" w:type="pct"/>
            <w:shd w:val="clear" w:color="auto" w:fill="auto"/>
            <w:vAlign w:val="center"/>
            <w:hideMark/>
          </w:tcPr>
          <w:p w14:paraId="47F17F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3,131.1</w:t>
            </w:r>
          </w:p>
        </w:tc>
      </w:tr>
      <w:tr w:rsidR="009D0847" w:rsidRPr="009D0847" w14:paraId="7BFFD031" w14:textId="77777777" w:rsidTr="009D0847">
        <w:trPr>
          <w:trHeight w:val="300"/>
        </w:trPr>
        <w:tc>
          <w:tcPr>
            <w:tcW w:w="460" w:type="pct"/>
            <w:shd w:val="clear" w:color="auto" w:fill="auto"/>
            <w:vAlign w:val="center"/>
            <w:hideMark/>
          </w:tcPr>
          <w:p w14:paraId="060819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B9E0C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8F13C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9BA91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160.0</w:t>
            </w:r>
          </w:p>
        </w:tc>
        <w:tc>
          <w:tcPr>
            <w:tcW w:w="604" w:type="pct"/>
            <w:shd w:val="clear" w:color="auto" w:fill="auto"/>
            <w:vAlign w:val="center"/>
            <w:hideMark/>
          </w:tcPr>
          <w:p w14:paraId="057F34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147.9</w:t>
            </w:r>
          </w:p>
        </w:tc>
      </w:tr>
      <w:tr w:rsidR="009D0847" w:rsidRPr="009D0847" w14:paraId="10144549" w14:textId="77777777" w:rsidTr="009D0847">
        <w:trPr>
          <w:trHeight w:val="300"/>
        </w:trPr>
        <w:tc>
          <w:tcPr>
            <w:tcW w:w="460" w:type="pct"/>
            <w:shd w:val="clear" w:color="auto" w:fill="auto"/>
            <w:vAlign w:val="center"/>
            <w:hideMark/>
          </w:tcPr>
          <w:p w14:paraId="1FE2F1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63CF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01262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0C496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w:t>
            </w:r>
          </w:p>
        </w:tc>
        <w:tc>
          <w:tcPr>
            <w:tcW w:w="604" w:type="pct"/>
            <w:shd w:val="clear" w:color="auto" w:fill="auto"/>
            <w:vAlign w:val="center"/>
            <w:hideMark/>
          </w:tcPr>
          <w:p w14:paraId="7772F4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w:t>
            </w:r>
          </w:p>
        </w:tc>
      </w:tr>
      <w:tr w:rsidR="009D0847" w:rsidRPr="009D0847" w14:paraId="2020BA7A" w14:textId="77777777" w:rsidTr="009D0847">
        <w:trPr>
          <w:trHeight w:val="300"/>
        </w:trPr>
        <w:tc>
          <w:tcPr>
            <w:tcW w:w="460" w:type="pct"/>
            <w:shd w:val="clear" w:color="auto" w:fill="auto"/>
            <w:vAlign w:val="center"/>
            <w:hideMark/>
          </w:tcPr>
          <w:p w14:paraId="74B2C4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20D1E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B224D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791" w:type="pct"/>
            <w:shd w:val="clear" w:color="auto" w:fill="auto"/>
            <w:vAlign w:val="center"/>
            <w:hideMark/>
          </w:tcPr>
          <w:p w14:paraId="7E14A5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w:t>
            </w:r>
          </w:p>
        </w:tc>
        <w:tc>
          <w:tcPr>
            <w:tcW w:w="604" w:type="pct"/>
            <w:shd w:val="clear" w:color="auto" w:fill="auto"/>
            <w:vAlign w:val="center"/>
            <w:hideMark/>
          </w:tcPr>
          <w:p w14:paraId="79251E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w:t>
            </w:r>
          </w:p>
        </w:tc>
      </w:tr>
      <w:tr w:rsidR="009D0847" w:rsidRPr="009D0847" w14:paraId="747E61F0" w14:textId="77777777" w:rsidTr="009D0847">
        <w:trPr>
          <w:trHeight w:val="300"/>
        </w:trPr>
        <w:tc>
          <w:tcPr>
            <w:tcW w:w="460" w:type="pct"/>
            <w:shd w:val="clear" w:color="auto" w:fill="auto"/>
            <w:vAlign w:val="center"/>
            <w:hideMark/>
          </w:tcPr>
          <w:p w14:paraId="229E93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8753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A9019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505.0</w:t>
            </w:r>
          </w:p>
        </w:tc>
        <w:tc>
          <w:tcPr>
            <w:tcW w:w="791" w:type="pct"/>
            <w:shd w:val="clear" w:color="auto" w:fill="auto"/>
            <w:vAlign w:val="center"/>
            <w:hideMark/>
          </w:tcPr>
          <w:p w14:paraId="45408F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342.0</w:t>
            </w:r>
          </w:p>
        </w:tc>
        <w:tc>
          <w:tcPr>
            <w:tcW w:w="604" w:type="pct"/>
            <w:shd w:val="clear" w:color="auto" w:fill="auto"/>
            <w:vAlign w:val="center"/>
            <w:hideMark/>
          </w:tcPr>
          <w:p w14:paraId="58D167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291.8</w:t>
            </w:r>
          </w:p>
        </w:tc>
      </w:tr>
      <w:tr w:rsidR="009D0847" w:rsidRPr="009D0847" w14:paraId="1A938EAF" w14:textId="77777777" w:rsidTr="009D0847">
        <w:trPr>
          <w:trHeight w:val="300"/>
        </w:trPr>
        <w:tc>
          <w:tcPr>
            <w:tcW w:w="460" w:type="pct"/>
            <w:shd w:val="clear" w:color="auto" w:fill="auto"/>
            <w:vAlign w:val="center"/>
            <w:hideMark/>
          </w:tcPr>
          <w:p w14:paraId="2F802C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33BBF8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62F5E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w:t>
            </w:r>
          </w:p>
        </w:tc>
        <w:tc>
          <w:tcPr>
            <w:tcW w:w="791" w:type="pct"/>
            <w:shd w:val="clear" w:color="auto" w:fill="auto"/>
            <w:vAlign w:val="center"/>
            <w:hideMark/>
          </w:tcPr>
          <w:p w14:paraId="624E365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193.7</w:t>
            </w:r>
          </w:p>
        </w:tc>
        <w:tc>
          <w:tcPr>
            <w:tcW w:w="604" w:type="pct"/>
            <w:shd w:val="clear" w:color="auto" w:fill="auto"/>
            <w:vAlign w:val="center"/>
            <w:hideMark/>
          </w:tcPr>
          <w:p w14:paraId="6D8822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181.1</w:t>
            </w:r>
          </w:p>
        </w:tc>
      </w:tr>
      <w:tr w:rsidR="009D0847" w:rsidRPr="009D0847" w14:paraId="5C309D04" w14:textId="77777777" w:rsidTr="009D0847">
        <w:trPr>
          <w:trHeight w:val="375"/>
        </w:trPr>
        <w:tc>
          <w:tcPr>
            <w:tcW w:w="460" w:type="pct"/>
            <w:shd w:val="clear" w:color="auto" w:fill="auto"/>
            <w:vAlign w:val="center"/>
            <w:hideMark/>
          </w:tcPr>
          <w:p w14:paraId="29D598E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24 09</w:t>
            </w:r>
          </w:p>
        </w:tc>
        <w:tc>
          <w:tcPr>
            <w:tcW w:w="2343" w:type="pct"/>
            <w:shd w:val="clear" w:color="auto" w:fill="auto"/>
            <w:vAlign w:val="center"/>
            <w:hideMark/>
          </w:tcPr>
          <w:p w14:paraId="0258B5A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ნავთობისა და გაზის სექტორის რეგულირება და მართვა</w:t>
            </w:r>
          </w:p>
        </w:tc>
        <w:tc>
          <w:tcPr>
            <w:tcW w:w="802" w:type="pct"/>
            <w:shd w:val="clear" w:color="auto" w:fill="auto"/>
            <w:vAlign w:val="center"/>
            <w:hideMark/>
          </w:tcPr>
          <w:p w14:paraId="203CD32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580.0</w:t>
            </w:r>
          </w:p>
        </w:tc>
        <w:tc>
          <w:tcPr>
            <w:tcW w:w="791" w:type="pct"/>
            <w:shd w:val="clear" w:color="auto" w:fill="auto"/>
            <w:vAlign w:val="center"/>
            <w:hideMark/>
          </w:tcPr>
          <w:p w14:paraId="587D6E1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580.0</w:t>
            </w:r>
          </w:p>
        </w:tc>
        <w:tc>
          <w:tcPr>
            <w:tcW w:w="604" w:type="pct"/>
            <w:shd w:val="clear" w:color="auto" w:fill="auto"/>
            <w:vAlign w:val="center"/>
            <w:hideMark/>
          </w:tcPr>
          <w:p w14:paraId="5EF446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570.4</w:t>
            </w:r>
          </w:p>
        </w:tc>
      </w:tr>
      <w:tr w:rsidR="009D0847" w:rsidRPr="009D0847" w14:paraId="49700B44" w14:textId="77777777" w:rsidTr="009D0847">
        <w:trPr>
          <w:trHeight w:val="315"/>
        </w:trPr>
        <w:tc>
          <w:tcPr>
            <w:tcW w:w="460" w:type="pct"/>
            <w:shd w:val="clear" w:color="auto" w:fill="auto"/>
            <w:vAlign w:val="center"/>
            <w:hideMark/>
          </w:tcPr>
          <w:p w14:paraId="50048E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9CA5C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3428A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580.0</w:t>
            </w:r>
          </w:p>
        </w:tc>
        <w:tc>
          <w:tcPr>
            <w:tcW w:w="791" w:type="pct"/>
            <w:shd w:val="clear" w:color="auto" w:fill="auto"/>
            <w:vAlign w:val="center"/>
            <w:hideMark/>
          </w:tcPr>
          <w:p w14:paraId="6AD581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580.0</w:t>
            </w:r>
          </w:p>
        </w:tc>
        <w:tc>
          <w:tcPr>
            <w:tcW w:w="604" w:type="pct"/>
            <w:shd w:val="clear" w:color="auto" w:fill="auto"/>
            <w:vAlign w:val="center"/>
            <w:hideMark/>
          </w:tcPr>
          <w:p w14:paraId="1BC757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570.4</w:t>
            </w:r>
          </w:p>
        </w:tc>
      </w:tr>
      <w:tr w:rsidR="009D0847" w:rsidRPr="009D0847" w14:paraId="64DB3362" w14:textId="77777777" w:rsidTr="009D0847">
        <w:trPr>
          <w:trHeight w:val="300"/>
        </w:trPr>
        <w:tc>
          <w:tcPr>
            <w:tcW w:w="460" w:type="pct"/>
            <w:shd w:val="clear" w:color="auto" w:fill="auto"/>
            <w:vAlign w:val="center"/>
            <w:hideMark/>
          </w:tcPr>
          <w:p w14:paraId="6A6D00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AC9B5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2CFF5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5F10D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493.9</w:t>
            </w:r>
          </w:p>
        </w:tc>
        <w:tc>
          <w:tcPr>
            <w:tcW w:w="604" w:type="pct"/>
            <w:shd w:val="clear" w:color="auto" w:fill="auto"/>
            <w:vAlign w:val="center"/>
            <w:hideMark/>
          </w:tcPr>
          <w:p w14:paraId="2486DD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493.9</w:t>
            </w:r>
          </w:p>
        </w:tc>
      </w:tr>
      <w:tr w:rsidR="009D0847" w:rsidRPr="009D0847" w14:paraId="54CFE0C8" w14:textId="77777777" w:rsidTr="009D0847">
        <w:trPr>
          <w:trHeight w:val="300"/>
        </w:trPr>
        <w:tc>
          <w:tcPr>
            <w:tcW w:w="460" w:type="pct"/>
            <w:shd w:val="clear" w:color="auto" w:fill="auto"/>
            <w:vAlign w:val="center"/>
            <w:hideMark/>
          </w:tcPr>
          <w:p w14:paraId="484F13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AC6B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DA1D8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64ECAE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604" w:type="pct"/>
            <w:shd w:val="clear" w:color="auto" w:fill="auto"/>
            <w:vAlign w:val="center"/>
            <w:hideMark/>
          </w:tcPr>
          <w:p w14:paraId="66E0B0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67.0</w:t>
            </w:r>
          </w:p>
        </w:tc>
      </w:tr>
      <w:tr w:rsidR="009D0847" w:rsidRPr="009D0847" w14:paraId="342AAC90" w14:textId="77777777" w:rsidTr="009D0847">
        <w:trPr>
          <w:trHeight w:val="300"/>
        </w:trPr>
        <w:tc>
          <w:tcPr>
            <w:tcW w:w="460" w:type="pct"/>
            <w:shd w:val="clear" w:color="auto" w:fill="auto"/>
            <w:vAlign w:val="center"/>
            <w:hideMark/>
          </w:tcPr>
          <w:p w14:paraId="45EF39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8217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ACD41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5F4B33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w:t>
            </w:r>
          </w:p>
        </w:tc>
        <w:tc>
          <w:tcPr>
            <w:tcW w:w="604" w:type="pct"/>
            <w:shd w:val="clear" w:color="auto" w:fill="auto"/>
            <w:vAlign w:val="center"/>
            <w:hideMark/>
          </w:tcPr>
          <w:p w14:paraId="62FD8D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w:t>
            </w:r>
          </w:p>
        </w:tc>
      </w:tr>
      <w:tr w:rsidR="009D0847" w:rsidRPr="009D0847" w14:paraId="603B36C5" w14:textId="77777777" w:rsidTr="009D0847">
        <w:trPr>
          <w:trHeight w:val="300"/>
        </w:trPr>
        <w:tc>
          <w:tcPr>
            <w:tcW w:w="460" w:type="pct"/>
            <w:shd w:val="clear" w:color="auto" w:fill="auto"/>
            <w:vAlign w:val="center"/>
            <w:hideMark/>
          </w:tcPr>
          <w:p w14:paraId="642ADF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C1FE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C55CC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791" w:type="pct"/>
            <w:shd w:val="clear" w:color="auto" w:fill="auto"/>
            <w:vAlign w:val="center"/>
            <w:hideMark/>
          </w:tcPr>
          <w:p w14:paraId="429188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604" w:type="pct"/>
            <w:shd w:val="clear" w:color="auto" w:fill="auto"/>
            <w:vAlign w:val="center"/>
            <w:hideMark/>
          </w:tcPr>
          <w:p w14:paraId="643855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0.5</w:t>
            </w:r>
          </w:p>
        </w:tc>
      </w:tr>
      <w:tr w:rsidR="009D0847" w:rsidRPr="009D0847" w14:paraId="5D2E3FBD" w14:textId="77777777" w:rsidTr="009D0847">
        <w:trPr>
          <w:trHeight w:val="1095"/>
        </w:trPr>
        <w:tc>
          <w:tcPr>
            <w:tcW w:w="460" w:type="pct"/>
            <w:shd w:val="clear" w:color="auto" w:fill="auto"/>
            <w:vAlign w:val="center"/>
            <w:hideMark/>
          </w:tcPr>
          <w:p w14:paraId="5AB0FF8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24 10</w:t>
            </w:r>
          </w:p>
        </w:tc>
        <w:tc>
          <w:tcPr>
            <w:tcW w:w="2343" w:type="pct"/>
            <w:shd w:val="clear" w:color="auto" w:fill="auto"/>
            <w:vAlign w:val="center"/>
            <w:hideMark/>
          </w:tcPr>
          <w:p w14:paraId="5346CCD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802" w:type="pct"/>
            <w:shd w:val="clear" w:color="auto" w:fill="auto"/>
            <w:vAlign w:val="center"/>
            <w:hideMark/>
          </w:tcPr>
          <w:p w14:paraId="5E2CE0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13,000.0</w:t>
            </w:r>
          </w:p>
        </w:tc>
        <w:tc>
          <w:tcPr>
            <w:tcW w:w="791" w:type="pct"/>
            <w:shd w:val="clear" w:color="auto" w:fill="auto"/>
            <w:vAlign w:val="center"/>
            <w:hideMark/>
          </w:tcPr>
          <w:p w14:paraId="7AAC34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7,527.0</w:t>
            </w:r>
          </w:p>
        </w:tc>
        <w:tc>
          <w:tcPr>
            <w:tcW w:w="604" w:type="pct"/>
            <w:shd w:val="clear" w:color="auto" w:fill="auto"/>
            <w:vAlign w:val="center"/>
            <w:hideMark/>
          </w:tcPr>
          <w:p w14:paraId="3B5F96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7,527.0</w:t>
            </w:r>
          </w:p>
        </w:tc>
      </w:tr>
      <w:tr w:rsidR="009D0847" w:rsidRPr="009D0847" w14:paraId="73A8506B" w14:textId="77777777" w:rsidTr="009D0847">
        <w:trPr>
          <w:trHeight w:val="315"/>
        </w:trPr>
        <w:tc>
          <w:tcPr>
            <w:tcW w:w="460" w:type="pct"/>
            <w:shd w:val="clear" w:color="auto" w:fill="auto"/>
            <w:vAlign w:val="center"/>
            <w:hideMark/>
          </w:tcPr>
          <w:p w14:paraId="52502B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A562A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BC7556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13,000.0</w:t>
            </w:r>
          </w:p>
        </w:tc>
        <w:tc>
          <w:tcPr>
            <w:tcW w:w="791" w:type="pct"/>
            <w:shd w:val="clear" w:color="auto" w:fill="auto"/>
            <w:vAlign w:val="center"/>
            <w:hideMark/>
          </w:tcPr>
          <w:p w14:paraId="192305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7,527.0</w:t>
            </w:r>
          </w:p>
        </w:tc>
        <w:tc>
          <w:tcPr>
            <w:tcW w:w="604" w:type="pct"/>
            <w:shd w:val="clear" w:color="auto" w:fill="auto"/>
            <w:vAlign w:val="center"/>
            <w:hideMark/>
          </w:tcPr>
          <w:p w14:paraId="6F88F1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7,527.0</w:t>
            </w:r>
          </w:p>
        </w:tc>
      </w:tr>
      <w:tr w:rsidR="009D0847" w:rsidRPr="009D0847" w14:paraId="77450165" w14:textId="77777777" w:rsidTr="009D0847">
        <w:trPr>
          <w:trHeight w:val="300"/>
        </w:trPr>
        <w:tc>
          <w:tcPr>
            <w:tcW w:w="460" w:type="pct"/>
            <w:shd w:val="clear" w:color="auto" w:fill="auto"/>
            <w:vAlign w:val="center"/>
            <w:hideMark/>
          </w:tcPr>
          <w:p w14:paraId="1B2205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4321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1566B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w:t>
            </w:r>
          </w:p>
        </w:tc>
        <w:tc>
          <w:tcPr>
            <w:tcW w:w="791" w:type="pct"/>
            <w:shd w:val="clear" w:color="auto" w:fill="auto"/>
            <w:vAlign w:val="center"/>
            <w:hideMark/>
          </w:tcPr>
          <w:p w14:paraId="2B7526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5,864.0</w:t>
            </w:r>
          </w:p>
        </w:tc>
        <w:tc>
          <w:tcPr>
            <w:tcW w:w="604" w:type="pct"/>
            <w:shd w:val="clear" w:color="auto" w:fill="auto"/>
            <w:vAlign w:val="center"/>
            <w:hideMark/>
          </w:tcPr>
          <w:p w14:paraId="4854C6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5,864.0</w:t>
            </w:r>
          </w:p>
        </w:tc>
      </w:tr>
      <w:tr w:rsidR="009D0847" w:rsidRPr="009D0847" w14:paraId="49CD7BBC" w14:textId="77777777" w:rsidTr="009D0847">
        <w:trPr>
          <w:trHeight w:val="300"/>
        </w:trPr>
        <w:tc>
          <w:tcPr>
            <w:tcW w:w="460" w:type="pct"/>
            <w:shd w:val="clear" w:color="auto" w:fill="auto"/>
            <w:vAlign w:val="center"/>
            <w:hideMark/>
          </w:tcPr>
          <w:p w14:paraId="2D5382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C5C1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894CC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7F7A54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1,663.0</w:t>
            </w:r>
          </w:p>
        </w:tc>
        <w:tc>
          <w:tcPr>
            <w:tcW w:w="604" w:type="pct"/>
            <w:shd w:val="clear" w:color="auto" w:fill="auto"/>
            <w:vAlign w:val="center"/>
            <w:hideMark/>
          </w:tcPr>
          <w:p w14:paraId="130534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1,663.0</w:t>
            </w:r>
          </w:p>
        </w:tc>
      </w:tr>
      <w:tr w:rsidR="009D0847" w:rsidRPr="009D0847" w14:paraId="5112B9A4" w14:textId="77777777" w:rsidTr="009D0847">
        <w:trPr>
          <w:trHeight w:val="1455"/>
        </w:trPr>
        <w:tc>
          <w:tcPr>
            <w:tcW w:w="460" w:type="pct"/>
            <w:shd w:val="clear" w:color="auto" w:fill="auto"/>
            <w:vAlign w:val="center"/>
            <w:hideMark/>
          </w:tcPr>
          <w:p w14:paraId="6B10C83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24 11</w:t>
            </w:r>
          </w:p>
        </w:tc>
        <w:tc>
          <w:tcPr>
            <w:tcW w:w="2343" w:type="pct"/>
            <w:shd w:val="clear" w:color="auto" w:fill="auto"/>
            <w:vAlign w:val="center"/>
            <w:hideMark/>
          </w:tcPr>
          <w:p w14:paraId="7DDED06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802" w:type="pct"/>
            <w:shd w:val="clear" w:color="auto" w:fill="auto"/>
            <w:vAlign w:val="center"/>
            <w:hideMark/>
          </w:tcPr>
          <w:p w14:paraId="67EE168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791" w:type="pct"/>
            <w:shd w:val="clear" w:color="auto" w:fill="auto"/>
            <w:vAlign w:val="center"/>
            <w:hideMark/>
          </w:tcPr>
          <w:p w14:paraId="33E3E0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8,156.8</w:t>
            </w:r>
          </w:p>
        </w:tc>
        <w:tc>
          <w:tcPr>
            <w:tcW w:w="604" w:type="pct"/>
            <w:shd w:val="clear" w:color="auto" w:fill="auto"/>
            <w:vAlign w:val="center"/>
            <w:hideMark/>
          </w:tcPr>
          <w:p w14:paraId="483916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8,156.8</w:t>
            </w:r>
          </w:p>
        </w:tc>
      </w:tr>
      <w:tr w:rsidR="009D0847" w:rsidRPr="009D0847" w14:paraId="4C46DC96" w14:textId="77777777" w:rsidTr="009D0847">
        <w:trPr>
          <w:trHeight w:val="315"/>
        </w:trPr>
        <w:tc>
          <w:tcPr>
            <w:tcW w:w="460" w:type="pct"/>
            <w:shd w:val="clear" w:color="auto" w:fill="auto"/>
            <w:vAlign w:val="center"/>
            <w:hideMark/>
          </w:tcPr>
          <w:p w14:paraId="5668B7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A592FF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A9120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4CA9A9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8,156.8</w:t>
            </w:r>
          </w:p>
        </w:tc>
        <w:tc>
          <w:tcPr>
            <w:tcW w:w="604" w:type="pct"/>
            <w:shd w:val="clear" w:color="auto" w:fill="auto"/>
            <w:vAlign w:val="center"/>
            <w:hideMark/>
          </w:tcPr>
          <w:p w14:paraId="23C80A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8,156.8</w:t>
            </w:r>
          </w:p>
        </w:tc>
      </w:tr>
      <w:tr w:rsidR="009D0847" w:rsidRPr="009D0847" w14:paraId="6FD7329A" w14:textId="77777777" w:rsidTr="009D0847">
        <w:trPr>
          <w:trHeight w:val="300"/>
        </w:trPr>
        <w:tc>
          <w:tcPr>
            <w:tcW w:w="460" w:type="pct"/>
            <w:shd w:val="clear" w:color="auto" w:fill="auto"/>
            <w:vAlign w:val="center"/>
            <w:hideMark/>
          </w:tcPr>
          <w:p w14:paraId="558940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78AE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9C83A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8,000.0</w:t>
            </w:r>
          </w:p>
        </w:tc>
        <w:tc>
          <w:tcPr>
            <w:tcW w:w="791" w:type="pct"/>
            <w:shd w:val="clear" w:color="auto" w:fill="auto"/>
            <w:vAlign w:val="center"/>
            <w:hideMark/>
          </w:tcPr>
          <w:p w14:paraId="417935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204DE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7B4B5EB0" w14:textId="77777777" w:rsidTr="009D0847">
        <w:trPr>
          <w:trHeight w:val="300"/>
        </w:trPr>
        <w:tc>
          <w:tcPr>
            <w:tcW w:w="460" w:type="pct"/>
            <w:shd w:val="clear" w:color="auto" w:fill="auto"/>
            <w:vAlign w:val="center"/>
            <w:hideMark/>
          </w:tcPr>
          <w:p w14:paraId="2DBD20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4B9C5C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89397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124D6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8,156.8</w:t>
            </w:r>
          </w:p>
        </w:tc>
        <w:tc>
          <w:tcPr>
            <w:tcW w:w="604" w:type="pct"/>
            <w:shd w:val="clear" w:color="auto" w:fill="auto"/>
            <w:vAlign w:val="center"/>
            <w:hideMark/>
          </w:tcPr>
          <w:p w14:paraId="5D4356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8,156.8</w:t>
            </w:r>
          </w:p>
        </w:tc>
      </w:tr>
      <w:tr w:rsidR="009D0847" w:rsidRPr="009D0847" w14:paraId="797F8BE7" w14:textId="77777777" w:rsidTr="009D0847">
        <w:trPr>
          <w:trHeight w:val="735"/>
        </w:trPr>
        <w:tc>
          <w:tcPr>
            <w:tcW w:w="460" w:type="pct"/>
            <w:shd w:val="clear" w:color="auto" w:fill="auto"/>
            <w:vAlign w:val="center"/>
            <w:hideMark/>
          </w:tcPr>
          <w:p w14:paraId="157C831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24 12</w:t>
            </w:r>
          </w:p>
        </w:tc>
        <w:tc>
          <w:tcPr>
            <w:tcW w:w="2343" w:type="pct"/>
            <w:shd w:val="clear" w:color="auto" w:fill="auto"/>
            <w:vAlign w:val="center"/>
            <w:hideMark/>
          </w:tcPr>
          <w:p w14:paraId="64BD0A3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ეროვნული ინოვაციების ეკოსისტემის პროექტი (IBRD)</w:t>
            </w:r>
          </w:p>
        </w:tc>
        <w:tc>
          <w:tcPr>
            <w:tcW w:w="802" w:type="pct"/>
            <w:shd w:val="clear" w:color="auto" w:fill="auto"/>
            <w:vAlign w:val="center"/>
            <w:hideMark/>
          </w:tcPr>
          <w:p w14:paraId="433D3D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10,000.0</w:t>
            </w:r>
          </w:p>
        </w:tc>
        <w:tc>
          <w:tcPr>
            <w:tcW w:w="791" w:type="pct"/>
            <w:shd w:val="clear" w:color="auto" w:fill="auto"/>
            <w:vAlign w:val="center"/>
            <w:hideMark/>
          </w:tcPr>
          <w:p w14:paraId="1F67F5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10,000.0</w:t>
            </w:r>
          </w:p>
        </w:tc>
        <w:tc>
          <w:tcPr>
            <w:tcW w:w="604" w:type="pct"/>
            <w:shd w:val="clear" w:color="auto" w:fill="auto"/>
            <w:vAlign w:val="center"/>
            <w:hideMark/>
          </w:tcPr>
          <w:p w14:paraId="724C70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9,723.5</w:t>
            </w:r>
          </w:p>
        </w:tc>
      </w:tr>
      <w:tr w:rsidR="009D0847" w:rsidRPr="009D0847" w14:paraId="6B0628D5" w14:textId="77777777" w:rsidTr="009D0847">
        <w:trPr>
          <w:trHeight w:val="315"/>
        </w:trPr>
        <w:tc>
          <w:tcPr>
            <w:tcW w:w="460" w:type="pct"/>
            <w:shd w:val="clear" w:color="auto" w:fill="auto"/>
            <w:vAlign w:val="center"/>
            <w:hideMark/>
          </w:tcPr>
          <w:p w14:paraId="2D2721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135F8C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E9556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8,700.0</w:t>
            </w:r>
          </w:p>
        </w:tc>
        <w:tc>
          <w:tcPr>
            <w:tcW w:w="791" w:type="pct"/>
            <w:shd w:val="clear" w:color="auto" w:fill="auto"/>
            <w:vAlign w:val="center"/>
            <w:hideMark/>
          </w:tcPr>
          <w:p w14:paraId="6235FA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9,483.0</w:t>
            </w:r>
          </w:p>
        </w:tc>
        <w:tc>
          <w:tcPr>
            <w:tcW w:w="604" w:type="pct"/>
            <w:shd w:val="clear" w:color="auto" w:fill="auto"/>
            <w:vAlign w:val="center"/>
            <w:hideMark/>
          </w:tcPr>
          <w:p w14:paraId="4BD5FA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9,427.2</w:t>
            </w:r>
          </w:p>
        </w:tc>
      </w:tr>
      <w:tr w:rsidR="009D0847" w:rsidRPr="009D0847" w14:paraId="19F43758" w14:textId="77777777" w:rsidTr="009D0847">
        <w:trPr>
          <w:trHeight w:val="300"/>
        </w:trPr>
        <w:tc>
          <w:tcPr>
            <w:tcW w:w="460" w:type="pct"/>
            <w:shd w:val="clear" w:color="auto" w:fill="auto"/>
            <w:vAlign w:val="center"/>
            <w:hideMark/>
          </w:tcPr>
          <w:p w14:paraId="66595B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24B5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464EE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8,700.0</w:t>
            </w:r>
          </w:p>
        </w:tc>
        <w:tc>
          <w:tcPr>
            <w:tcW w:w="791" w:type="pct"/>
            <w:shd w:val="clear" w:color="auto" w:fill="auto"/>
            <w:vAlign w:val="center"/>
            <w:hideMark/>
          </w:tcPr>
          <w:p w14:paraId="3F1569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9,483.0</w:t>
            </w:r>
          </w:p>
        </w:tc>
        <w:tc>
          <w:tcPr>
            <w:tcW w:w="604" w:type="pct"/>
            <w:shd w:val="clear" w:color="auto" w:fill="auto"/>
            <w:vAlign w:val="center"/>
            <w:hideMark/>
          </w:tcPr>
          <w:p w14:paraId="336A8E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9,427.2</w:t>
            </w:r>
          </w:p>
        </w:tc>
      </w:tr>
      <w:tr w:rsidR="009D0847" w:rsidRPr="009D0847" w14:paraId="62670753" w14:textId="77777777" w:rsidTr="009D0847">
        <w:trPr>
          <w:trHeight w:val="300"/>
        </w:trPr>
        <w:tc>
          <w:tcPr>
            <w:tcW w:w="460" w:type="pct"/>
            <w:shd w:val="clear" w:color="auto" w:fill="auto"/>
            <w:vAlign w:val="center"/>
            <w:hideMark/>
          </w:tcPr>
          <w:p w14:paraId="48FBF6A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53203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AB5F9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791" w:type="pct"/>
            <w:shd w:val="clear" w:color="auto" w:fill="auto"/>
            <w:vAlign w:val="center"/>
            <w:hideMark/>
          </w:tcPr>
          <w:p w14:paraId="6220D55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517.0</w:t>
            </w:r>
          </w:p>
        </w:tc>
        <w:tc>
          <w:tcPr>
            <w:tcW w:w="604" w:type="pct"/>
            <w:shd w:val="clear" w:color="auto" w:fill="auto"/>
            <w:vAlign w:val="center"/>
            <w:hideMark/>
          </w:tcPr>
          <w:p w14:paraId="20A483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296.3</w:t>
            </w:r>
          </w:p>
        </w:tc>
      </w:tr>
      <w:tr w:rsidR="009D0847" w:rsidRPr="009D0847" w14:paraId="424FA94E" w14:textId="77777777" w:rsidTr="009D0847">
        <w:trPr>
          <w:trHeight w:val="735"/>
        </w:trPr>
        <w:tc>
          <w:tcPr>
            <w:tcW w:w="460" w:type="pct"/>
            <w:shd w:val="clear" w:color="auto" w:fill="auto"/>
            <w:vAlign w:val="center"/>
            <w:hideMark/>
          </w:tcPr>
          <w:p w14:paraId="2590D34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24 13</w:t>
            </w:r>
          </w:p>
        </w:tc>
        <w:tc>
          <w:tcPr>
            <w:tcW w:w="2343" w:type="pct"/>
            <w:shd w:val="clear" w:color="auto" w:fill="auto"/>
            <w:vAlign w:val="center"/>
            <w:hideMark/>
          </w:tcPr>
          <w:p w14:paraId="4005C8E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ვარდნილისა და ენგურის ჰიდროელექტროსადგურების რეაბილიტაციის პროექტი (EBRD,EIB,EU)</w:t>
            </w:r>
          </w:p>
        </w:tc>
        <w:tc>
          <w:tcPr>
            <w:tcW w:w="802" w:type="pct"/>
            <w:shd w:val="clear" w:color="auto" w:fill="auto"/>
            <w:vAlign w:val="center"/>
            <w:hideMark/>
          </w:tcPr>
          <w:p w14:paraId="38F9CA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791" w:type="pct"/>
            <w:shd w:val="clear" w:color="auto" w:fill="auto"/>
            <w:vAlign w:val="center"/>
            <w:hideMark/>
          </w:tcPr>
          <w:p w14:paraId="61E69F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604" w:type="pct"/>
            <w:shd w:val="clear" w:color="auto" w:fill="auto"/>
            <w:vAlign w:val="center"/>
            <w:hideMark/>
          </w:tcPr>
          <w:p w14:paraId="67910A9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17,301.5</w:t>
            </w:r>
          </w:p>
        </w:tc>
      </w:tr>
      <w:tr w:rsidR="009D0847" w:rsidRPr="009D0847" w14:paraId="149C87C4" w14:textId="77777777" w:rsidTr="009D0847">
        <w:trPr>
          <w:trHeight w:val="315"/>
        </w:trPr>
        <w:tc>
          <w:tcPr>
            <w:tcW w:w="460" w:type="pct"/>
            <w:shd w:val="clear" w:color="auto" w:fill="auto"/>
            <w:vAlign w:val="center"/>
            <w:hideMark/>
          </w:tcPr>
          <w:p w14:paraId="051EF18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F237F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FCC62D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3EF7C5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604" w:type="pct"/>
            <w:shd w:val="clear" w:color="auto" w:fill="auto"/>
            <w:vAlign w:val="center"/>
            <w:hideMark/>
          </w:tcPr>
          <w:p w14:paraId="426AC1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17,301.5</w:t>
            </w:r>
          </w:p>
        </w:tc>
      </w:tr>
      <w:tr w:rsidR="009D0847" w:rsidRPr="009D0847" w14:paraId="13DF84B1" w14:textId="77777777" w:rsidTr="009D0847">
        <w:trPr>
          <w:trHeight w:val="735"/>
        </w:trPr>
        <w:tc>
          <w:tcPr>
            <w:tcW w:w="460" w:type="pct"/>
            <w:shd w:val="clear" w:color="auto" w:fill="auto"/>
            <w:vAlign w:val="center"/>
            <w:hideMark/>
          </w:tcPr>
          <w:p w14:paraId="5411386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w:t>
            </w:r>
          </w:p>
        </w:tc>
        <w:tc>
          <w:tcPr>
            <w:tcW w:w="2343" w:type="pct"/>
            <w:shd w:val="clear" w:color="auto" w:fill="auto"/>
            <w:vAlign w:val="center"/>
            <w:hideMark/>
          </w:tcPr>
          <w:p w14:paraId="33AE9FB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სასისტემო მნიშვნელობის ელექტროგადამცემი ქსელის განვითარება</w:t>
            </w:r>
          </w:p>
        </w:tc>
        <w:tc>
          <w:tcPr>
            <w:tcW w:w="802" w:type="pct"/>
            <w:shd w:val="clear" w:color="auto" w:fill="auto"/>
            <w:vAlign w:val="center"/>
            <w:hideMark/>
          </w:tcPr>
          <w:p w14:paraId="4D31FB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14,900.0</w:t>
            </w:r>
          </w:p>
        </w:tc>
        <w:tc>
          <w:tcPr>
            <w:tcW w:w="791" w:type="pct"/>
            <w:shd w:val="clear" w:color="auto" w:fill="auto"/>
            <w:vAlign w:val="center"/>
            <w:hideMark/>
          </w:tcPr>
          <w:p w14:paraId="118898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15,294.2</w:t>
            </w:r>
          </w:p>
        </w:tc>
        <w:tc>
          <w:tcPr>
            <w:tcW w:w="604" w:type="pct"/>
            <w:shd w:val="clear" w:color="auto" w:fill="auto"/>
            <w:vAlign w:val="center"/>
            <w:hideMark/>
          </w:tcPr>
          <w:p w14:paraId="404AE2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21,046.7</w:t>
            </w:r>
          </w:p>
        </w:tc>
      </w:tr>
      <w:tr w:rsidR="009D0847" w:rsidRPr="009D0847" w14:paraId="395A1709" w14:textId="77777777" w:rsidTr="009D0847">
        <w:trPr>
          <w:trHeight w:val="315"/>
        </w:trPr>
        <w:tc>
          <w:tcPr>
            <w:tcW w:w="460" w:type="pct"/>
            <w:shd w:val="clear" w:color="auto" w:fill="auto"/>
            <w:vAlign w:val="center"/>
            <w:hideMark/>
          </w:tcPr>
          <w:p w14:paraId="00F245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95C74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AE3B4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4,300.0</w:t>
            </w:r>
          </w:p>
        </w:tc>
        <w:tc>
          <w:tcPr>
            <w:tcW w:w="791" w:type="pct"/>
            <w:shd w:val="clear" w:color="auto" w:fill="auto"/>
            <w:vAlign w:val="center"/>
            <w:hideMark/>
          </w:tcPr>
          <w:p w14:paraId="2C9753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6,194.2</w:t>
            </w:r>
          </w:p>
        </w:tc>
        <w:tc>
          <w:tcPr>
            <w:tcW w:w="604" w:type="pct"/>
            <w:shd w:val="clear" w:color="auto" w:fill="auto"/>
            <w:vAlign w:val="center"/>
            <w:hideMark/>
          </w:tcPr>
          <w:p w14:paraId="44778C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6,180.7</w:t>
            </w:r>
          </w:p>
        </w:tc>
      </w:tr>
      <w:tr w:rsidR="009D0847" w:rsidRPr="009D0847" w14:paraId="6B89EC1E" w14:textId="77777777" w:rsidTr="009D0847">
        <w:trPr>
          <w:trHeight w:val="300"/>
        </w:trPr>
        <w:tc>
          <w:tcPr>
            <w:tcW w:w="460" w:type="pct"/>
            <w:shd w:val="clear" w:color="auto" w:fill="auto"/>
            <w:vAlign w:val="center"/>
            <w:hideMark/>
          </w:tcPr>
          <w:p w14:paraId="503290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D8D5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F9535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4,300.0</w:t>
            </w:r>
          </w:p>
        </w:tc>
        <w:tc>
          <w:tcPr>
            <w:tcW w:w="791" w:type="pct"/>
            <w:shd w:val="clear" w:color="auto" w:fill="auto"/>
            <w:vAlign w:val="center"/>
            <w:hideMark/>
          </w:tcPr>
          <w:p w14:paraId="3A3548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6,194.2</w:t>
            </w:r>
          </w:p>
        </w:tc>
        <w:tc>
          <w:tcPr>
            <w:tcW w:w="604" w:type="pct"/>
            <w:shd w:val="clear" w:color="auto" w:fill="auto"/>
            <w:vAlign w:val="center"/>
            <w:hideMark/>
          </w:tcPr>
          <w:p w14:paraId="2920D4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6,180.7</w:t>
            </w:r>
          </w:p>
        </w:tc>
      </w:tr>
      <w:tr w:rsidR="009D0847" w:rsidRPr="009D0847" w14:paraId="0E83904A" w14:textId="77777777" w:rsidTr="009D0847">
        <w:trPr>
          <w:trHeight w:val="300"/>
        </w:trPr>
        <w:tc>
          <w:tcPr>
            <w:tcW w:w="460" w:type="pct"/>
            <w:shd w:val="clear" w:color="auto" w:fill="auto"/>
            <w:vAlign w:val="center"/>
            <w:hideMark/>
          </w:tcPr>
          <w:p w14:paraId="25342D9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DC6BD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2C5F91D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10,600.0</w:t>
            </w:r>
          </w:p>
        </w:tc>
        <w:tc>
          <w:tcPr>
            <w:tcW w:w="791" w:type="pct"/>
            <w:shd w:val="clear" w:color="auto" w:fill="auto"/>
            <w:vAlign w:val="center"/>
            <w:hideMark/>
          </w:tcPr>
          <w:p w14:paraId="696AB8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9,100.0</w:t>
            </w:r>
          </w:p>
        </w:tc>
        <w:tc>
          <w:tcPr>
            <w:tcW w:w="604" w:type="pct"/>
            <w:shd w:val="clear" w:color="auto" w:fill="auto"/>
            <w:vAlign w:val="center"/>
            <w:hideMark/>
          </w:tcPr>
          <w:p w14:paraId="3E34E6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14,866.0</w:t>
            </w:r>
          </w:p>
        </w:tc>
      </w:tr>
      <w:tr w:rsidR="009D0847" w:rsidRPr="009D0847" w14:paraId="4C35D802" w14:textId="77777777" w:rsidTr="009D0847">
        <w:trPr>
          <w:trHeight w:val="375"/>
        </w:trPr>
        <w:tc>
          <w:tcPr>
            <w:tcW w:w="460" w:type="pct"/>
            <w:shd w:val="clear" w:color="auto" w:fill="auto"/>
            <w:vAlign w:val="center"/>
            <w:hideMark/>
          </w:tcPr>
          <w:p w14:paraId="684314E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24 14 01</w:t>
            </w:r>
          </w:p>
        </w:tc>
        <w:tc>
          <w:tcPr>
            <w:tcW w:w="2343" w:type="pct"/>
            <w:shd w:val="clear" w:color="auto" w:fill="auto"/>
            <w:vAlign w:val="center"/>
            <w:hideMark/>
          </w:tcPr>
          <w:p w14:paraId="7085368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ელექტროგადამცემი ქსელის გაძლიერების პროექტი</w:t>
            </w:r>
          </w:p>
        </w:tc>
        <w:tc>
          <w:tcPr>
            <w:tcW w:w="802" w:type="pct"/>
            <w:shd w:val="clear" w:color="auto" w:fill="auto"/>
            <w:vAlign w:val="center"/>
            <w:hideMark/>
          </w:tcPr>
          <w:p w14:paraId="4189F91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6,000.0</w:t>
            </w:r>
          </w:p>
        </w:tc>
        <w:tc>
          <w:tcPr>
            <w:tcW w:w="791" w:type="pct"/>
            <w:shd w:val="clear" w:color="auto" w:fill="auto"/>
            <w:vAlign w:val="center"/>
            <w:hideMark/>
          </w:tcPr>
          <w:p w14:paraId="6525C09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7,894.2</w:t>
            </w:r>
          </w:p>
        </w:tc>
        <w:tc>
          <w:tcPr>
            <w:tcW w:w="604" w:type="pct"/>
            <w:shd w:val="clear" w:color="auto" w:fill="auto"/>
            <w:vAlign w:val="center"/>
            <w:hideMark/>
          </w:tcPr>
          <w:p w14:paraId="745A6DD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10,454.2</w:t>
            </w:r>
          </w:p>
        </w:tc>
      </w:tr>
      <w:tr w:rsidR="009D0847" w:rsidRPr="009D0847" w14:paraId="23AC8965" w14:textId="77777777" w:rsidTr="009D0847">
        <w:trPr>
          <w:trHeight w:val="315"/>
        </w:trPr>
        <w:tc>
          <w:tcPr>
            <w:tcW w:w="460" w:type="pct"/>
            <w:shd w:val="clear" w:color="auto" w:fill="auto"/>
            <w:vAlign w:val="center"/>
            <w:hideMark/>
          </w:tcPr>
          <w:p w14:paraId="48AC900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F1E4B7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840DA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1B1BD51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4,894.2</w:t>
            </w:r>
          </w:p>
        </w:tc>
        <w:tc>
          <w:tcPr>
            <w:tcW w:w="604" w:type="pct"/>
            <w:shd w:val="clear" w:color="auto" w:fill="auto"/>
            <w:vAlign w:val="center"/>
            <w:hideMark/>
          </w:tcPr>
          <w:p w14:paraId="15CAE47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4,880.7</w:t>
            </w:r>
          </w:p>
        </w:tc>
      </w:tr>
      <w:tr w:rsidR="009D0847" w:rsidRPr="009D0847" w14:paraId="2D335D42" w14:textId="77777777" w:rsidTr="009D0847">
        <w:trPr>
          <w:trHeight w:val="300"/>
        </w:trPr>
        <w:tc>
          <w:tcPr>
            <w:tcW w:w="460" w:type="pct"/>
            <w:shd w:val="clear" w:color="auto" w:fill="auto"/>
            <w:vAlign w:val="center"/>
            <w:hideMark/>
          </w:tcPr>
          <w:p w14:paraId="2D1FB6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4A6E3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167B0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791" w:type="pct"/>
            <w:shd w:val="clear" w:color="auto" w:fill="auto"/>
            <w:vAlign w:val="center"/>
            <w:hideMark/>
          </w:tcPr>
          <w:p w14:paraId="01F7E5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4,894.2</w:t>
            </w:r>
          </w:p>
        </w:tc>
        <w:tc>
          <w:tcPr>
            <w:tcW w:w="604" w:type="pct"/>
            <w:shd w:val="clear" w:color="auto" w:fill="auto"/>
            <w:vAlign w:val="center"/>
            <w:hideMark/>
          </w:tcPr>
          <w:p w14:paraId="1E2284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4,880.7</w:t>
            </w:r>
          </w:p>
        </w:tc>
      </w:tr>
      <w:tr w:rsidR="009D0847" w:rsidRPr="009D0847" w14:paraId="6F1ECC6A" w14:textId="77777777" w:rsidTr="009D0847">
        <w:trPr>
          <w:trHeight w:val="300"/>
        </w:trPr>
        <w:tc>
          <w:tcPr>
            <w:tcW w:w="460" w:type="pct"/>
            <w:shd w:val="clear" w:color="auto" w:fill="auto"/>
            <w:vAlign w:val="center"/>
            <w:hideMark/>
          </w:tcPr>
          <w:p w14:paraId="268D7CD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FA12D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40B27B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1A3B529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604" w:type="pct"/>
            <w:shd w:val="clear" w:color="auto" w:fill="auto"/>
            <w:vAlign w:val="center"/>
            <w:hideMark/>
          </w:tcPr>
          <w:p w14:paraId="70DD26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5,573.4</w:t>
            </w:r>
          </w:p>
        </w:tc>
      </w:tr>
      <w:tr w:rsidR="009D0847" w:rsidRPr="009D0847" w14:paraId="44D976F1" w14:textId="77777777" w:rsidTr="009D0847">
        <w:trPr>
          <w:trHeight w:val="735"/>
        </w:trPr>
        <w:tc>
          <w:tcPr>
            <w:tcW w:w="460" w:type="pct"/>
            <w:shd w:val="clear" w:color="auto" w:fill="auto"/>
            <w:vAlign w:val="center"/>
            <w:hideMark/>
          </w:tcPr>
          <w:p w14:paraId="0B9503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24 14 01 01</w:t>
            </w:r>
          </w:p>
        </w:tc>
        <w:tc>
          <w:tcPr>
            <w:tcW w:w="2343" w:type="pct"/>
            <w:shd w:val="clear" w:color="auto" w:fill="auto"/>
            <w:vAlign w:val="center"/>
            <w:hideMark/>
          </w:tcPr>
          <w:p w14:paraId="6EA3165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220 კვ ხაზის "ახალციხე-ბათუმი" მშენებლობა (ADB, IBRD, WB)</w:t>
            </w:r>
          </w:p>
        </w:tc>
        <w:tc>
          <w:tcPr>
            <w:tcW w:w="802" w:type="pct"/>
            <w:shd w:val="clear" w:color="auto" w:fill="auto"/>
            <w:vAlign w:val="center"/>
            <w:hideMark/>
          </w:tcPr>
          <w:p w14:paraId="019DC5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6,000.0</w:t>
            </w:r>
          </w:p>
        </w:tc>
        <w:tc>
          <w:tcPr>
            <w:tcW w:w="791" w:type="pct"/>
            <w:shd w:val="clear" w:color="auto" w:fill="auto"/>
            <w:vAlign w:val="center"/>
            <w:hideMark/>
          </w:tcPr>
          <w:p w14:paraId="1CA6FAC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6,000.0</w:t>
            </w:r>
          </w:p>
        </w:tc>
        <w:tc>
          <w:tcPr>
            <w:tcW w:w="604" w:type="pct"/>
            <w:shd w:val="clear" w:color="auto" w:fill="auto"/>
            <w:vAlign w:val="center"/>
            <w:hideMark/>
          </w:tcPr>
          <w:p w14:paraId="4CF096E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8,573.4</w:t>
            </w:r>
          </w:p>
        </w:tc>
      </w:tr>
      <w:tr w:rsidR="009D0847" w:rsidRPr="009D0847" w14:paraId="2C16643A" w14:textId="77777777" w:rsidTr="009D0847">
        <w:trPr>
          <w:trHeight w:val="315"/>
        </w:trPr>
        <w:tc>
          <w:tcPr>
            <w:tcW w:w="460" w:type="pct"/>
            <w:shd w:val="clear" w:color="auto" w:fill="auto"/>
            <w:vAlign w:val="center"/>
            <w:hideMark/>
          </w:tcPr>
          <w:p w14:paraId="65B4D0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9F182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66F8E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40AD48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604" w:type="pct"/>
            <w:shd w:val="clear" w:color="auto" w:fill="auto"/>
            <w:vAlign w:val="center"/>
            <w:hideMark/>
          </w:tcPr>
          <w:p w14:paraId="52B606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r>
      <w:tr w:rsidR="009D0847" w:rsidRPr="009D0847" w14:paraId="4A7EF07C" w14:textId="77777777" w:rsidTr="009D0847">
        <w:trPr>
          <w:trHeight w:val="300"/>
        </w:trPr>
        <w:tc>
          <w:tcPr>
            <w:tcW w:w="460" w:type="pct"/>
            <w:shd w:val="clear" w:color="auto" w:fill="auto"/>
            <w:vAlign w:val="center"/>
            <w:hideMark/>
          </w:tcPr>
          <w:p w14:paraId="720FD4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4695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2D19C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791" w:type="pct"/>
            <w:shd w:val="clear" w:color="auto" w:fill="auto"/>
            <w:vAlign w:val="center"/>
            <w:hideMark/>
          </w:tcPr>
          <w:p w14:paraId="3E77109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604" w:type="pct"/>
            <w:shd w:val="clear" w:color="auto" w:fill="auto"/>
            <w:vAlign w:val="center"/>
            <w:hideMark/>
          </w:tcPr>
          <w:p w14:paraId="78C577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r>
      <w:tr w:rsidR="009D0847" w:rsidRPr="009D0847" w14:paraId="2A7AF242" w14:textId="77777777" w:rsidTr="009D0847">
        <w:trPr>
          <w:trHeight w:val="300"/>
        </w:trPr>
        <w:tc>
          <w:tcPr>
            <w:tcW w:w="460" w:type="pct"/>
            <w:shd w:val="clear" w:color="auto" w:fill="auto"/>
            <w:vAlign w:val="center"/>
            <w:hideMark/>
          </w:tcPr>
          <w:p w14:paraId="02DC965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3808AE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55CBC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61BB0D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604" w:type="pct"/>
            <w:shd w:val="clear" w:color="auto" w:fill="auto"/>
            <w:vAlign w:val="center"/>
            <w:hideMark/>
          </w:tcPr>
          <w:p w14:paraId="6011EB4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5,573.4</w:t>
            </w:r>
          </w:p>
        </w:tc>
      </w:tr>
      <w:tr w:rsidR="009D0847" w:rsidRPr="009D0847" w14:paraId="47CD50ED" w14:textId="77777777" w:rsidTr="009D0847">
        <w:trPr>
          <w:trHeight w:val="735"/>
        </w:trPr>
        <w:tc>
          <w:tcPr>
            <w:tcW w:w="460" w:type="pct"/>
            <w:shd w:val="clear" w:color="auto" w:fill="auto"/>
            <w:vAlign w:val="center"/>
            <w:hideMark/>
          </w:tcPr>
          <w:p w14:paraId="49AC990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24 14 01 02</w:t>
            </w:r>
          </w:p>
        </w:tc>
        <w:tc>
          <w:tcPr>
            <w:tcW w:w="2343" w:type="pct"/>
            <w:shd w:val="clear" w:color="auto" w:fill="auto"/>
            <w:vAlign w:val="center"/>
            <w:hideMark/>
          </w:tcPr>
          <w:p w14:paraId="7D78881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ელექტროენერგეტიკული სექტორის განვითარების შეფასება (ADB, IBRD, WB)</w:t>
            </w:r>
          </w:p>
        </w:tc>
        <w:tc>
          <w:tcPr>
            <w:tcW w:w="802" w:type="pct"/>
            <w:shd w:val="clear" w:color="auto" w:fill="auto"/>
            <w:vAlign w:val="center"/>
            <w:hideMark/>
          </w:tcPr>
          <w:p w14:paraId="140920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3D3112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1,894.2</w:t>
            </w:r>
          </w:p>
        </w:tc>
        <w:tc>
          <w:tcPr>
            <w:tcW w:w="604" w:type="pct"/>
            <w:shd w:val="clear" w:color="auto" w:fill="auto"/>
            <w:vAlign w:val="center"/>
            <w:hideMark/>
          </w:tcPr>
          <w:p w14:paraId="1EA8AB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1,880.7</w:t>
            </w:r>
          </w:p>
        </w:tc>
      </w:tr>
      <w:tr w:rsidR="009D0847" w:rsidRPr="009D0847" w14:paraId="2A37B40F" w14:textId="77777777" w:rsidTr="009D0847">
        <w:trPr>
          <w:trHeight w:val="315"/>
        </w:trPr>
        <w:tc>
          <w:tcPr>
            <w:tcW w:w="460" w:type="pct"/>
            <w:shd w:val="clear" w:color="auto" w:fill="auto"/>
            <w:vAlign w:val="center"/>
            <w:hideMark/>
          </w:tcPr>
          <w:p w14:paraId="2AA65D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B535E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864D0B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2EA704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1,894.2</w:t>
            </w:r>
          </w:p>
        </w:tc>
        <w:tc>
          <w:tcPr>
            <w:tcW w:w="604" w:type="pct"/>
            <w:shd w:val="clear" w:color="auto" w:fill="auto"/>
            <w:vAlign w:val="center"/>
            <w:hideMark/>
          </w:tcPr>
          <w:p w14:paraId="585404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1,880.7</w:t>
            </w:r>
          </w:p>
        </w:tc>
      </w:tr>
      <w:tr w:rsidR="009D0847" w:rsidRPr="009D0847" w14:paraId="48B0F14A" w14:textId="77777777" w:rsidTr="009D0847">
        <w:trPr>
          <w:trHeight w:val="300"/>
        </w:trPr>
        <w:tc>
          <w:tcPr>
            <w:tcW w:w="460" w:type="pct"/>
            <w:shd w:val="clear" w:color="auto" w:fill="auto"/>
            <w:vAlign w:val="center"/>
            <w:hideMark/>
          </w:tcPr>
          <w:p w14:paraId="360362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DCA0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CFC3B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38164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1,894.2</w:t>
            </w:r>
          </w:p>
        </w:tc>
        <w:tc>
          <w:tcPr>
            <w:tcW w:w="604" w:type="pct"/>
            <w:shd w:val="clear" w:color="auto" w:fill="auto"/>
            <w:vAlign w:val="center"/>
            <w:hideMark/>
          </w:tcPr>
          <w:p w14:paraId="0606A9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1,880.7</w:t>
            </w:r>
          </w:p>
        </w:tc>
      </w:tr>
      <w:tr w:rsidR="009D0847" w:rsidRPr="009D0847" w14:paraId="00E82BCF" w14:textId="77777777" w:rsidTr="009D0847">
        <w:trPr>
          <w:trHeight w:val="735"/>
        </w:trPr>
        <w:tc>
          <w:tcPr>
            <w:tcW w:w="460" w:type="pct"/>
            <w:shd w:val="clear" w:color="auto" w:fill="auto"/>
            <w:vAlign w:val="center"/>
            <w:hideMark/>
          </w:tcPr>
          <w:p w14:paraId="47256CB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24 14 02</w:t>
            </w:r>
          </w:p>
        </w:tc>
        <w:tc>
          <w:tcPr>
            <w:tcW w:w="2343" w:type="pct"/>
            <w:shd w:val="clear" w:color="auto" w:fill="auto"/>
            <w:vAlign w:val="center"/>
            <w:hideMark/>
          </w:tcPr>
          <w:p w14:paraId="01C8713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ელექტროგადამცემი ქსელის გაფართოების ღია პროგრამა</w:t>
            </w:r>
          </w:p>
        </w:tc>
        <w:tc>
          <w:tcPr>
            <w:tcW w:w="802" w:type="pct"/>
            <w:shd w:val="clear" w:color="auto" w:fill="auto"/>
            <w:vAlign w:val="center"/>
            <w:hideMark/>
          </w:tcPr>
          <w:p w14:paraId="01ACF2F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7,400.0</w:t>
            </w:r>
          </w:p>
        </w:tc>
        <w:tc>
          <w:tcPr>
            <w:tcW w:w="791" w:type="pct"/>
            <w:shd w:val="clear" w:color="auto" w:fill="auto"/>
            <w:vAlign w:val="center"/>
            <w:hideMark/>
          </w:tcPr>
          <w:p w14:paraId="62F11A3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7,400.0</w:t>
            </w:r>
          </w:p>
        </w:tc>
        <w:tc>
          <w:tcPr>
            <w:tcW w:w="604" w:type="pct"/>
            <w:shd w:val="clear" w:color="auto" w:fill="auto"/>
            <w:vAlign w:val="center"/>
            <w:hideMark/>
          </w:tcPr>
          <w:p w14:paraId="56867FF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10,084.9</w:t>
            </w:r>
          </w:p>
        </w:tc>
      </w:tr>
      <w:tr w:rsidR="009D0847" w:rsidRPr="009D0847" w14:paraId="492CBEA6" w14:textId="77777777" w:rsidTr="009D0847">
        <w:trPr>
          <w:trHeight w:val="315"/>
        </w:trPr>
        <w:tc>
          <w:tcPr>
            <w:tcW w:w="460" w:type="pct"/>
            <w:shd w:val="clear" w:color="auto" w:fill="auto"/>
            <w:vAlign w:val="center"/>
            <w:hideMark/>
          </w:tcPr>
          <w:p w14:paraId="65E5481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80B746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A7E1E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791" w:type="pct"/>
            <w:shd w:val="clear" w:color="auto" w:fill="auto"/>
            <w:vAlign w:val="center"/>
            <w:hideMark/>
          </w:tcPr>
          <w:p w14:paraId="3374BC0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604" w:type="pct"/>
            <w:shd w:val="clear" w:color="auto" w:fill="auto"/>
            <w:vAlign w:val="center"/>
            <w:hideMark/>
          </w:tcPr>
          <w:p w14:paraId="205DCA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r>
      <w:tr w:rsidR="009D0847" w:rsidRPr="009D0847" w14:paraId="4848A91A" w14:textId="77777777" w:rsidTr="009D0847">
        <w:trPr>
          <w:trHeight w:val="300"/>
        </w:trPr>
        <w:tc>
          <w:tcPr>
            <w:tcW w:w="460" w:type="pct"/>
            <w:shd w:val="clear" w:color="auto" w:fill="auto"/>
            <w:vAlign w:val="center"/>
            <w:hideMark/>
          </w:tcPr>
          <w:p w14:paraId="549ABF7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B03E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5201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791" w:type="pct"/>
            <w:shd w:val="clear" w:color="auto" w:fill="auto"/>
            <w:vAlign w:val="center"/>
            <w:hideMark/>
          </w:tcPr>
          <w:p w14:paraId="602012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604" w:type="pct"/>
            <w:shd w:val="clear" w:color="auto" w:fill="auto"/>
            <w:vAlign w:val="center"/>
            <w:hideMark/>
          </w:tcPr>
          <w:p w14:paraId="49727D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r>
      <w:tr w:rsidR="009D0847" w:rsidRPr="009D0847" w14:paraId="1E08EBD8" w14:textId="77777777" w:rsidTr="009D0847">
        <w:trPr>
          <w:trHeight w:val="300"/>
        </w:trPr>
        <w:tc>
          <w:tcPr>
            <w:tcW w:w="460" w:type="pct"/>
            <w:shd w:val="clear" w:color="auto" w:fill="auto"/>
            <w:vAlign w:val="center"/>
            <w:hideMark/>
          </w:tcPr>
          <w:p w14:paraId="268C1A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7E047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2215BF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6,100.0</w:t>
            </w:r>
          </w:p>
        </w:tc>
        <w:tc>
          <w:tcPr>
            <w:tcW w:w="791" w:type="pct"/>
            <w:shd w:val="clear" w:color="auto" w:fill="auto"/>
            <w:vAlign w:val="center"/>
            <w:hideMark/>
          </w:tcPr>
          <w:p w14:paraId="3760EE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6,100.0</w:t>
            </w:r>
          </w:p>
        </w:tc>
        <w:tc>
          <w:tcPr>
            <w:tcW w:w="604" w:type="pct"/>
            <w:shd w:val="clear" w:color="auto" w:fill="auto"/>
            <w:vAlign w:val="center"/>
            <w:hideMark/>
          </w:tcPr>
          <w:p w14:paraId="1CA917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8,784.9</w:t>
            </w:r>
          </w:p>
        </w:tc>
      </w:tr>
      <w:tr w:rsidR="009D0847" w:rsidRPr="009D0847" w14:paraId="01899058" w14:textId="77777777" w:rsidTr="009D0847">
        <w:trPr>
          <w:trHeight w:val="735"/>
        </w:trPr>
        <w:tc>
          <w:tcPr>
            <w:tcW w:w="460" w:type="pct"/>
            <w:shd w:val="clear" w:color="auto" w:fill="auto"/>
            <w:vAlign w:val="center"/>
            <w:hideMark/>
          </w:tcPr>
          <w:p w14:paraId="574C8F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24 14 02 01</w:t>
            </w:r>
          </w:p>
        </w:tc>
        <w:tc>
          <w:tcPr>
            <w:tcW w:w="2343" w:type="pct"/>
            <w:shd w:val="clear" w:color="auto" w:fill="auto"/>
            <w:vAlign w:val="center"/>
            <w:hideMark/>
          </w:tcPr>
          <w:p w14:paraId="2F1C317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 კვ ეგხ-ის "ქსანი-სტეფანწმინდა" მშენებლობა (EBRD, EC, KfW, WB)</w:t>
            </w:r>
          </w:p>
        </w:tc>
        <w:tc>
          <w:tcPr>
            <w:tcW w:w="802" w:type="pct"/>
            <w:shd w:val="clear" w:color="auto" w:fill="auto"/>
            <w:vAlign w:val="center"/>
            <w:hideMark/>
          </w:tcPr>
          <w:p w14:paraId="67A296D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6,000.0</w:t>
            </w:r>
          </w:p>
        </w:tc>
        <w:tc>
          <w:tcPr>
            <w:tcW w:w="791" w:type="pct"/>
            <w:shd w:val="clear" w:color="auto" w:fill="auto"/>
            <w:vAlign w:val="center"/>
            <w:hideMark/>
          </w:tcPr>
          <w:p w14:paraId="6380C20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6,000.0</w:t>
            </w:r>
          </w:p>
        </w:tc>
        <w:tc>
          <w:tcPr>
            <w:tcW w:w="604" w:type="pct"/>
            <w:shd w:val="clear" w:color="auto" w:fill="auto"/>
            <w:vAlign w:val="center"/>
            <w:hideMark/>
          </w:tcPr>
          <w:p w14:paraId="5DA0EB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9,341.6</w:t>
            </w:r>
          </w:p>
        </w:tc>
      </w:tr>
      <w:tr w:rsidR="009D0847" w:rsidRPr="009D0847" w14:paraId="194F0B42" w14:textId="77777777" w:rsidTr="009D0847">
        <w:trPr>
          <w:trHeight w:val="315"/>
        </w:trPr>
        <w:tc>
          <w:tcPr>
            <w:tcW w:w="460" w:type="pct"/>
            <w:shd w:val="clear" w:color="auto" w:fill="auto"/>
            <w:vAlign w:val="center"/>
            <w:hideMark/>
          </w:tcPr>
          <w:p w14:paraId="15732E2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EBD57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0C9C8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791" w:type="pct"/>
            <w:shd w:val="clear" w:color="auto" w:fill="auto"/>
            <w:vAlign w:val="center"/>
            <w:hideMark/>
          </w:tcPr>
          <w:p w14:paraId="18234A9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604" w:type="pct"/>
            <w:shd w:val="clear" w:color="auto" w:fill="auto"/>
            <w:vAlign w:val="center"/>
            <w:hideMark/>
          </w:tcPr>
          <w:p w14:paraId="1CF25F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r>
      <w:tr w:rsidR="009D0847" w:rsidRPr="009D0847" w14:paraId="2F08B90C" w14:textId="77777777" w:rsidTr="009D0847">
        <w:trPr>
          <w:trHeight w:val="300"/>
        </w:trPr>
        <w:tc>
          <w:tcPr>
            <w:tcW w:w="460" w:type="pct"/>
            <w:shd w:val="clear" w:color="auto" w:fill="auto"/>
            <w:vAlign w:val="center"/>
            <w:hideMark/>
          </w:tcPr>
          <w:p w14:paraId="086FAEA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8C28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EE8EC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791" w:type="pct"/>
            <w:shd w:val="clear" w:color="auto" w:fill="auto"/>
            <w:vAlign w:val="center"/>
            <w:hideMark/>
          </w:tcPr>
          <w:p w14:paraId="48CAFD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604" w:type="pct"/>
            <w:shd w:val="clear" w:color="auto" w:fill="auto"/>
            <w:vAlign w:val="center"/>
            <w:hideMark/>
          </w:tcPr>
          <w:p w14:paraId="2E668B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r>
      <w:tr w:rsidR="009D0847" w:rsidRPr="009D0847" w14:paraId="535E19B3" w14:textId="77777777" w:rsidTr="009D0847">
        <w:trPr>
          <w:trHeight w:val="300"/>
        </w:trPr>
        <w:tc>
          <w:tcPr>
            <w:tcW w:w="460" w:type="pct"/>
            <w:shd w:val="clear" w:color="auto" w:fill="auto"/>
            <w:vAlign w:val="center"/>
            <w:hideMark/>
          </w:tcPr>
          <w:p w14:paraId="7CAFD55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098CF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01550B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4,700.0</w:t>
            </w:r>
          </w:p>
        </w:tc>
        <w:tc>
          <w:tcPr>
            <w:tcW w:w="791" w:type="pct"/>
            <w:shd w:val="clear" w:color="auto" w:fill="auto"/>
            <w:vAlign w:val="center"/>
            <w:hideMark/>
          </w:tcPr>
          <w:p w14:paraId="36A4EB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4,700.0</w:t>
            </w:r>
          </w:p>
        </w:tc>
        <w:tc>
          <w:tcPr>
            <w:tcW w:w="604" w:type="pct"/>
            <w:shd w:val="clear" w:color="auto" w:fill="auto"/>
            <w:vAlign w:val="center"/>
            <w:hideMark/>
          </w:tcPr>
          <w:p w14:paraId="6FF635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8,041.6</w:t>
            </w:r>
          </w:p>
        </w:tc>
      </w:tr>
      <w:tr w:rsidR="009D0847" w:rsidRPr="009D0847" w14:paraId="20A5A121" w14:textId="77777777" w:rsidTr="009D0847">
        <w:trPr>
          <w:trHeight w:val="735"/>
        </w:trPr>
        <w:tc>
          <w:tcPr>
            <w:tcW w:w="460" w:type="pct"/>
            <w:shd w:val="clear" w:color="auto" w:fill="auto"/>
            <w:vAlign w:val="center"/>
            <w:hideMark/>
          </w:tcPr>
          <w:p w14:paraId="5C0CCA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24 14 02 02</w:t>
            </w:r>
          </w:p>
        </w:tc>
        <w:tc>
          <w:tcPr>
            <w:tcW w:w="2343" w:type="pct"/>
            <w:shd w:val="clear" w:color="auto" w:fill="auto"/>
            <w:vAlign w:val="center"/>
            <w:hideMark/>
          </w:tcPr>
          <w:p w14:paraId="71B2651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ელექტროგადამცემი ხაზი "ჯვარი ხორგა" (EBRD, EC, KfW, WB)</w:t>
            </w:r>
          </w:p>
        </w:tc>
        <w:tc>
          <w:tcPr>
            <w:tcW w:w="802" w:type="pct"/>
            <w:shd w:val="clear" w:color="auto" w:fill="auto"/>
            <w:vAlign w:val="center"/>
            <w:hideMark/>
          </w:tcPr>
          <w:p w14:paraId="63DD2A2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1,400.0</w:t>
            </w:r>
          </w:p>
        </w:tc>
        <w:tc>
          <w:tcPr>
            <w:tcW w:w="791" w:type="pct"/>
            <w:shd w:val="clear" w:color="auto" w:fill="auto"/>
            <w:vAlign w:val="center"/>
            <w:hideMark/>
          </w:tcPr>
          <w:p w14:paraId="36A6EB5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1,400.0</w:t>
            </w:r>
          </w:p>
        </w:tc>
        <w:tc>
          <w:tcPr>
            <w:tcW w:w="604" w:type="pct"/>
            <w:shd w:val="clear" w:color="auto" w:fill="auto"/>
            <w:vAlign w:val="center"/>
            <w:hideMark/>
          </w:tcPr>
          <w:p w14:paraId="3C9E51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743.3</w:t>
            </w:r>
          </w:p>
        </w:tc>
      </w:tr>
      <w:tr w:rsidR="009D0847" w:rsidRPr="009D0847" w14:paraId="3385C923" w14:textId="77777777" w:rsidTr="009D0847">
        <w:trPr>
          <w:trHeight w:val="315"/>
        </w:trPr>
        <w:tc>
          <w:tcPr>
            <w:tcW w:w="460" w:type="pct"/>
            <w:shd w:val="clear" w:color="auto" w:fill="auto"/>
            <w:vAlign w:val="center"/>
            <w:hideMark/>
          </w:tcPr>
          <w:p w14:paraId="0D23381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1B2CBB8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1E2301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1,400.0</w:t>
            </w:r>
          </w:p>
        </w:tc>
        <w:tc>
          <w:tcPr>
            <w:tcW w:w="791" w:type="pct"/>
            <w:shd w:val="clear" w:color="auto" w:fill="auto"/>
            <w:vAlign w:val="center"/>
            <w:hideMark/>
          </w:tcPr>
          <w:p w14:paraId="40056A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1,400.0</w:t>
            </w:r>
          </w:p>
        </w:tc>
        <w:tc>
          <w:tcPr>
            <w:tcW w:w="604" w:type="pct"/>
            <w:shd w:val="clear" w:color="auto" w:fill="auto"/>
            <w:vAlign w:val="center"/>
            <w:hideMark/>
          </w:tcPr>
          <w:p w14:paraId="2AD474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743.3</w:t>
            </w:r>
          </w:p>
        </w:tc>
      </w:tr>
      <w:tr w:rsidR="009D0847" w:rsidRPr="009D0847" w14:paraId="05D5403F" w14:textId="77777777" w:rsidTr="009D0847">
        <w:trPr>
          <w:trHeight w:val="735"/>
        </w:trPr>
        <w:tc>
          <w:tcPr>
            <w:tcW w:w="460" w:type="pct"/>
            <w:shd w:val="clear" w:color="auto" w:fill="auto"/>
            <w:vAlign w:val="center"/>
            <w:hideMark/>
          </w:tcPr>
          <w:p w14:paraId="2E82028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24 14 03</w:t>
            </w:r>
          </w:p>
        </w:tc>
        <w:tc>
          <w:tcPr>
            <w:tcW w:w="2343" w:type="pct"/>
            <w:shd w:val="clear" w:color="auto" w:fill="auto"/>
            <w:vAlign w:val="center"/>
            <w:hideMark/>
          </w:tcPr>
          <w:p w14:paraId="4CA6F0F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რეგიონალური ელექტროგადაცემის გაუმჯობესების პროექტი</w:t>
            </w:r>
          </w:p>
        </w:tc>
        <w:tc>
          <w:tcPr>
            <w:tcW w:w="802" w:type="pct"/>
            <w:shd w:val="clear" w:color="auto" w:fill="auto"/>
            <w:vAlign w:val="center"/>
            <w:hideMark/>
          </w:tcPr>
          <w:p w14:paraId="3B7644D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1,500.0</w:t>
            </w:r>
          </w:p>
        </w:tc>
        <w:tc>
          <w:tcPr>
            <w:tcW w:w="791" w:type="pct"/>
            <w:shd w:val="clear" w:color="auto" w:fill="auto"/>
            <w:vAlign w:val="center"/>
            <w:hideMark/>
          </w:tcPr>
          <w:p w14:paraId="433BA6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6262DD6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507.6</w:t>
            </w:r>
          </w:p>
        </w:tc>
      </w:tr>
      <w:tr w:rsidR="009D0847" w:rsidRPr="009D0847" w14:paraId="4778AB1F" w14:textId="77777777" w:rsidTr="009D0847">
        <w:trPr>
          <w:trHeight w:val="315"/>
        </w:trPr>
        <w:tc>
          <w:tcPr>
            <w:tcW w:w="460" w:type="pct"/>
            <w:shd w:val="clear" w:color="auto" w:fill="auto"/>
            <w:vAlign w:val="center"/>
            <w:hideMark/>
          </w:tcPr>
          <w:p w14:paraId="610E535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DA092C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142D1D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1,500.0</w:t>
            </w:r>
          </w:p>
        </w:tc>
        <w:tc>
          <w:tcPr>
            <w:tcW w:w="791" w:type="pct"/>
            <w:shd w:val="clear" w:color="auto" w:fill="auto"/>
            <w:vAlign w:val="center"/>
            <w:hideMark/>
          </w:tcPr>
          <w:p w14:paraId="21D9BB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8FC70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507.6</w:t>
            </w:r>
          </w:p>
        </w:tc>
      </w:tr>
      <w:tr w:rsidR="009D0847" w:rsidRPr="009D0847" w14:paraId="63F4AC92" w14:textId="77777777" w:rsidTr="009D0847">
        <w:trPr>
          <w:trHeight w:val="735"/>
        </w:trPr>
        <w:tc>
          <w:tcPr>
            <w:tcW w:w="460" w:type="pct"/>
            <w:shd w:val="clear" w:color="auto" w:fill="auto"/>
            <w:vAlign w:val="center"/>
            <w:hideMark/>
          </w:tcPr>
          <w:p w14:paraId="7B49A2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24 14 03 02</w:t>
            </w:r>
          </w:p>
        </w:tc>
        <w:tc>
          <w:tcPr>
            <w:tcW w:w="2343" w:type="pct"/>
            <w:shd w:val="clear" w:color="auto" w:fill="auto"/>
            <w:vAlign w:val="center"/>
            <w:hideMark/>
          </w:tcPr>
          <w:p w14:paraId="52F2753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ჩრდილოეთის რგოლი (EBRD), ნამახვანი - წყალტუბო - ლაჯანური(EBRD)</w:t>
            </w:r>
          </w:p>
        </w:tc>
        <w:tc>
          <w:tcPr>
            <w:tcW w:w="802" w:type="pct"/>
            <w:shd w:val="clear" w:color="auto" w:fill="auto"/>
            <w:vAlign w:val="center"/>
            <w:hideMark/>
          </w:tcPr>
          <w:p w14:paraId="3A881C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1,500.0</w:t>
            </w:r>
          </w:p>
        </w:tc>
        <w:tc>
          <w:tcPr>
            <w:tcW w:w="791" w:type="pct"/>
            <w:shd w:val="clear" w:color="auto" w:fill="auto"/>
            <w:vAlign w:val="center"/>
            <w:hideMark/>
          </w:tcPr>
          <w:p w14:paraId="12C19E5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28E493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3CB467F0" w14:textId="77777777" w:rsidTr="009D0847">
        <w:trPr>
          <w:trHeight w:val="315"/>
        </w:trPr>
        <w:tc>
          <w:tcPr>
            <w:tcW w:w="460" w:type="pct"/>
            <w:shd w:val="clear" w:color="auto" w:fill="auto"/>
            <w:vAlign w:val="center"/>
            <w:hideMark/>
          </w:tcPr>
          <w:p w14:paraId="3C8D39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0E6A2C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7AFEA4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1,500.0</w:t>
            </w:r>
          </w:p>
        </w:tc>
        <w:tc>
          <w:tcPr>
            <w:tcW w:w="791" w:type="pct"/>
            <w:shd w:val="clear" w:color="auto" w:fill="auto"/>
            <w:vAlign w:val="center"/>
            <w:hideMark/>
          </w:tcPr>
          <w:p w14:paraId="15FD5D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3F0EC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33693E2F" w14:textId="77777777" w:rsidTr="009D0847">
        <w:trPr>
          <w:trHeight w:val="375"/>
        </w:trPr>
        <w:tc>
          <w:tcPr>
            <w:tcW w:w="460" w:type="pct"/>
            <w:shd w:val="clear" w:color="auto" w:fill="auto"/>
            <w:vAlign w:val="center"/>
            <w:hideMark/>
          </w:tcPr>
          <w:p w14:paraId="700439C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24 14 03 03</w:t>
            </w:r>
          </w:p>
        </w:tc>
        <w:tc>
          <w:tcPr>
            <w:tcW w:w="2343" w:type="pct"/>
            <w:shd w:val="clear" w:color="auto" w:fill="auto"/>
            <w:vAlign w:val="center"/>
            <w:hideMark/>
          </w:tcPr>
          <w:p w14:paraId="6D296E1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 კვ ეგხ ჯვარი-წყალტუბო (WB)</w:t>
            </w:r>
          </w:p>
        </w:tc>
        <w:tc>
          <w:tcPr>
            <w:tcW w:w="802" w:type="pct"/>
            <w:shd w:val="clear" w:color="auto" w:fill="auto"/>
            <w:vAlign w:val="center"/>
            <w:hideMark/>
          </w:tcPr>
          <w:p w14:paraId="697170A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3FFB79B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2D79C4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507.6</w:t>
            </w:r>
          </w:p>
        </w:tc>
      </w:tr>
      <w:tr w:rsidR="009D0847" w:rsidRPr="009D0847" w14:paraId="7A0F73A4" w14:textId="77777777" w:rsidTr="009D0847">
        <w:trPr>
          <w:trHeight w:val="315"/>
        </w:trPr>
        <w:tc>
          <w:tcPr>
            <w:tcW w:w="460" w:type="pct"/>
            <w:shd w:val="clear" w:color="auto" w:fill="auto"/>
            <w:vAlign w:val="center"/>
            <w:hideMark/>
          </w:tcPr>
          <w:p w14:paraId="6783607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19D6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184CC1C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53B395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2B8DCD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507.6</w:t>
            </w:r>
          </w:p>
        </w:tc>
      </w:tr>
      <w:tr w:rsidR="009D0847" w:rsidRPr="009D0847" w14:paraId="3361CCCF" w14:textId="77777777" w:rsidTr="009D0847">
        <w:trPr>
          <w:trHeight w:val="735"/>
        </w:trPr>
        <w:tc>
          <w:tcPr>
            <w:tcW w:w="460" w:type="pct"/>
            <w:shd w:val="clear" w:color="auto" w:fill="auto"/>
            <w:vAlign w:val="center"/>
            <w:hideMark/>
          </w:tcPr>
          <w:p w14:paraId="3DD443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24 15</w:t>
            </w:r>
          </w:p>
        </w:tc>
        <w:tc>
          <w:tcPr>
            <w:tcW w:w="2343" w:type="pct"/>
            <w:shd w:val="clear" w:color="auto" w:fill="auto"/>
            <w:vAlign w:val="center"/>
            <w:hideMark/>
          </w:tcPr>
          <w:p w14:paraId="1333447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802" w:type="pct"/>
            <w:shd w:val="clear" w:color="auto" w:fill="auto"/>
            <w:vAlign w:val="center"/>
            <w:hideMark/>
          </w:tcPr>
          <w:p w14:paraId="30D56B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43,800.0</w:t>
            </w:r>
          </w:p>
        </w:tc>
        <w:tc>
          <w:tcPr>
            <w:tcW w:w="791" w:type="pct"/>
            <w:shd w:val="clear" w:color="auto" w:fill="auto"/>
            <w:vAlign w:val="center"/>
            <w:hideMark/>
          </w:tcPr>
          <w:p w14:paraId="068746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44,677.8</w:t>
            </w:r>
          </w:p>
        </w:tc>
        <w:tc>
          <w:tcPr>
            <w:tcW w:w="604" w:type="pct"/>
            <w:shd w:val="clear" w:color="auto" w:fill="auto"/>
            <w:vAlign w:val="center"/>
            <w:hideMark/>
          </w:tcPr>
          <w:p w14:paraId="0EAD8F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44,677.8</w:t>
            </w:r>
          </w:p>
        </w:tc>
      </w:tr>
      <w:tr w:rsidR="009D0847" w:rsidRPr="009D0847" w14:paraId="7245751A" w14:textId="77777777" w:rsidTr="009D0847">
        <w:trPr>
          <w:trHeight w:val="315"/>
        </w:trPr>
        <w:tc>
          <w:tcPr>
            <w:tcW w:w="460" w:type="pct"/>
            <w:shd w:val="clear" w:color="auto" w:fill="auto"/>
            <w:vAlign w:val="center"/>
            <w:hideMark/>
          </w:tcPr>
          <w:p w14:paraId="49FAFBD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9D1EE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2B6968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43,800.0</w:t>
            </w:r>
          </w:p>
        </w:tc>
        <w:tc>
          <w:tcPr>
            <w:tcW w:w="791" w:type="pct"/>
            <w:shd w:val="clear" w:color="auto" w:fill="auto"/>
            <w:vAlign w:val="center"/>
            <w:hideMark/>
          </w:tcPr>
          <w:p w14:paraId="61B965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44,677.8</w:t>
            </w:r>
          </w:p>
        </w:tc>
        <w:tc>
          <w:tcPr>
            <w:tcW w:w="604" w:type="pct"/>
            <w:shd w:val="clear" w:color="auto" w:fill="auto"/>
            <w:vAlign w:val="center"/>
            <w:hideMark/>
          </w:tcPr>
          <w:p w14:paraId="206588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44,677.8</w:t>
            </w:r>
          </w:p>
        </w:tc>
      </w:tr>
      <w:tr w:rsidR="009D0847" w:rsidRPr="009D0847" w14:paraId="7D284CC7" w14:textId="77777777" w:rsidTr="009D0847">
        <w:trPr>
          <w:trHeight w:val="300"/>
        </w:trPr>
        <w:tc>
          <w:tcPr>
            <w:tcW w:w="460" w:type="pct"/>
            <w:shd w:val="clear" w:color="auto" w:fill="auto"/>
            <w:vAlign w:val="center"/>
            <w:hideMark/>
          </w:tcPr>
          <w:p w14:paraId="6DAA57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F799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7CEAC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2,800.0</w:t>
            </w:r>
          </w:p>
        </w:tc>
        <w:tc>
          <w:tcPr>
            <w:tcW w:w="791" w:type="pct"/>
            <w:shd w:val="clear" w:color="auto" w:fill="auto"/>
            <w:vAlign w:val="center"/>
            <w:hideMark/>
          </w:tcPr>
          <w:p w14:paraId="5EC82E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40AB0D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5A0D335F" w14:textId="77777777" w:rsidTr="009D0847">
        <w:trPr>
          <w:trHeight w:val="300"/>
        </w:trPr>
        <w:tc>
          <w:tcPr>
            <w:tcW w:w="460" w:type="pct"/>
            <w:shd w:val="clear" w:color="auto" w:fill="auto"/>
            <w:vAlign w:val="center"/>
            <w:hideMark/>
          </w:tcPr>
          <w:p w14:paraId="0E166A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F317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4D4F3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41,000.0</w:t>
            </w:r>
          </w:p>
        </w:tc>
        <w:tc>
          <w:tcPr>
            <w:tcW w:w="791" w:type="pct"/>
            <w:shd w:val="clear" w:color="auto" w:fill="auto"/>
            <w:vAlign w:val="center"/>
            <w:hideMark/>
          </w:tcPr>
          <w:p w14:paraId="5899DA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44,677.8</w:t>
            </w:r>
          </w:p>
        </w:tc>
        <w:tc>
          <w:tcPr>
            <w:tcW w:w="604" w:type="pct"/>
            <w:shd w:val="clear" w:color="auto" w:fill="auto"/>
            <w:vAlign w:val="center"/>
            <w:hideMark/>
          </w:tcPr>
          <w:p w14:paraId="215522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44,677.8</w:t>
            </w:r>
          </w:p>
        </w:tc>
      </w:tr>
      <w:tr w:rsidR="009D0847" w:rsidRPr="009D0847" w14:paraId="33DF8918" w14:textId="77777777" w:rsidTr="009D0847">
        <w:trPr>
          <w:trHeight w:val="375"/>
        </w:trPr>
        <w:tc>
          <w:tcPr>
            <w:tcW w:w="460" w:type="pct"/>
            <w:shd w:val="clear" w:color="auto" w:fill="auto"/>
            <w:vAlign w:val="center"/>
            <w:hideMark/>
          </w:tcPr>
          <w:p w14:paraId="4778BC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24 16</w:t>
            </w:r>
          </w:p>
        </w:tc>
        <w:tc>
          <w:tcPr>
            <w:tcW w:w="2343" w:type="pct"/>
            <w:shd w:val="clear" w:color="auto" w:fill="auto"/>
            <w:vAlign w:val="center"/>
            <w:hideMark/>
          </w:tcPr>
          <w:p w14:paraId="7DE8016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საზღვაო პროფესიული განათლების ხელშეწყობა</w:t>
            </w:r>
          </w:p>
        </w:tc>
        <w:tc>
          <w:tcPr>
            <w:tcW w:w="802" w:type="pct"/>
            <w:shd w:val="clear" w:color="auto" w:fill="auto"/>
            <w:vAlign w:val="center"/>
            <w:hideMark/>
          </w:tcPr>
          <w:p w14:paraId="488C06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w:t>
            </w:r>
          </w:p>
        </w:tc>
        <w:tc>
          <w:tcPr>
            <w:tcW w:w="791" w:type="pct"/>
            <w:shd w:val="clear" w:color="auto" w:fill="auto"/>
            <w:vAlign w:val="center"/>
            <w:hideMark/>
          </w:tcPr>
          <w:p w14:paraId="3EF3431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w:t>
            </w:r>
          </w:p>
        </w:tc>
        <w:tc>
          <w:tcPr>
            <w:tcW w:w="604" w:type="pct"/>
            <w:shd w:val="clear" w:color="auto" w:fill="auto"/>
            <w:vAlign w:val="center"/>
            <w:hideMark/>
          </w:tcPr>
          <w:p w14:paraId="15608BC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492.8</w:t>
            </w:r>
          </w:p>
        </w:tc>
      </w:tr>
      <w:tr w:rsidR="009D0847" w:rsidRPr="009D0847" w14:paraId="77F92DE4" w14:textId="77777777" w:rsidTr="009D0847">
        <w:trPr>
          <w:trHeight w:val="315"/>
        </w:trPr>
        <w:tc>
          <w:tcPr>
            <w:tcW w:w="460" w:type="pct"/>
            <w:shd w:val="clear" w:color="auto" w:fill="auto"/>
            <w:vAlign w:val="center"/>
            <w:hideMark/>
          </w:tcPr>
          <w:p w14:paraId="219B26D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82E37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01281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w:t>
            </w:r>
          </w:p>
        </w:tc>
        <w:tc>
          <w:tcPr>
            <w:tcW w:w="791" w:type="pct"/>
            <w:shd w:val="clear" w:color="auto" w:fill="auto"/>
            <w:vAlign w:val="center"/>
            <w:hideMark/>
          </w:tcPr>
          <w:p w14:paraId="61002C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w:t>
            </w:r>
          </w:p>
        </w:tc>
        <w:tc>
          <w:tcPr>
            <w:tcW w:w="604" w:type="pct"/>
            <w:shd w:val="clear" w:color="auto" w:fill="auto"/>
            <w:vAlign w:val="center"/>
            <w:hideMark/>
          </w:tcPr>
          <w:p w14:paraId="5EAB98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463.7</w:t>
            </w:r>
          </w:p>
        </w:tc>
      </w:tr>
      <w:tr w:rsidR="009D0847" w:rsidRPr="009D0847" w14:paraId="63BD8E61" w14:textId="77777777" w:rsidTr="009D0847">
        <w:trPr>
          <w:trHeight w:val="300"/>
        </w:trPr>
        <w:tc>
          <w:tcPr>
            <w:tcW w:w="460" w:type="pct"/>
            <w:shd w:val="clear" w:color="auto" w:fill="auto"/>
            <w:vAlign w:val="center"/>
            <w:hideMark/>
          </w:tcPr>
          <w:p w14:paraId="2D626B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B883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89535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1F2C5C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604" w:type="pct"/>
            <w:shd w:val="clear" w:color="auto" w:fill="auto"/>
            <w:vAlign w:val="center"/>
            <w:hideMark/>
          </w:tcPr>
          <w:p w14:paraId="03EADA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r>
      <w:tr w:rsidR="009D0847" w:rsidRPr="009D0847" w14:paraId="24A56CC5" w14:textId="77777777" w:rsidTr="009D0847">
        <w:trPr>
          <w:trHeight w:val="300"/>
        </w:trPr>
        <w:tc>
          <w:tcPr>
            <w:tcW w:w="460" w:type="pct"/>
            <w:shd w:val="clear" w:color="auto" w:fill="auto"/>
            <w:vAlign w:val="center"/>
            <w:hideMark/>
          </w:tcPr>
          <w:p w14:paraId="7A0BF9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7EE4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7116E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2C70B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59015E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63.7</w:t>
            </w:r>
          </w:p>
        </w:tc>
      </w:tr>
      <w:tr w:rsidR="009D0847" w:rsidRPr="009D0847" w14:paraId="0ECB2A91" w14:textId="77777777" w:rsidTr="009D0847">
        <w:trPr>
          <w:trHeight w:val="300"/>
        </w:trPr>
        <w:tc>
          <w:tcPr>
            <w:tcW w:w="460" w:type="pct"/>
            <w:shd w:val="clear" w:color="auto" w:fill="auto"/>
            <w:vAlign w:val="center"/>
            <w:hideMark/>
          </w:tcPr>
          <w:p w14:paraId="794A94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D21E30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80E3A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4DC00D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7718D5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29.2</w:t>
            </w:r>
          </w:p>
        </w:tc>
      </w:tr>
      <w:tr w:rsidR="009D0847" w:rsidRPr="009D0847" w14:paraId="6A19C3E5" w14:textId="77777777" w:rsidTr="009D0847">
        <w:trPr>
          <w:trHeight w:val="1455"/>
        </w:trPr>
        <w:tc>
          <w:tcPr>
            <w:tcW w:w="460" w:type="pct"/>
            <w:shd w:val="clear" w:color="auto" w:fill="auto"/>
            <w:vAlign w:val="center"/>
            <w:hideMark/>
          </w:tcPr>
          <w:p w14:paraId="232CBDF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24 17</w:t>
            </w:r>
          </w:p>
        </w:tc>
        <w:tc>
          <w:tcPr>
            <w:tcW w:w="2343" w:type="pct"/>
            <w:shd w:val="clear" w:color="auto" w:fill="auto"/>
            <w:vAlign w:val="center"/>
            <w:hideMark/>
          </w:tcPr>
          <w:p w14:paraId="067F820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802" w:type="pct"/>
            <w:shd w:val="clear" w:color="auto" w:fill="auto"/>
            <w:vAlign w:val="center"/>
            <w:hideMark/>
          </w:tcPr>
          <w:p w14:paraId="64ACC2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300.0</w:t>
            </w:r>
          </w:p>
        </w:tc>
        <w:tc>
          <w:tcPr>
            <w:tcW w:w="791" w:type="pct"/>
            <w:shd w:val="clear" w:color="auto" w:fill="auto"/>
            <w:vAlign w:val="center"/>
            <w:hideMark/>
          </w:tcPr>
          <w:p w14:paraId="52A9C9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392.0</w:t>
            </w:r>
          </w:p>
        </w:tc>
        <w:tc>
          <w:tcPr>
            <w:tcW w:w="604" w:type="pct"/>
            <w:shd w:val="clear" w:color="auto" w:fill="auto"/>
            <w:vAlign w:val="center"/>
            <w:hideMark/>
          </w:tcPr>
          <w:p w14:paraId="56AA9B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238.1</w:t>
            </w:r>
          </w:p>
        </w:tc>
      </w:tr>
      <w:tr w:rsidR="009D0847" w:rsidRPr="009D0847" w14:paraId="5F5F305D" w14:textId="77777777" w:rsidTr="009D0847">
        <w:trPr>
          <w:trHeight w:val="315"/>
        </w:trPr>
        <w:tc>
          <w:tcPr>
            <w:tcW w:w="460" w:type="pct"/>
            <w:shd w:val="clear" w:color="auto" w:fill="auto"/>
            <w:vAlign w:val="center"/>
            <w:hideMark/>
          </w:tcPr>
          <w:p w14:paraId="797D087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BAF37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B1A9F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w:t>
            </w:r>
          </w:p>
        </w:tc>
        <w:tc>
          <w:tcPr>
            <w:tcW w:w="791" w:type="pct"/>
            <w:shd w:val="clear" w:color="auto" w:fill="auto"/>
            <w:vAlign w:val="center"/>
            <w:hideMark/>
          </w:tcPr>
          <w:p w14:paraId="076F77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392.0</w:t>
            </w:r>
          </w:p>
        </w:tc>
        <w:tc>
          <w:tcPr>
            <w:tcW w:w="604" w:type="pct"/>
            <w:shd w:val="clear" w:color="auto" w:fill="auto"/>
            <w:vAlign w:val="center"/>
            <w:hideMark/>
          </w:tcPr>
          <w:p w14:paraId="5A3C88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238.1</w:t>
            </w:r>
          </w:p>
        </w:tc>
      </w:tr>
      <w:tr w:rsidR="009D0847" w:rsidRPr="009D0847" w14:paraId="519107CB" w14:textId="77777777" w:rsidTr="009D0847">
        <w:trPr>
          <w:trHeight w:val="300"/>
        </w:trPr>
        <w:tc>
          <w:tcPr>
            <w:tcW w:w="460" w:type="pct"/>
            <w:shd w:val="clear" w:color="auto" w:fill="auto"/>
            <w:vAlign w:val="center"/>
            <w:hideMark/>
          </w:tcPr>
          <w:p w14:paraId="61CF48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15E7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B5CFE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w:t>
            </w:r>
          </w:p>
        </w:tc>
        <w:tc>
          <w:tcPr>
            <w:tcW w:w="791" w:type="pct"/>
            <w:shd w:val="clear" w:color="auto" w:fill="auto"/>
            <w:vAlign w:val="center"/>
            <w:hideMark/>
          </w:tcPr>
          <w:p w14:paraId="298BC3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260.0</w:t>
            </w:r>
          </w:p>
        </w:tc>
        <w:tc>
          <w:tcPr>
            <w:tcW w:w="604" w:type="pct"/>
            <w:shd w:val="clear" w:color="auto" w:fill="auto"/>
            <w:vAlign w:val="center"/>
            <w:hideMark/>
          </w:tcPr>
          <w:p w14:paraId="71D69E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184.8</w:t>
            </w:r>
          </w:p>
        </w:tc>
      </w:tr>
      <w:tr w:rsidR="009D0847" w:rsidRPr="009D0847" w14:paraId="0BCACF7A" w14:textId="77777777" w:rsidTr="009D0847">
        <w:trPr>
          <w:trHeight w:val="300"/>
        </w:trPr>
        <w:tc>
          <w:tcPr>
            <w:tcW w:w="460" w:type="pct"/>
            <w:shd w:val="clear" w:color="auto" w:fill="auto"/>
            <w:vAlign w:val="center"/>
            <w:hideMark/>
          </w:tcPr>
          <w:p w14:paraId="43E4C7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BE6C3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649C6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220.0</w:t>
            </w:r>
          </w:p>
        </w:tc>
        <w:tc>
          <w:tcPr>
            <w:tcW w:w="791" w:type="pct"/>
            <w:shd w:val="clear" w:color="auto" w:fill="auto"/>
            <w:vAlign w:val="center"/>
            <w:hideMark/>
          </w:tcPr>
          <w:p w14:paraId="4745A5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132.0</w:t>
            </w:r>
          </w:p>
        </w:tc>
        <w:tc>
          <w:tcPr>
            <w:tcW w:w="604" w:type="pct"/>
            <w:shd w:val="clear" w:color="auto" w:fill="auto"/>
            <w:vAlign w:val="center"/>
            <w:hideMark/>
          </w:tcPr>
          <w:p w14:paraId="55E6A1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53.3</w:t>
            </w:r>
          </w:p>
        </w:tc>
      </w:tr>
      <w:tr w:rsidR="009D0847" w:rsidRPr="009D0847" w14:paraId="3D3EC195" w14:textId="77777777" w:rsidTr="009D0847">
        <w:trPr>
          <w:trHeight w:val="735"/>
        </w:trPr>
        <w:tc>
          <w:tcPr>
            <w:tcW w:w="460" w:type="pct"/>
            <w:shd w:val="clear" w:color="auto" w:fill="auto"/>
            <w:vAlign w:val="center"/>
            <w:hideMark/>
          </w:tcPr>
          <w:p w14:paraId="7E8633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24 26</w:t>
            </w:r>
          </w:p>
        </w:tc>
        <w:tc>
          <w:tcPr>
            <w:tcW w:w="2343" w:type="pct"/>
            <w:shd w:val="clear" w:color="auto" w:fill="auto"/>
            <w:vAlign w:val="center"/>
            <w:hideMark/>
          </w:tcPr>
          <w:p w14:paraId="7D7BD13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სათხილამურო ინფრასტრუქტურის განვითარება ზემო სვანეთში (Government of France)</w:t>
            </w:r>
          </w:p>
        </w:tc>
        <w:tc>
          <w:tcPr>
            <w:tcW w:w="802" w:type="pct"/>
            <w:shd w:val="clear" w:color="auto" w:fill="auto"/>
            <w:vAlign w:val="center"/>
            <w:hideMark/>
          </w:tcPr>
          <w:p w14:paraId="121733D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1F2C33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7DAEFD7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1,272.7</w:t>
            </w:r>
          </w:p>
        </w:tc>
      </w:tr>
      <w:tr w:rsidR="009D0847" w:rsidRPr="009D0847" w14:paraId="7F269A7A" w14:textId="77777777" w:rsidTr="009D0847">
        <w:trPr>
          <w:trHeight w:val="315"/>
        </w:trPr>
        <w:tc>
          <w:tcPr>
            <w:tcW w:w="460" w:type="pct"/>
            <w:shd w:val="clear" w:color="auto" w:fill="auto"/>
            <w:vAlign w:val="center"/>
            <w:hideMark/>
          </w:tcPr>
          <w:p w14:paraId="2B9534A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1144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F763E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663C16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2A2597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1,272.7</w:t>
            </w:r>
          </w:p>
        </w:tc>
      </w:tr>
      <w:tr w:rsidR="009D0847" w:rsidRPr="009D0847" w14:paraId="69154004" w14:textId="77777777" w:rsidTr="009D0847">
        <w:trPr>
          <w:trHeight w:val="735"/>
        </w:trPr>
        <w:tc>
          <w:tcPr>
            <w:tcW w:w="460" w:type="pct"/>
            <w:shd w:val="clear" w:color="auto" w:fill="auto"/>
            <w:vAlign w:val="center"/>
            <w:hideMark/>
          </w:tcPr>
          <w:p w14:paraId="07012C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25 00</w:t>
            </w:r>
          </w:p>
        </w:tc>
        <w:tc>
          <w:tcPr>
            <w:tcW w:w="2343" w:type="pct"/>
            <w:shd w:val="clear" w:color="auto" w:fill="auto"/>
            <w:vAlign w:val="center"/>
            <w:hideMark/>
          </w:tcPr>
          <w:p w14:paraId="531290B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802" w:type="pct"/>
            <w:shd w:val="clear" w:color="auto" w:fill="auto"/>
            <w:vAlign w:val="center"/>
            <w:hideMark/>
          </w:tcPr>
          <w:p w14:paraId="0A478A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2,000,000.0</w:t>
            </w:r>
          </w:p>
        </w:tc>
        <w:tc>
          <w:tcPr>
            <w:tcW w:w="791" w:type="pct"/>
            <w:shd w:val="clear" w:color="auto" w:fill="auto"/>
            <w:vAlign w:val="center"/>
            <w:hideMark/>
          </w:tcPr>
          <w:p w14:paraId="759993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2,013,960.1</w:t>
            </w:r>
          </w:p>
        </w:tc>
        <w:tc>
          <w:tcPr>
            <w:tcW w:w="604" w:type="pct"/>
            <w:shd w:val="clear" w:color="auto" w:fill="auto"/>
            <w:vAlign w:val="center"/>
            <w:hideMark/>
          </w:tcPr>
          <w:p w14:paraId="1FCF26E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2,121,193.2</w:t>
            </w:r>
          </w:p>
        </w:tc>
      </w:tr>
      <w:tr w:rsidR="009D0847" w:rsidRPr="009D0847" w14:paraId="134CCC49" w14:textId="77777777" w:rsidTr="009D0847">
        <w:trPr>
          <w:trHeight w:val="315"/>
        </w:trPr>
        <w:tc>
          <w:tcPr>
            <w:tcW w:w="460" w:type="pct"/>
            <w:shd w:val="clear" w:color="auto" w:fill="auto"/>
            <w:vAlign w:val="center"/>
            <w:hideMark/>
          </w:tcPr>
          <w:p w14:paraId="6F45C53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2AB170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89E8D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357,800.0</w:t>
            </w:r>
          </w:p>
        </w:tc>
        <w:tc>
          <w:tcPr>
            <w:tcW w:w="791" w:type="pct"/>
            <w:shd w:val="clear" w:color="auto" w:fill="auto"/>
            <w:vAlign w:val="center"/>
            <w:hideMark/>
          </w:tcPr>
          <w:p w14:paraId="55AF14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306,423.2</w:t>
            </w:r>
          </w:p>
        </w:tc>
        <w:tc>
          <w:tcPr>
            <w:tcW w:w="604" w:type="pct"/>
            <w:shd w:val="clear" w:color="auto" w:fill="auto"/>
            <w:vAlign w:val="center"/>
            <w:hideMark/>
          </w:tcPr>
          <w:p w14:paraId="38AE57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301,530.8</w:t>
            </w:r>
          </w:p>
        </w:tc>
      </w:tr>
      <w:tr w:rsidR="009D0847" w:rsidRPr="009D0847" w14:paraId="4A3BE1B5" w14:textId="77777777" w:rsidTr="009D0847">
        <w:trPr>
          <w:trHeight w:val="300"/>
        </w:trPr>
        <w:tc>
          <w:tcPr>
            <w:tcW w:w="460" w:type="pct"/>
            <w:shd w:val="clear" w:color="auto" w:fill="auto"/>
            <w:vAlign w:val="center"/>
            <w:hideMark/>
          </w:tcPr>
          <w:p w14:paraId="0445B6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84BB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C0A18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10,865.0</w:t>
            </w:r>
          </w:p>
        </w:tc>
        <w:tc>
          <w:tcPr>
            <w:tcW w:w="791" w:type="pct"/>
            <w:shd w:val="clear" w:color="auto" w:fill="auto"/>
            <w:vAlign w:val="center"/>
            <w:hideMark/>
          </w:tcPr>
          <w:p w14:paraId="0A57FA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9,374.4</w:t>
            </w:r>
          </w:p>
        </w:tc>
        <w:tc>
          <w:tcPr>
            <w:tcW w:w="604" w:type="pct"/>
            <w:shd w:val="clear" w:color="auto" w:fill="auto"/>
            <w:vAlign w:val="center"/>
            <w:hideMark/>
          </w:tcPr>
          <w:p w14:paraId="6C3F0F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9,366.9</w:t>
            </w:r>
          </w:p>
        </w:tc>
      </w:tr>
      <w:tr w:rsidR="009D0847" w:rsidRPr="009D0847" w14:paraId="6B4AEBA3" w14:textId="77777777" w:rsidTr="009D0847">
        <w:trPr>
          <w:trHeight w:val="300"/>
        </w:trPr>
        <w:tc>
          <w:tcPr>
            <w:tcW w:w="460" w:type="pct"/>
            <w:shd w:val="clear" w:color="auto" w:fill="auto"/>
            <w:vAlign w:val="center"/>
            <w:hideMark/>
          </w:tcPr>
          <w:p w14:paraId="764EAE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8F04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0B049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106,730.0</w:t>
            </w:r>
          </w:p>
        </w:tc>
        <w:tc>
          <w:tcPr>
            <w:tcW w:w="791" w:type="pct"/>
            <w:shd w:val="clear" w:color="auto" w:fill="auto"/>
            <w:vAlign w:val="center"/>
            <w:hideMark/>
          </w:tcPr>
          <w:p w14:paraId="660C57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103,597.0</w:t>
            </w:r>
          </w:p>
        </w:tc>
        <w:tc>
          <w:tcPr>
            <w:tcW w:w="604" w:type="pct"/>
            <w:shd w:val="clear" w:color="auto" w:fill="auto"/>
            <w:vAlign w:val="center"/>
            <w:hideMark/>
          </w:tcPr>
          <w:p w14:paraId="02755B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103,490.3</w:t>
            </w:r>
          </w:p>
        </w:tc>
      </w:tr>
      <w:tr w:rsidR="009D0847" w:rsidRPr="009D0847" w14:paraId="09D319F9" w14:textId="77777777" w:rsidTr="009D0847">
        <w:trPr>
          <w:trHeight w:val="300"/>
        </w:trPr>
        <w:tc>
          <w:tcPr>
            <w:tcW w:w="460" w:type="pct"/>
            <w:shd w:val="clear" w:color="auto" w:fill="auto"/>
            <w:vAlign w:val="center"/>
            <w:hideMark/>
          </w:tcPr>
          <w:p w14:paraId="343ECC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408D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F6F2B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75,700.0</w:t>
            </w:r>
          </w:p>
        </w:tc>
        <w:tc>
          <w:tcPr>
            <w:tcW w:w="791" w:type="pct"/>
            <w:shd w:val="clear" w:color="auto" w:fill="auto"/>
            <w:vAlign w:val="center"/>
            <w:hideMark/>
          </w:tcPr>
          <w:p w14:paraId="36EE0E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79,213.8</w:t>
            </w:r>
          </w:p>
        </w:tc>
        <w:tc>
          <w:tcPr>
            <w:tcW w:w="604" w:type="pct"/>
            <w:shd w:val="clear" w:color="auto" w:fill="auto"/>
            <w:vAlign w:val="center"/>
            <w:hideMark/>
          </w:tcPr>
          <w:p w14:paraId="65BFCA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81,486.0</w:t>
            </w:r>
          </w:p>
        </w:tc>
      </w:tr>
      <w:tr w:rsidR="009D0847" w:rsidRPr="009D0847" w14:paraId="41D49E67" w14:textId="77777777" w:rsidTr="009D0847">
        <w:trPr>
          <w:trHeight w:val="300"/>
        </w:trPr>
        <w:tc>
          <w:tcPr>
            <w:tcW w:w="460" w:type="pct"/>
            <w:shd w:val="clear" w:color="auto" w:fill="auto"/>
            <w:vAlign w:val="center"/>
            <w:hideMark/>
          </w:tcPr>
          <w:p w14:paraId="02982B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2CD1A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17692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33,220.0</w:t>
            </w:r>
          </w:p>
        </w:tc>
        <w:tc>
          <w:tcPr>
            <w:tcW w:w="791" w:type="pct"/>
            <w:shd w:val="clear" w:color="auto" w:fill="auto"/>
            <w:vAlign w:val="center"/>
            <w:hideMark/>
          </w:tcPr>
          <w:p w14:paraId="2CD789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43,150.1</w:t>
            </w:r>
          </w:p>
        </w:tc>
        <w:tc>
          <w:tcPr>
            <w:tcW w:w="604" w:type="pct"/>
            <w:shd w:val="clear" w:color="auto" w:fill="auto"/>
            <w:vAlign w:val="center"/>
            <w:hideMark/>
          </w:tcPr>
          <w:p w14:paraId="63CCC5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43,150.1</w:t>
            </w:r>
          </w:p>
        </w:tc>
      </w:tr>
      <w:tr w:rsidR="009D0847" w:rsidRPr="009D0847" w14:paraId="42D926D4" w14:textId="77777777" w:rsidTr="009D0847">
        <w:trPr>
          <w:trHeight w:val="300"/>
        </w:trPr>
        <w:tc>
          <w:tcPr>
            <w:tcW w:w="460" w:type="pct"/>
            <w:shd w:val="clear" w:color="auto" w:fill="auto"/>
            <w:vAlign w:val="center"/>
            <w:hideMark/>
          </w:tcPr>
          <w:p w14:paraId="14CDBC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BD72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5D0DA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162.0</w:t>
            </w:r>
          </w:p>
        </w:tc>
        <w:tc>
          <w:tcPr>
            <w:tcW w:w="791" w:type="pct"/>
            <w:shd w:val="clear" w:color="auto" w:fill="auto"/>
            <w:vAlign w:val="center"/>
            <w:hideMark/>
          </w:tcPr>
          <w:p w14:paraId="3861BB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267.6</w:t>
            </w:r>
          </w:p>
        </w:tc>
        <w:tc>
          <w:tcPr>
            <w:tcW w:w="604" w:type="pct"/>
            <w:shd w:val="clear" w:color="auto" w:fill="auto"/>
            <w:vAlign w:val="center"/>
            <w:hideMark/>
          </w:tcPr>
          <w:p w14:paraId="185653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266.5</w:t>
            </w:r>
          </w:p>
        </w:tc>
      </w:tr>
      <w:tr w:rsidR="009D0847" w:rsidRPr="009D0847" w14:paraId="30BFB319" w14:textId="77777777" w:rsidTr="009D0847">
        <w:trPr>
          <w:trHeight w:val="300"/>
        </w:trPr>
        <w:tc>
          <w:tcPr>
            <w:tcW w:w="460" w:type="pct"/>
            <w:shd w:val="clear" w:color="auto" w:fill="auto"/>
            <w:vAlign w:val="center"/>
            <w:hideMark/>
          </w:tcPr>
          <w:p w14:paraId="1FB360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8C74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A5BDD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131,123.0</w:t>
            </w:r>
          </w:p>
        </w:tc>
        <w:tc>
          <w:tcPr>
            <w:tcW w:w="791" w:type="pct"/>
            <w:shd w:val="clear" w:color="auto" w:fill="auto"/>
            <w:vAlign w:val="center"/>
            <w:hideMark/>
          </w:tcPr>
          <w:p w14:paraId="015712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70,820.3</w:t>
            </w:r>
          </w:p>
        </w:tc>
        <w:tc>
          <w:tcPr>
            <w:tcW w:w="604" w:type="pct"/>
            <w:shd w:val="clear" w:color="auto" w:fill="auto"/>
            <w:vAlign w:val="center"/>
            <w:hideMark/>
          </w:tcPr>
          <w:p w14:paraId="047251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63,771.0</w:t>
            </w:r>
          </w:p>
        </w:tc>
      </w:tr>
      <w:tr w:rsidR="009D0847" w:rsidRPr="009D0847" w14:paraId="64EB7171" w14:textId="77777777" w:rsidTr="009D0847">
        <w:trPr>
          <w:trHeight w:val="300"/>
        </w:trPr>
        <w:tc>
          <w:tcPr>
            <w:tcW w:w="460" w:type="pct"/>
            <w:shd w:val="clear" w:color="auto" w:fill="auto"/>
            <w:vAlign w:val="center"/>
            <w:hideMark/>
          </w:tcPr>
          <w:p w14:paraId="45468B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3E6DF7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BAE58E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1,476,300.0</w:t>
            </w:r>
          </w:p>
        </w:tc>
        <w:tc>
          <w:tcPr>
            <w:tcW w:w="791" w:type="pct"/>
            <w:shd w:val="clear" w:color="auto" w:fill="auto"/>
            <w:vAlign w:val="center"/>
            <w:hideMark/>
          </w:tcPr>
          <w:p w14:paraId="0A9533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1,536,132.0</w:t>
            </w:r>
          </w:p>
        </w:tc>
        <w:tc>
          <w:tcPr>
            <w:tcW w:w="604" w:type="pct"/>
            <w:shd w:val="clear" w:color="auto" w:fill="auto"/>
            <w:vAlign w:val="center"/>
            <w:hideMark/>
          </w:tcPr>
          <w:p w14:paraId="18F75E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1,618,395.4</w:t>
            </w:r>
          </w:p>
        </w:tc>
      </w:tr>
      <w:tr w:rsidR="009D0847" w:rsidRPr="009D0847" w14:paraId="13324AA3" w14:textId="77777777" w:rsidTr="009D0847">
        <w:trPr>
          <w:trHeight w:val="300"/>
        </w:trPr>
        <w:tc>
          <w:tcPr>
            <w:tcW w:w="460" w:type="pct"/>
            <w:shd w:val="clear" w:color="auto" w:fill="auto"/>
            <w:vAlign w:val="center"/>
            <w:hideMark/>
          </w:tcPr>
          <w:p w14:paraId="376BF8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42C41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70DE54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165,900.0</w:t>
            </w:r>
          </w:p>
        </w:tc>
        <w:tc>
          <w:tcPr>
            <w:tcW w:w="791" w:type="pct"/>
            <w:shd w:val="clear" w:color="auto" w:fill="auto"/>
            <w:vAlign w:val="center"/>
            <w:hideMark/>
          </w:tcPr>
          <w:p w14:paraId="1C5396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171,405.0</w:t>
            </w:r>
          </w:p>
        </w:tc>
        <w:tc>
          <w:tcPr>
            <w:tcW w:w="604" w:type="pct"/>
            <w:shd w:val="clear" w:color="auto" w:fill="auto"/>
            <w:vAlign w:val="center"/>
            <w:hideMark/>
          </w:tcPr>
          <w:p w14:paraId="4DD22DC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201,267.1</w:t>
            </w:r>
          </w:p>
        </w:tc>
      </w:tr>
      <w:tr w:rsidR="009D0847" w:rsidRPr="009D0847" w14:paraId="15E3E820" w14:textId="77777777" w:rsidTr="009D0847">
        <w:trPr>
          <w:trHeight w:val="735"/>
        </w:trPr>
        <w:tc>
          <w:tcPr>
            <w:tcW w:w="460" w:type="pct"/>
            <w:shd w:val="clear" w:color="auto" w:fill="auto"/>
            <w:vAlign w:val="center"/>
            <w:hideMark/>
          </w:tcPr>
          <w:p w14:paraId="0B661C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25 01</w:t>
            </w:r>
          </w:p>
        </w:tc>
        <w:tc>
          <w:tcPr>
            <w:tcW w:w="2343" w:type="pct"/>
            <w:shd w:val="clear" w:color="auto" w:fill="auto"/>
            <w:vAlign w:val="center"/>
            <w:hideMark/>
          </w:tcPr>
          <w:p w14:paraId="677024B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802" w:type="pct"/>
            <w:shd w:val="clear" w:color="auto" w:fill="auto"/>
            <w:vAlign w:val="center"/>
            <w:hideMark/>
          </w:tcPr>
          <w:p w14:paraId="543D1C9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8,400.0</w:t>
            </w:r>
          </w:p>
        </w:tc>
        <w:tc>
          <w:tcPr>
            <w:tcW w:w="791" w:type="pct"/>
            <w:shd w:val="clear" w:color="auto" w:fill="auto"/>
            <w:vAlign w:val="center"/>
            <w:hideMark/>
          </w:tcPr>
          <w:p w14:paraId="477E38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8,743.0</w:t>
            </w:r>
          </w:p>
        </w:tc>
        <w:tc>
          <w:tcPr>
            <w:tcW w:w="604" w:type="pct"/>
            <w:shd w:val="clear" w:color="auto" w:fill="auto"/>
            <w:vAlign w:val="center"/>
            <w:hideMark/>
          </w:tcPr>
          <w:p w14:paraId="50382B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8,650.6</w:t>
            </w:r>
          </w:p>
        </w:tc>
      </w:tr>
      <w:tr w:rsidR="009D0847" w:rsidRPr="009D0847" w14:paraId="333FF6FA" w14:textId="77777777" w:rsidTr="009D0847">
        <w:trPr>
          <w:trHeight w:val="315"/>
        </w:trPr>
        <w:tc>
          <w:tcPr>
            <w:tcW w:w="460" w:type="pct"/>
            <w:shd w:val="clear" w:color="auto" w:fill="auto"/>
            <w:vAlign w:val="center"/>
            <w:hideMark/>
          </w:tcPr>
          <w:p w14:paraId="634CD19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51170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902FA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8,330.0</w:t>
            </w:r>
          </w:p>
        </w:tc>
        <w:tc>
          <w:tcPr>
            <w:tcW w:w="791" w:type="pct"/>
            <w:shd w:val="clear" w:color="auto" w:fill="auto"/>
            <w:vAlign w:val="center"/>
            <w:hideMark/>
          </w:tcPr>
          <w:p w14:paraId="62634B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8,585.0</w:t>
            </w:r>
          </w:p>
        </w:tc>
        <w:tc>
          <w:tcPr>
            <w:tcW w:w="604" w:type="pct"/>
            <w:shd w:val="clear" w:color="auto" w:fill="auto"/>
            <w:vAlign w:val="center"/>
            <w:hideMark/>
          </w:tcPr>
          <w:p w14:paraId="165418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8,494.6</w:t>
            </w:r>
          </w:p>
        </w:tc>
      </w:tr>
      <w:tr w:rsidR="009D0847" w:rsidRPr="009D0847" w14:paraId="436ECA6B" w14:textId="77777777" w:rsidTr="009D0847">
        <w:trPr>
          <w:trHeight w:val="300"/>
        </w:trPr>
        <w:tc>
          <w:tcPr>
            <w:tcW w:w="460" w:type="pct"/>
            <w:shd w:val="clear" w:color="auto" w:fill="auto"/>
            <w:vAlign w:val="center"/>
            <w:hideMark/>
          </w:tcPr>
          <w:p w14:paraId="37F2AF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4019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A2997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4,885.0</w:t>
            </w:r>
          </w:p>
        </w:tc>
        <w:tc>
          <w:tcPr>
            <w:tcW w:w="791" w:type="pct"/>
            <w:shd w:val="clear" w:color="auto" w:fill="auto"/>
            <w:vAlign w:val="center"/>
            <w:hideMark/>
          </w:tcPr>
          <w:p w14:paraId="08A4CF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4,119.4</w:t>
            </w:r>
          </w:p>
        </w:tc>
        <w:tc>
          <w:tcPr>
            <w:tcW w:w="604" w:type="pct"/>
            <w:shd w:val="clear" w:color="auto" w:fill="auto"/>
            <w:vAlign w:val="center"/>
            <w:hideMark/>
          </w:tcPr>
          <w:p w14:paraId="35A62F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4,114.6</w:t>
            </w:r>
          </w:p>
        </w:tc>
      </w:tr>
      <w:tr w:rsidR="009D0847" w:rsidRPr="009D0847" w14:paraId="6E209FBF" w14:textId="77777777" w:rsidTr="009D0847">
        <w:trPr>
          <w:trHeight w:val="300"/>
        </w:trPr>
        <w:tc>
          <w:tcPr>
            <w:tcW w:w="460" w:type="pct"/>
            <w:shd w:val="clear" w:color="auto" w:fill="auto"/>
            <w:vAlign w:val="center"/>
            <w:hideMark/>
          </w:tcPr>
          <w:p w14:paraId="0C5838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7C40D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CD171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3,130.0</w:t>
            </w:r>
          </w:p>
        </w:tc>
        <w:tc>
          <w:tcPr>
            <w:tcW w:w="791" w:type="pct"/>
            <w:shd w:val="clear" w:color="auto" w:fill="auto"/>
            <w:vAlign w:val="center"/>
            <w:hideMark/>
          </w:tcPr>
          <w:p w14:paraId="19FFB2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4,157.0</w:t>
            </w:r>
          </w:p>
        </w:tc>
        <w:tc>
          <w:tcPr>
            <w:tcW w:w="604" w:type="pct"/>
            <w:shd w:val="clear" w:color="auto" w:fill="auto"/>
            <w:vAlign w:val="center"/>
            <w:hideMark/>
          </w:tcPr>
          <w:p w14:paraId="016080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4,073.1</w:t>
            </w:r>
          </w:p>
        </w:tc>
      </w:tr>
      <w:tr w:rsidR="009D0847" w:rsidRPr="009D0847" w14:paraId="7A913BF7" w14:textId="77777777" w:rsidTr="009D0847">
        <w:trPr>
          <w:trHeight w:val="300"/>
        </w:trPr>
        <w:tc>
          <w:tcPr>
            <w:tcW w:w="460" w:type="pct"/>
            <w:shd w:val="clear" w:color="auto" w:fill="auto"/>
            <w:vAlign w:val="center"/>
            <w:hideMark/>
          </w:tcPr>
          <w:p w14:paraId="749D44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66EB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761E6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21C153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604" w:type="pct"/>
            <w:shd w:val="clear" w:color="auto" w:fill="auto"/>
            <w:vAlign w:val="center"/>
            <w:hideMark/>
          </w:tcPr>
          <w:p w14:paraId="109D38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r>
      <w:tr w:rsidR="009D0847" w:rsidRPr="009D0847" w14:paraId="25288BE2" w14:textId="77777777" w:rsidTr="009D0847">
        <w:trPr>
          <w:trHeight w:val="300"/>
        </w:trPr>
        <w:tc>
          <w:tcPr>
            <w:tcW w:w="460" w:type="pct"/>
            <w:shd w:val="clear" w:color="auto" w:fill="auto"/>
            <w:vAlign w:val="center"/>
            <w:hideMark/>
          </w:tcPr>
          <w:p w14:paraId="30B672A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588D1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A2975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62.0</w:t>
            </w:r>
          </w:p>
        </w:tc>
        <w:tc>
          <w:tcPr>
            <w:tcW w:w="791" w:type="pct"/>
            <w:shd w:val="clear" w:color="auto" w:fill="auto"/>
            <w:vAlign w:val="center"/>
            <w:hideMark/>
          </w:tcPr>
          <w:p w14:paraId="239A5B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82.6</w:t>
            </w:r>
          </w:p>
        </w:tc>
        <w:tc>
          <w:tcPr>
            <w:tcW w:w="604" w:type="pct"/>
            <w:shd w:val="clear" w:color="auto" w:fill="auto"/>
            <w:vAlign w:val="center"/>
            <w:hideMark/>
          </w:tcPr>
          <w:p w14:paraId="73AF3F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82.6</w:t>
            </w:r>
          </w:p>
        </w:tc>
      </w:tr>
      <w:tr w:rsidR="009D0847" w:rsidRPr="009D0847" w14:paraId="502CFDA1" w14:textId="77777777" w:rsidTr="009D0847">
        <w:trPr>
          <w:trHeight w:val="300"/>
        </w:trPr>
        <w:tc>
          <w:tcPr>
            <w:tcW w:w="460" w:type="pct"/>
            <w:shd w:val="clear" w:color="auto" w:fill="auto"/>
            <w:vAlign w:val="center"/>
            <w:hideMark/>
          </w:tcPr>
          <w:p w14:paraId="1F8B1D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01B8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816A1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53.0</w:t>
            </w:r>
          </w:p>
        </w:tc>
        <w:tc>
          <w:tcPr>
            <w:tcW w:w="791" w:type="pct"/>
            <w:shd w:val="clear" w:color="auto" w:fill="auto"/>
            <w:vAlign w:val="center"/>
            <w:hideMark/>
          </w:tcPr>
          <w:p w14:paraId="774B52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w:t>
            </w:r>
          </w:p>
        </w:tc>
        <w:tc>
          <w:tcPr>
            <w:tcW w:w="604" w:type="pct"/>
            <w:shd w:val="clear" w:color="auto" w:fill="auto"/>
            <w:vAlign w:val="center"/>
            <w:hideMark/>
          </w:tcPr>
          <w:p w14:paraId="1F9C74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24.3</w:t>
            </w:r>
          </w:p>
        </w:tc>
      </w:tr>
      <w:tr w:rsidR="009D0847" w:rsidRPr="009D0847" w14:paraId="02169CE4" w14:textId="77777777" w:rsidTr="009D0847">
        <w:trPr>
          <w:trHeight w:val="300"/>
        </w:trPr>
        <w:tc>
          <w:tcPr>
            <w:tcW w:w="460" w:type="pct"/>
            <w:shd w:val="clear" w:color="auto" w:fill="auto"/>
            <w:vAlign w:val="center"/>
            <w:hideMark/>
          </w:tcPr>
          <w:p w14:paraId="690AE1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18381E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D1B5E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w:t>
            </w:r>
          </w:p>
        </w:tc>
        <w:tc>
          <w:tcPr>
            <w:tcW w:w="791" w:type="pct"/>
            <w:shd w:val="clear" w:color="auto" w:fill="auto"/>
            <w:vAlign w:val="center"/>
            <w:hideMark/>
          </w:tcPr>
          <w:p w14:paraId="6DF6B7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158.0</w:t>
            </w:r>
          </w:p>
        </w:tc>
        <w:tc>
          <w:tcPr>
            <w:tcW w:w="604" w:type="pct"/>
            <w:shd w:val="clear" w:color="auto" w:fill="auto"/>
            <w:vAlign w:val="center"/>
            <w:hideMark/>
          </w:tcPr>
          <w:p w14:paraId="2CFD07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156.0</w:t>
            </w:r>
          </w:p>
        </w:tc>
      </w:tr>
      <w:tr w:rsidR="009D0847" w:rsidRPr="009D0847" w14:paraId="23A06D64" w14:textId="77777777" w:rsidTr="009D0847">
        <w:trPr>
          <w:trHeight w:val="735"/>
        </w:trPr>
        <w:tc>
          <w:tcPr>
            <w:tcW w:w="460" w:type="pct"/>
            <w:shd w:val="clear" w:color="auto" w:fill="auto"/>
            <w:vAlign w:val="center"/>
            <w:hideMark/>
          </w:tcPr>
          <w:p w14:paraId="388D77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25 02</w:t>
            </w:r>
          </w:p>
        </w:tc>
        <w:tc>
          <w:tcPr>
            <w:tcW w:w="2343" w:type="pct"/>
            <w:shd w:val="clear" w:color="auto" w:fill="auto"/>
            <w:vAlign w:val="center"/>
            <w:hideMark/>
          </w:tcPr>
          <w:p w14:paraId="263F63B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საგზაო ინფრასტრუქტურის გაუმჯობესების ღონისძიებები</w:t>
            </w:r>
          </w:p>
        </w:tc>
        <w:tc>
          <w:tcPr>
            <w:tcW w:w="802" w:type="pct"/>
            <w:shd w:val="clear" w:color="auto" w:fill="auto"/>
            <w:vAlign w:val="center"/>
            <w:hideMark/>
          </w:tcPr>
          <w:p w14:paraId="68E079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1,302,050.0</w:t>
            </w:r>
          </w:p>
        </w:tc>
        <w:tc>
          <w:tcPr>
            <w:tcW w:w="791" w:type="pct"/>
            <w:shd w:val="clear" w:color="auto" w:fill="auto"/>
            <w:vAlign w:val="center"/>
            <w:hideMark/>
          </w:tcPr>
          <w:p w14:paraId="06B195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1,323,210.0</w:t>
            </w:r>
          </w:p>
        </w:tc>
        <w:tc>
          <w:tcPr>
            <w:tcW w:w="604" w:type="pct"/>
            <w:shd w:val="clear" w:color="auto" w:fill="auto"/>
            <w:vAlign w:val="center"/>
            <w:hideMark/>
          </w:tcPr>
          <w:p w14:paraId="65CA796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1,395,841.2</w:t>
            </w:r>
          </w:p>
        </w:tc>
      </w:tr>
      <w:tr w:rsidR="009D0847" w:rsidRPr="009D0847" w14:paraId="3354DDD8" w14:textId="77777777" w:rsidTr="009D0847">
        <w:trPr>
          <w:trHeight w:val="315"/>
        </w:trPr>
        <w:tc>
          <w:tcPr>
            <w:tcW w:w="460" w:type="pct"/>
            <w:shd w:val="clear" w:color="auto" w:fill="auto"/>
            <w:vAlign w:val="center"/>
            <w:hideMark/>
          </w:tcPr>
          <w:p w14:paraId="5C914A4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DC55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BD9126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125,920.0</w:t>
            </w:r>
          </w:p>
        </w:tc>
        <w:tc>
          <w:tcPr>
            <w:tcW w:w="791" w:type="pct"/>
            <w:shd w:val="clear" w:color="auto" w:fill="auto"/>
            <w:vAlign w:val="center"/>
            <w:hideMark/>
          </w:tcPr>
          <w:p w14:paraId="11A4DB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117,366.8</w:t>
            </w:r>
          </w:p>
        </w:tc>
        <w:tc>
          <w:tcPr>
            <w:tcW w:w="604" w:type="pct"/>
            <w:shd w:val="clear" w:color="auto" w:fill="auto"/>
            <w:vAlign w:val="center"/>
            <w:hideMark/>
          </w:tcPr>
          <w:p w14:paraId="7C8C744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118,431.5</w:t>
            </w:r>
          </w:p>
        </w:tc>
      </w:tr>
      <w:tr w:rsidR="009D0847" w:rsidRPr="009D0847" w14:paraId="19ACA349" w14:textId="77777777" w:rsidTr="009D0847">
        <w:trPr>
          <w:trHeight w:val="300"/>
        </w:trPr>
        <w:tc>
          <w:tcPr>
            <w:tcW w:w="460" w:type="pct"/>
            <w:shd w:val="clear" w:color="auto" w:fill="auto"/>
            <w:vAlign w:val="center"/>
            <w:hideMark/>
          </w:tcPr>
          <w:p w14:paraId="59CF87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91FA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04425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5,980.0</w:t>
            </w:r>
          </w:p>
        </w:tc>
        <w:tc>
          <w:tcPr>
            <w:tcW w:w="791" w:type="pct"/>
            <w:shd w:val="clear" w:color="auto" w:fill="auto"/>
            <w:vAlign w:val="center"/>
            <w:hideMark/>
          </w:tcPr>
          <w:p w14:paraId="1167CB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5,255.0</w:t>
            </w:r>
          </w:p>
        </w:tc>
        <w:tc>
          <w:tcPr>
            <w:tcW w:w="604" w:type="pct"/>
            <w:shd w:val="clear" w:color="auto" w:fill="auto"/>
            <w:vAlign w:val="center"/>
            <w:hideMark/>
          </w:tcPr>
          <w:p w14:paraId="55EA54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5,252.3</w:t>
            </w:r>
          </w:p>
        </w:tc>
      </w:tr>
      <w:tr w:rsidR="009D0847" w:rsidRPr="009D0847" w14:paraId="449E366C" w14:textId="77777777" w:rsidTr="009D0847">
        <w:trPr>
          <w:trHeight w:val="300"/>
        </w:trPr>
        <w:tc>
          <w:tcPr>
            <w:tcW w:w="460" w:type="pct"/>
            <w:shd w:val="clear" w:color="auto" w:fill="auto"/>
            <w:vAlign w:val="center"/>
            <w:hideMark/>
          </w:tcPr>
          <w:p w14:paraId="0F00E5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81E7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29826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95,600.0</w:t>
            </w:r>
          </w:p>
        </w:tc>
        <w:tc>
          <w:tcPr>
            <w:tcW w:w="791" w:type="pct"/>
            <w:shd w:val="clear" w:color="auto" w:fill="auto"/>
            <w:vAlign w:val="center"/>
            <w:hideMark/>
          </w:tcPr>
          <w:p w14:paraId="21FB78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98,992.0</w:t>
            </w:r>
          </w:p>
        </w:tc>
        <w:tc>
          <w:tcPr>
            <w:tcW w:w="604" w:type="pct"/>
            <w:shd w:val="clear" w:color="auto" w:fill="auto"/>
            <w:vAlign w:val="center"/>
            <w:hideMark/>
          </w:tcPr>
          <w:p w14:paraId="473E85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98,971.9</w:t>
            </w:r>
          </w:p>
        </w:tc>
      </w:tr>
      <w:tr w:rsidR="009D0847" w:rsidRPr="009D0847" w14:paraId="1CBBA6D2" w14:textId="77777777" w:rsidTr="009D0847">
        <w:trPr>
          <w:trHeight w:val="300"/>
        </w:trPr>
        <w:tc>
          <w:tcPr>
            <w:tcW w:w="460" w:type="pct"/>
            <w:shd w:val="clear" w:color="auto" w:fill="auto"/>
            <w:vAlign w:val="center"/>
            <w:hideMark/>
          </w:tcPr>
          <w:p w14:paraId="049AAA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C7870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381E3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23,900.0</w:t>
            </w:r>
          </w:p>
        </w:tc>
        <w:tc>
          <w:tcPr>
            <w:tcW w:w="791" w:type="pct"/>
            <w:shd w:val="clear" w:color="auto" w:fill="auto"/>
            <w:vAlign w:val="center"/>
            <w:hideMark/>
          </w:tcPr>
          <w:p w14:paraId="59028E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12,202.5</w:t>
            </w:r>
          </w:p>
        </w:tc>
        <w:tc>
          <w:tcPr>
            <w:tcW w:w="604" w:type="pct"/>
            <w:shd w:val="clear" w:color="auto" w:fill="auto"/>
            <w:vAlign w:val="center"/>
            <w:hideMark/>
          </w:tcPr>
          <w:p w14:paraId="523029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13,337.2</w:t>
            </w:r>
          </w:p>
        </w:tc>
      </w:tr>
      <w:tr w:rsidR="009D0847" w:rsidRPr="009D0847" w14:paraId="161A4C28" w14:textId="77777777" w:rsidTr="009D0847">
        <w:trPr>
          <w:trHeight w:val="300"/>
        </w:trPr>
        <w:tc>
          <w:tcPr>
            <w:tcW w:w="460" w:type="pct"/>
            <w:shd w:val="clear" w:color="auto" w:fill="auto"/>
            <w:vAlign w:val="center"/>
            <w:hideMark/>
          </w:tcPr>
          <w:p w14:paraId="65FB79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5E672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FA8B8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36C89A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48DB0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344D9E3A" w14:textId="77777777" w:rsidTr="009D0847">
        <w:trPr>
          <w:trHeight w:val="300"/>
        </w:trPr>
        <w:tc>
          <w:tcPr>
            <w:tcW w:w="460" w:type="pct"/>
            <w:shd w:val="clear" w:color="auto" w:fill="auto"/>
            <w:vAlign w:val="center"/>
            <w:hideMark/>
          </w:tcPr>
          <w:p w14:paraId="09E864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750C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C79D8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59862F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185.0</w:t>
            </w:r>
          </w:p>
        </w:tc>
        <w:tc>
          <w:tcPr>
            <w:tcW w:w="604" w:type="pct"/>
            <w:shd w:val="clear" w:color="auto" w:fill="auto"/>
            <w:vAlign w:val="center"/>
            <w:hideMark/>
          </w:tcPr>
          <w:p w14:paraId="0BE03B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183.9</w:t>
            </w:r>
          </w:p>
        </w:tc>
      </w:tr>
      <w:tr w:rsidR="009D0847" w:rsidRPr="009D0847" w14:paraId="3133D2BA" w14:textId="77777777" w:rsidTr="009D0847">
        <w:trPr>
          <w:trHeight w:val="300"/>
        </w:trPr>
        <w:tc>
          <w:tcPr>
            <w:tcW w:w="460" w:type="pct"/>
            <w:shd w:val="clear" w:color="auto" w:fill="auto"/>
            <w:vAlign w:val="center"/>
            <w:hideMark/>
          </w:tcPr>
          <w:p w14:paraId="20BBF5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CDE4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6B231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320.0</w:t>
            </w:r>
          </w:p>
        </w:tc>
        <w:tc>
          <w:tcPr>
            <w:tcW w:w="791" w:type="pct"/>
            <w:shd w:val="clear" w:color="auto" w:fill="auto"/>
            <w:vAlign w:val="center"/>
            <w:hideMark/>
          </w:tcPr>
          <w:p w14:paraId="1D2E05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732.3</w:t>
            </w:r>
          </w:p>
        </w:tc>
        <w:tc>
          <w:tcPr>
            <w:tcW w:w="604" w:type="pct"/>
            <w:shd w:val="clear" w:color="auto" w:fill="auto"/>
            <w:vAlign w:val="center"/>
            <w:hideMark/>
          </w:tcPr>
          <w:p w14:paraId="098793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686.3</w:t>
            </w:r>
          </w:p>
        </w:tc>
      </w:tr>
      <w:tr w:rsidR="009D0847" w:rsidRPr="009D0847" w14:paraId="7DDDB454" w14:textId="77777777" w:rsidTr="009D0847">
        <w:trPr>
          <w:trHeight w:val="300"/>
        </w:trPr>
        <w:tc>
          <w:tcPr>
            <w:tcW w:w="460" w:type="pct"/>
            <w:shd w:val="clear" w:color="auto" w:fill="auto"/>
            <w:vAlign w:val="center"/>
            <w:hideMark/>
          </w:tcPr>
          <w:p w14:paraId="2C27E8E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21E12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6BC52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1,176,130.0</w:t>
            </w:r>
          </w:p>
        </w:tc>
        <w:tc>
          <w:tcPr>
            <w:tcW w:w="791" w:type="pct"/>
            <w:shd w:val="clear" w:color="auto" w:fill="auto"/>
            <w:vAlign w:val="center"/>
            <w:hideMark/>
          </w:tcPr>
          <w:p w14:paraId="21A36C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1,205,843.2</w:t>
            </w:r>
          </w:p>
        </w:tc>
        <w:tc>
          <w:tcPr>
            <w:tcW w:w="604" w:type="pct"/>
            <w:shd w:val="clear" w:color="auto" w:fill="auto"/>
            <w:vAlign w:val="center"/>
            <w:hideMark/>
          </w:tcPr>
          <w:p w14:paraId="159485C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1,277,409.7</w:t>
            </w:r>
          </w:p>
        </w:tc>
      </w:tr>
      <w:tr w:rsidR="009D0847" w:rsidRPr="009D0847" w14:paraId="2A8D7196" w14:textId="77777777" w:rsidTr="009D0847">
        <w:trPr>
          <w:trHeight w:val="375"/>
        </w:trPr>
        <w:tc>
          <w:tcPr>
            <w:tcW w:w="460" w:type="pct"/>
            <w:shd w:val="clear" w:color="auto" w:fill="auto"/>
            <w:vAlign w:val="center"/>
            <w:hideMark/>
          </w:tcPr>
          <w:p w14:paraId="3D5BF6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25 02 01</w:t>
            </w:r>
          </w:p>
        </w:tc>
        <w:tc>
          <w:tcPr>
            <w:tcW w:w="2343" w:type="pct"/>
            <w:shd w:val="clear" w:color="auto" w:fill="auto"/>
            <w:vAlign w:val="center"/>
            <w:hideMark/>
          </w:tcPr>
          <w:p w14:paraId="0C18BD5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საავტომობილო გზების პროგრამების მართვა</w:t>
            </w:r>
          </w:p>
        </w:tc>
        <w:tc>
          <w:tcPr>
            <w:tcW w:w="802" w:type="pct"/>
            <w:shd w:val="clear" w:color="auto" w:fill="auto"/>
            <w:vAlign w:val="center"/>
            <w:hideMark/>
          </w:tcPr>
          <w:p w14:paraId="2C239C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8,200.0</w:t>
            </w:r>
          </w:p>
        </w:tc>
        <w:tc>
          <w:tcPr>
            <w:tcW w:w="791" w:type="pct"/>
            <w:shd w:val="clear" w:color="auto" w:fill="auto"/>
            <w:vAlign w:val="center"/>
            <w:hideMark/>
          </w:tcPr>
          <w:p w14:paraId="6D4700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8,200.0</w:t>
            </w:r>
          </w:p>
        </w:tc>
        <w:tc>
          <w:tcPr>
            <w:tcW w:w="604" w:type="pct"/>
            <w:shd w:val="clear" w:color="auto" w:fill="auto"/>
            <w:vAlign w:val="center"/>
            <w:hideMark/>
          </w:tcPr>
          <w:p w14:paraId="57EC97E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8,185.4</w:t>
            </w:r>
          </w:p>
        </w:tc>
      </w:tr>
      <w:tr w:rsidR="009D0847" w:rsidRPr="009D0847" w14:paraId="5FD80C73" w14:textId="77777777" w:rsidTr="009D0847">
        <w:trPr>
          <w:trHeight w:val="315"/>
        </w:trPr>
        <w:tc>
          <w:tcPr>
            <w:tcW w:w="460" w:type="pct"/>
            <w:shd w:val="clear" w:color="auto" w:fill="auto"/>
            <w:vAlign w:val="center"/>
            <w:hideMark/>
          </w:tcPr>
          <w:p w14:paraId="0F4B3F1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4C026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A97B1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58845D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7,498.0</w:t>
            </w:r>
          </w:p>
        </w:tc>
        <w:tc>
          <w:tcPr>
            <w:tcW w:w="604" w:type="pct"/>
            <w:shd w:val="clear" w:color="auto" w:fill="auto"/>
            <w:vAlign w:val="center"/>
            <w:hideMark/>
          </w:tcPr>
          <w:p w14:paraId="690780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7,483.6</w:t>
            </w:r>
          </w:p>
        </w:tc>
      </w:tr>
      <w:tr w:rsidR="009D0847" w:rsidRPr="009D0847" w14:paraId="5E61C9EC" w14:textId="77777777" w:rsidTr="009D0847">
        <w:trPr>
          <w:trHeight w:val="300"/>
        </w:trPr>
        <w:tc>
          <w:tcPr>
            <w:tcW w:w="460" w:type="pct"/>
            <w:shd w:val="clear" w:color="auto" w:fill="auto"/>
            <w:vAlign w:val="center"/>
            <w:hideMark/>
          </w:tcPr>
          <w:p w14:paraId="7E6292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ACB2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A4979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5,980.0</w:t>
            </w:r>
          </w:p>
        </w:tc>
        <w:tc>
          <w:tcPr>
            <w:tcW w:w="791" w:type="pct"/>
            <w:shd w:val="clear" w:color="auto" w:fill="auto"/>
            <w:vAlign w:val="center"/>
            <w:hideMark/>
          </w:tcPr>
          <w:p w14:paraId="7FC12D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5,255.0</w:t>
            </w:r>
          </w:p>
        </w:tc>
        <w:tc>
          <w:tcPr>
            <w:tcW w:w="604" w:type="pct"/>
            <w:shd w:val="clear" w:color="auto" w:fill="auto"/>
            <w:vAlign w:val="center"/>
            <w:hideMark/>
          </w:tcPr>
          <w:p w14:paraId="31066B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5,252.3</w:t>
            </w:r>
          </w:p>
        </w:tc>
      </w:tr>
      <w:tr w:rsidR="009D0847" w:rsidRPr="009D0847" w14:paraId="6AFF1FDF" w14:textId="77777777" w:rsidTr="009D0847">
        <w:trPr>
          <w:trHeight w:val="300"/>
        </w:trPr>
        <w:tc>
          <w:tcPr>
            <w:tcW w:w="460" w:type="pct"/>
            <w:shd w:val="clear" w:color="auto" w:fill="auto"/>
            <w:vAlign w:val="center"/>
            <w:hideMark/>
          </w:tcPr>
          <w:p w14:paraId="688C3C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FF84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39C0D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1,800.0</w:t>
            </w:r>
          </w:p>
        </w:tc>
        <w:tc>
          <w:tcPr>
            <w:tcW w:w="791" w:type="pct"/>
            <w:shd w:val="clear" w:color="auto" w:fill="auto"/>
            <w:vAlign w:val="center"/>
            <w:hideMark/>
          </w:tcPr>
          <w:p w14:paraId="44B292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1,991.0</w:t>
            </w:r>
          </w:p>
        </w:tc>
        <w:tc>
          <w:tcPr>
            <w:tcW w:w="604" w:type="pct"/>
            <w:shd w:val="clear" w:color="auto" w:fill="auto"/>
            <w:vAlign w:val="center"/>
            <w:hideMark/>
          </w:tcPr>
          <w:p w14:paraId="11B1BF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1,983.3</w:t>
            </w:r>
          </w:p>
        </w:tc>
      </w:tr>
      <w:tr w:rsidR="009D0847" w:rsidRPr="009D0847" w14:paraId="1F3C4314" w14:textId="77777777" w:rsidTr="009D0847">
        <w:trPr>
          <w:trHeight w:val="300"/>
        </w:trPr>
        <w:tc>
          <w:tcPr>
            <w:tcW w:w="460" w:type="pct"/>
            <w:shd w:val="clear" w:color="auto" w:fill="auto"/>
            <w:vAlign w:val="center"/>
            <w:hideMark/>
          </w:tcPr>
          <w:p w14:paraId="58768C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FE7F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C7481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1CA8A9B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D8415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276F5E18" w14:textId="77777777" w:rsidTr="009D0847">
        <w:trPr>
          <w:trHeight w:val="300"/>
        </w:trPr>
        <w:tc>
          <w:tcPr>
            <w:tcW w:w="460" w:type="pct"/>
            <w:shd w:val="clear" w:color="auto" w:fill="auto"/>
            <w:vAlign w:val="center"/>
            <w:hideMark/>
          </w:tcPr>
          <w:p w14:paraId="65E623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E1E3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CEA1B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5C3C61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185.0</w:t>
            </w:r>
          </w:p>
        </w:tc>
        <w:tc>
          <w:tcPr>
            <w:tcW w:w="604" w:type="pct"/>
            <w:shd w:val="clear" w:color="auto" w:fill="auto"/>
            <w:vAlign w:val="center"/>
            <w:hideMark/>
          </w:tcPr>
          <w:p w14:paraId="136BBE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183.9</w:t>
            </w:r>
          </w:p>
        </w:tc>
      </w:tr>
      <w:tr w:rsidR="009D0847" w:rsidRPr="009D0847" w14:paraId="3C3875AF" w14:textId="77777777" w:rsidTr="009D0847">
        <w:trPr>
          <w:trHeight w:val="300"/>
        </w:trPr>
        <w:tc>
          <w:tcPr>
            <w:tcW w:w="460" w:type="pct"/>
            <w:shd w:val="clear" w:color="auto" w:fill="auto"/>
            <w:vAlign w:val="center"/>
            <w:hideMark/>
          </w:tcPr>
          <w:p w14:paraId="7679905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A245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C5E68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2CCF78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67.0</w:t>
            </w:r>
          </w:p>
        </w:tc>
        <w:tc>
          <w:tcPr>
            <w:tcW w:w="604" w:type="pct"/>
            <w:shd w:val="clear" w:color="auto" w:fill="auto"/>
            <w:vAlign w:val="center"/>
            <w:hideMark/>
          </w:tcPr>
          <w:p w14:paraId="2E3ED9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64.1</w:t>
            </w:r>
          </w:p>
        </w:tc>
      </w:tr>
      <w:tr w:rsidR="009D0847" w:rsidRPr="009D0847" w14:paraId="32111C1F" w14:textId="77777777" w:rsidTr="009D0847">
        <w:trPr>
          <w:trHeight w:val="300"/>
        </w:trPr>
        <w:tc>
          <w:tcPr>
            <w:tcW w:w="460" w:type="pct"/>
            <w:shd w:val="clear" w:color="auto" w:fill="auto"/>
            <w:vAlign w:val="center"/>
            <w:hideMark/>
          </w:tcPr>
          <w:p w14:paraId="5D078D3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5C184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C08A0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2205DE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702.0</w:t>
            </w:r>
          </w:p>
        </w:tc>
        <w:tc>
          <w:tcPr>
            <w:tcW w:w="604" w:type="pct"/>
            <w:shd w:val="clear" w:color="auto" w:fill="auto"/>
            <w:vAlign w:val="center"/>
            <w:hideMark/>
          </w:tcPr>
          <w:p w14:paraId="562A5BD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701.8</w:t>
            </w:r>
          </w:p>
        </w:tc>
      </w:tr>
      <w:tr w:rsidR="009D0847" w:rsidRPr="009D0847" w14:paraId="22EE064A" w14:textId="77777777" w:rsidTr="009D0847">
        <w:trPr>
          <w:trHeight w:val="375"/>
        </w:trPr>
        <w:tc>
          <w:tcPr>
            <w:tcW w:w="460" w:type="pct"/>
            <w:shd w:val="clear" w:color="auto" w:fill="auto"/>
            <w:vAlign w:val="center"/>
            <w:hideMark/>
          </w:tcPr>
          <w:p w14:paraId="557097C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25 02 02</w:t>
            </w:r>
          </w:p>
        </w:tc>
        <w:tc>
          <w:tcPr>
            <w:tcW w:w="2343" w:type="pct"/>
            <w:shd w:val="clear" w:color="auto" w:fill="auto"/>
            <w:vAlign w:val="center"/>
            <w:hideMark/>
          </w:tcPr>
          <w:p w14:paraId="5B7B377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საავტომობილო გზების მშენებლობა და მოვლა-შენახვა</w:t>
            </w:r>
          </w:p>
        </w:tc>
        <w:tc>
          <w:tcPr>
            <w:tcW w:w="802" w:type="pct"/>
            <w:shd w:val="clear" w:color="auto" w:fill="auto"/>
            <w:vAlign w:val="center"/>
            <w:hideMark/>
          </w:tcPr>
          <w:p w14:paraId="210C5E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588,200.0</w:t>
            </w:r>
          </w:p>
        </w:tc>
        <w:tc>
          <w:tcPr>
            <w:tcW w:w="791" w:type="pct"/>
            <w:shd w:val="clear" w:color="auto" w:fill="auto"/>
            <w:vAlign w:val="center"/>
            <w:hideMark/>
          </w:tcPr>
          <w:p w14:paraId="72920EC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652,391.3</w:t>
            </w:r>
          </w:p>
        </w:tc>
        <w:tc>
          <w:tcPr>
            <w:tcW w:w="604" w:type="pct"/>
            <w:shd w:val="clear" w:color="auto" w:fill="auto"/>
            <w:vAlign w:val="center"/>
            <w:hideMark/>
          </w:tcPr>
          <w:p w14:paraId="684E67B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651,581.1</w:t>
            </w:r>
          </w:p>
        </w:tc>
      </w:tr>
      <w:tr w:rsidR="009D0847" w:rsidRPr="009D0847" w14:paraId="62A12868" w14:textId="77777777" w:rsidTr="009D0847">
        <w:trPr>
          <w:trHeight w:val="315"/>
        </w:trPr>
        <w:tc>
          <w:tcPr>
            <w:tcW w:w="460" w:type="pct"/>
            <w:shd w:val="clear" w:color="auto" w:fill="auto"/>
            <w:vAlign w:val="center"/>
            <w:hideMark/>
          </w:tcPr>
          <w:p w14:paraId="207415C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075604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1FB08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101,300.0</w:t>
            </w:r>
          </w:p>
        </w:tc>
        <w:tc>
          <w:tcPr>
            <w:tcW w:w="791" w:type="pct"/>
            <w:shd w:val="clear" w:color="auto" w:fill="auto"/>
            <w:vAlign w:val="center"/>
            <w:hideMark/>
          </w:tcPr>
          <w:p w14:paraId="267415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100,713.0</w:t>
            </w:r>
          </w:p>
        </w:tc>
        <w:tc>
          <w:tcPr>
            <w:tcW w:w="604" w:type="pct"/>
            <w:shd w:val="clear" w:color="auto" w:fill="auto"/>
            <w:vAlign w:val="center"/>
            <w:hideMark/>
          </w:tcPr>
          <w:p w14:paraId="4E59B5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100,588.3</w:t>
            </w:r>
          </w:p>
        </w:tc>
      </w:tr>
      <w:tr w:rsidR="009D0847" w:rsidRPr="009D0847" w14:paraId="7442E255" w14:textId="77777777" w:rsidTr="009D0847">
        <w:trPr>
          <w:trHeight w:val="300"/>
        </w:trPr>
        <w:tc>
          <w:tcPr>
            <w:tcW w:w="460" w:type="pct"/>
            <w:shd w:val="clear" w:color="auto" w:fill="auto"/>
            <w:vAlign w:val="center"/>
            <w:hideMark/>
          </w:tcPr>
          <w:p w14:paraId="5B9805E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2867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3205C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93,800.0</w:t>
            </w:r>
          </w:p>
        </w:tc>
        <w:tc>
          <w:tcPr>
            <w:tcW w:w="791" w:type="pct"/>
            <w:shd w:val="clear" w:color="auto" w:fill="auto"/>
            <w:vAlign w:val="center"/>
            <w:hideMark/>
          </w:tcPr>
          <w:p w14:paraId="5B9620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97,001.0</w:t>
            </w:r>
          </w:p>
        </w:tc>
        <w:tc>
          <w:tcPr>
            <w:tcW w:w="604" w:type="pct"/>
            <w:shd w:val="clear" w:color="auto" w:fill="auto"/>
            <w:vAlign w:val="center"/>
            <w:hideMark/>
          </w:tcPr>
          <w:p w14:paraId="29671F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96,988.6</w:t>
            </w:r>
          </w:p>
        </w:tc>
      </w:tr>
      <w:tr w:rsidR="009D0847" w:rsidRPr="009D0847" w14:paraId="5435E5EE" w14:textId="77777777" w:rsidTr="009D0847">
        <w:trPr>
          <w:trHeight w:val="300"/>
        </w:trPr>
        <w:tc>
          <w:tcPr>
            <w:tcW w:w="460" w:type="pct"/>
            <w:shd w:val="clear" w:color="auto" w:fill="auto"/>
            <w:vAlign w:val="center"/>
            <w:hideMark/>
          </w:tcPr>
          <w:p w14:paraId="44F1C4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0392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6221A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7,300.0</w:t>
            </w:r>
          </w:p>
        </w:tc>
        <w:tc>
          <w:tcPr>
            <w:tcW w:w="791" w:type="pct"/>
            <w:shd w:val="clear" w:color="auto" w:fill="auto"/>
            <w:vAlign w:val="center"/>
            <w:hideMark/>
          </w:tcPr>
          <w:p w14:paraId="256B34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3,422.0</w:t>
            </w:r>
          </w:p>
        </w:tc>
        <w:tc>
          <w:tcPr>
            <w:tcW w:w="604" w:type="pct"/>
            <w:shd w:val="clear" w:color="auto" w:fill="auto"/>
            <w:vAlign w:val="center"/>
            <w:hideMark/>
          </w:tcPr>
          <w:p w14:paraId="1CBB30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3,336.1</w:t>
            </w:r>
          </w:p>
        </w:tc>
      </w:tr>
      <w:tr w:rsidR="009D0847" w:rsidRPr="009D0847" w14:paraId="2950ADC1" w14:textId="77777777" w:rsidTr="009D0847">
        <w:trPr>
          <w:trHeight w:val="300"/>
        </w:trPr>
        <w:tc>
          <w:tcPr>
            <w:tcW w:w="460" w:type="pct"/>
            <w:shd w:val="clear" w:color="auto" w:fill="auto"/>
            <w:vAlign w:val="center"/>
            <w:hideMark/>
          </w:tcPr>
          <w:p w14:paraId="32C2B2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47C1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5D471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020E56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290.0</w:t>
            </w:r>
          </w:p>
        </w:tc>
        <w:tc>
          <w:tcPr>
            <w:tcW w:w="604" w:type="pct"/>
            <w:shd w:val="clear" w:color="auto" w:fill="auto"/>
            <w:vAlign w:val="center"/>
            <w:hideMark/>
          </w:tcPr>
          <w:p w14:paraId="7B1D2C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263.6</w:t>
            </w:r>
          </w:p>
        </w:tc>
      </w:tr>
      <w:tr w:rsidR="009D0847" w:rsidRPr="009D0847" w14:paraId="41E52A05" w14:textId="77777777" w:rsidTr="009D0847">
        <w:trPr>
          <w:trHeight w:val="300"/>
        </w:trPr>
        <w:tc>
          <w:tcPr>
            <w:tcW w:w="460" w:type="pct"/>
            <w:shd w:val="clear" w:color="auto" w:fill="auto"/>
            <w:vAlign w:val="center"/>
            <w:hideMark/>
          </w:tcPr>
          <w:p w14:paraId="17269E0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8A49D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74087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486,900.0</w:t>
            </w:r>
          </w:p>
        </w:tc>
        <w:tc>
          <w:tcPr>
            <w:tcW w:w="791" w:type="pct"/>
            <w:shd w:val="clear" w:color="auto" w:fill="auto"/>
            <w:vAlign w:val="center"/>
            <w:hideMark/>
          </w:tcPr>
          <w:p w14:paraId="41A533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551,678.3</w:t>
            </w:r>
          </w:p>
        </w:tc>
        <w:tc>
          <w:tcPr>
            <w:tcW w:w="604" w:type="pct"/>
            <w:shd w:val="clear" w:color="auto" w:fill="auto"/>
            <w:vAlign w:val="center"/>
            <w:hideMark/>
          </w:tcPr>
          <w:p w14:paraId="79C627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550,992.8</w:t>
            </w:r>
          </w:p>
        </w:tc>
      </w:tr>
      <w:tr w:rsidR="009D0847" w:rsidRPr="009D0847" w14:paraId="3FFE5E9F" w14:textId="77777777" w:rsidTr="009D0847">
        <w:trPr>
          <w:trHeight w:val="375"/>
        </w:trPr>
        <w:tc>
          <w:tcPr>
            <w:tcW w:w="460" w:type="pct"/>
            <w:shd w:val="clear" w:color="auto" w:fill="auto"/>
            <w:vAlign w:val="center"/>
            <w:hideMark/>
          </w:tcPr>
          <w:p w14:paraId="0F89CC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25 02 03</w:t>
            </w:r>
          </w:p>
        </w:tc>
        <w:tc>
          <w:tcPr>
            <w:tcW w:w="2343" w:type="pct"/>
            <w:shd w:val="clear" w:color="auto" w:fill="auto"/>
            <w:vAlign w:val="center"/>
            <w:hideMark/>
          </w:tcPr>
          <w:p w14:paraId="3472281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ჩქაროსნული ავტომაგისტრალების მშენებლობა</w:t>
            </w:r>
          </w:p>
        </w:tc>
        <w:tc>
          <w:tcPr>
            <w:tcW w:w="802" w:type="pct"/>
            <w:shd w:val="clear" w:color="auto" w:fill="auto"/>
            <w:vAlign w:val="center"/>
            <w:hideMark/>
          </w:tcPr>
          <w:p w14:paraId="1A78AA1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705,650.0</w:t>
            </w:r>
          </w:p>
        </w:tc>
        <w:tc>
          <w:tcPr>
            <w:tcW w:w="791" w:type="pct"/>
            <w:shd w:val="clear" w:color="auto" w:fill="auto"/>
            <w:vAlign w:val="center"/>
            <w:hideMark/>
          </w:tcPr>
          <w:p w14:paraId="2221DC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662,618.7</w:t>
            </w:r>
          </w:p>
        </w:tc>
        <w:tc>
          <w:tcPr>
            <w:tcW w:w="604" w:type="pct"/>
            <w:shd w:val="clear" w:color="auto" w:fill="auto"/>
            <w:vAlign w:val="center"/>
            <w:hideMark/>
          </w:tcPr>
          <w:p w14:paraId="08159B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736,074.7</w:t>
            </w:r>
          </w:p>
        </w:tc>
      </w:tr>
      <w:tr w:rsidR="009D0847" w:rsidRPr="009D0847" w14:paraId="063ABDEA" w14:textId="77777777" w:rsidTr="009D0847">
        <w:trPr>
          <w:trHeight w:val="315"/>
        </w:trPr>
        <w:tc>
          <w:tcPr>
            <w:tcW w:w="460" w:type="pct"/>
            <w:shd w:val="clear" w:color="auto" w:fill="auto"/>
            <w:vAlign w:val="center"/>
            <w:hideMark/>
          </w:tcPr>
          <w:p w14:paraId="1C80DC2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8A3DE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748A5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16,620.0</w:t>
            </w:r>
          </w:p>
        </w:tc>
        <w:tc>
          <w:tcPr>
            <w:tcW w:w="791" w:type="pct"/>
            <w:shd w:val="clear" w:color="auto" w:fill="auto"/>
            <w:vAlign w:val="center"/>
            <w:hideMark/>
          </w:tcPr>
          <w:p w14:paraId="21EB64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9,155.8</w:t>
            </w:r>
          </w:p>
        </w:tc>
        <w:tc>
          <w:tcPr>
            <w:tcW w:w="604" w:type="pct"/>
            <w:shd w:val="clear" w:color="auto" w:fill="auto"/>
            <w:vAlign w:val="center"/>
            <w:hideMark/>
          </w:tcPr>
          <w:p w14:paraId="5E83ED7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10,359.6</w:t>
            </w:r>
          </w:p>
        </w:tc>
      </w:tr>
      <w:tr w:rsidR="009D0847" w:rsidRPr="009D0847" w14:paraId="7852ECC6" w14:textId="77777777" w:rsidTr="009D0847">
        <w:trPr>
          <w:trHeight w:val="300"/>
        </w:trPr>
        <w:tc>
          <w:tcPr>
            <w:tcW w:w="460" w:type="pct"/>
            <w:shd w:val="clear" w:color="auto" w:fill="auto"/>
            <w:vAlign w:val="center"/>
            <w:hideMark/>
          </w:tcPr>
          <w:p w14:paraId="169463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C910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D821D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16,600.0</w:t>
            </w:r>
          </w:p>
        </w:tc>
        <w:tc>
          <w:tcPr>
            <w:tcW w:w="791" w:type="pct"/>
            <w:shd w:val="clear" w:color="auto" w:fill="auto"/>
            <w:vAlign w:val="center"/>
            <w:hideMark/>
          </w:tcPr>
          <w:p w14:paraId="23A825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8,780.5</w:t>
            </w:r>
          </w:p>
        </w:tc>
        <w:tc>
          <w:tcPr>
            <w:tcW w:w="604" w:type="pct"/>
            <w:shd w:val="clear" w:color="auto" w:fill="auto"/>
            <w:vAlign w:val="center"/>
            <w:hideMark/>
          </w:tcPr>
          <w:p w14:paraId="04A2E5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10,001.1</w:t>
            </w:r>
          </w:p>
        </w:tc>
      </w:tr>
      <w:tr w:rsidR="009D0847" w:rsidRPr="009D0847" w14:paraId="20474909" w14:textId="77777777" w:rsidTr="009D0847">
        <w:trPr>
          <w:trHeight w:val="300"/>
        </w:trPr>
        <w:tc>
          <w:tcPr>
            <w:tcW w:w="460" w:type="pct"/>
            <w:shd w:val="clear" w:color="auto" w:fill="auto"/>
            <w:vAlign w:val="center"/>
            <w:hideMark/>
          </w:tcPr>
          <w:p w14:paraId="205265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0FF6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37039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434D97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375.3</w:t>
            </w:r>
          </w:p>
        </w:tc>
        <w:tc>
          <w:tcPr>
            <w:tcW w:w="604" w:type="pct"/>
            <w:shd w:val="clear" w:color="auto" w:fill="auto"/>
            <w:vAlign w:val="center"/>
            <w:hideMark/>
          </w:tcPr>
          <w:p w14:paraId="12B0B6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358.5</w:t>
            </w:r>
          </w:p>
        </w:tc>
      </w:tr>
      <w:tr w:rsidR="009D0847" w:rsidRPr="009D0847" w14:paraId="44932644" w14:textId="77777777" w:rsidTr="009D0847">
        <w:trPr>
          <w:trHeight w:val="300"/>
        </w:trPr>
        <w:tc>
          <w:tcPr>
            <w:tcW w:w="460" w:type="pct"/>
            <w:shd w:val="clear" w:color="auto" w:fill="auto"/>
            <w:vAlign w:val="center"/>
            <w:hideMark/>
          </w:tcPr>
          <w:p w14:paraId="69C9913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D4FEF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A4619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689,030.0</w:t>
            </w:r>
          </w:p>
        </w:tc>
        <w:tc>
          <w:tcPr>
            <w:tcW w:w="791" w:type="pct"/>
            <w:shd w:val="clear" w:color="auto" w:fill="auto"/>
            <w:vAlign w:val="center"/>
            <w:hideMark/>
          </w:tcPr>
          <w:p w14:paraId="5E511B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653,462.9</w:t>
            </w:r>
          </w:p>
        </w:tc>
        <w:tc>
          <w:tcPr>
            <w:tcW w:w="604" w:type="pct"/>
            <w:shd w:val="clear" w:color="auto" w:fill="auto"/>
            <w:vAlign w:val="center"/>
            <w:hideMark/>
          </w:tcPr>
          <w:p w14:paraId="688800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725,715.2</w:t>
            </w:r>
          </w:p>
        </w:tc>
      </w:tr>
      <w:tr w:rsidR="009D0847" w:rsidRPr="009D0847" w14:paraId="3DCAF355" w14:textId="77777777" w:rsidTr="009D0847">
        <w:trPr>
          <w:trHeight w:val="735"/>
        </w:trPr>
        <w:tc>
          <w:tcPr>
            <w:tcW w:w="460" w:type="pct"/>
            <w:shd w:val="clear" w:color="auto" w:fill="auto"/>
            <w:vAlign w:val="center"/>
            <w:hideMark/>
          </w:tcPr>
          <w:p w14:paraId="5C2FD3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25 03</w:t>
            </w:r>
          </w:p>
        </w:tc>
        <w:tc>
          <w:tcPr>
            <w:tcW w:w="2343" w:type="pct"/>
            <w:shd w:val="clear" w:color="auto" w:fill="auto"/>
            <w:vAlign w:val="center"/>
            <w:hideMark/>
          </w:tcPr>
          <w:p w14:paraId="31C7075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რეგიონული და მუნიციპალური ინფრასტრუქტურის რეაბილიტაცია</w:t>
            </w:r>
          </w:p>
        </w:tc>
        <w:tc>
          <w:tcPr>
            <w:tcW w:w="802" w:type="pct"/>
            <w:shd w:val="clear" w:color="auto" w:fill="auto"/>
            <w:vAlign w:val="center"/>
            <w:hideMark/>
          </w:tcPr>
          <w:p w14:paraId="3B71D2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258,200.0</w:t>
            </w:r>
          </w:p>
        </w:tc>
        <w:tc>
          <w:tcPr>
            <w:tcW w:w="791" w:type="pct"/>
            <w:shd w:val="clear" w:color="auto" w:fill="auto"/>
            <w:vAlign w:val="center"/>
            <w:hideMark/>
          </w:tcPr>
          <w:p w14:paraId="18AFCF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244,110.8</w:t>
            </w:r>
          </w:p>
        </w:tc>
        <w:tc>
          <w:tcPr>
            <w:tcW w:w="604" w:type="pct"/>
            <w:shd w:val="clear" w:color="auto" w:fill="auto"/>
            <w:vAlign w:val="center"/>
            <w:hideMark/>
          </w:tcPr>
          <w:p w14:paraId="2BC849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253,899.4</w:t>
            </w:r>
          </w:p>
        </w:tc>
      </w:tr>
      <w:tr w:rsidR="009D0847" w:rsidRPr="009D0847" w14:paraId="132172EB" w14:textId="77777777" w:rsidTr="009D0847">
        <w:trPr>
          <w:trHeight w:val="315"/>
        </w:trPr>
        <w:tc>
          <w:tcPr>
            <w:tcW w:w="460" w:type="pct"/>
            <w:shd w:val="clear" w:color="auto" w:fill="auto"/>
            <w:vAlign w:val="center"/>
            <w:hideMark/>
          </w:tcPr>
          <w:p w14:paraId="2DE5D2D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D6E0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26680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40,600.0</w:t>
            </w:r>
          </w:p>
        </w:tc>
        <w:tc>
          <w:tcPr>
            <w:tcW w:w="791" w:type="pct"/>
            <w:shd w:val="clear" w:color="auto" w:fill="auto"/>
            <w:vAlign w:val="center"/>
            <w:hideMark/>
          </w:tcPr>
          <w:p w14:paraId="5150E2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29,717.4</w:t>
            </w:r>
          </w:p>
        </w:tc>
        <w:tc>
          <w:tcPr>
            <w:tcW w:w="604" w:type="pct"/>
            <w:shd w:val="clear" w:color="auto" w:fill="auto"/>
            <w:vAlign w:val="center"/>
            <w:hideMark/>
          </w:tcPr>
          <w:p w14:paraId="27195D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29,580.9</w:t>
            </w:r>
          </w:p>
        </w:tc>
      </w:tr>
      <w:tr w:rsidR="009D0847" w:rsidRPr="009D0847" w14:paraId="33BDB7F1" w14:textId="77777777" w:rsidTr="009D0847">
        <w:trPr>
          <w:trHeight w:val="300"/>
        </w:trPr>
        <w:tc>
          <w:tcPr>
            <w:tcW w:w="460" w:type="pct"/>
            <w:shd w:val="clear" w:color="auto" w:fill="auto"/>
            <w:vAlign w:val="center"/>
            <w:hideMark/>
          </w:tcPr>
          <w:p w14:paraId="054258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5633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F084C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8,000.0</w:t>
            </w:r>
          </w:p>
        </w:tc>
        <w:tc>
          <w:tcPr>
            <w:tcW w:w="791" w:type="pct"/>
            <w:shd w:val="clear" w:color="auto" w:fill="auto"/>
            <w:vAlign w:val="center"/>
            <w:hideMark/>
          </w:tcPr>
          <w:p w14:paraId="0C6A06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448.0</w:t>
            </w:r>
          </w:p>
        </w:tc>
        <w:tc>
          <w:tcPr>
            <w:tcW w:w="604" w:type="pct"/>
            <w:shd w:val="clear" w:color="auto" w:fill="auto"/>
            <w:vAlign w:val="center"/>
            <w:hideMark/>
          </w:tcPr>
          <w:p w14:paraId="5A8B79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445.4</w:t>
            </w:r>
          </w:p>
        </w:tc>
      </w:tr>
      <w:tr w:rsidR="009D0847" w:rsidRPr="009D0847" w14:paraId="37D0B788" w14:textId="77777777" w:rsidTr="009D0847">
        <w:trPr>
          <w:trHeight w:val="300"/>
        </w:trPr>
        <w:tc>
          <w:tcPr>
            <w:tcW w:w="460" w:type="pct"/>
            <w:shd w:val="clear" w:color="auto" w:fill="auto"/>
            <w:vAlign w:val="center"/>
            <w:hideMark/>
          </w:tcPr>
          <w:p w14:paraId="104669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84EE7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605CC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4,900.0</w:t>
            </w:r>
          </w:p>
        </w:tc>
        <w:tc>
          <w:tcPr>
            <w:tcW w:w="791" w:type="pct"/>
            <w:shd w:val="clear" w:color="auto" w:fill="auto"/>
            <w:vAlign w:val="center"/>
            <w:hideMark/>
          </w:tcPr>
          <w:p w14:paraId="2776EF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26,206.3</w:t>
            </w:r>
          </w:p>
        </w:tc>
        <w:tc>
          <w:tcPr>
            <w:tcW w:w="604" w:type="pct"/>
            <w:shd w:val="clear" w:color="auto" w:fill="auto"/>
            <w:vAlign w:val="center"/>
            <w:hideMark/>
          </w:tcPr>
          <w:p w14:paraId="18DB80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26,073.2</w:t>
            </w:r>
          </w:p>
        </w:tc>
      </w:tr>
      <w:tr w:rsidR="009D0847" w:rsidRPr="009D0847" w14:paraId="1D451DB0" w14:textId="77777777" w:rsidTr="009D0847">
        <w:trPr>
          <w:trHeight w:val="300"/>
        </w:trPr>
        <w:tc>
          <w:tcPr>
            <w:tcW w:w="460" w:type="pct"/>
            <w:shd w:val="clear" w:color="auto" w:fill="auto"/>
            <w:vAlign w:val="center"/>
            <w:hideMark/>
          </w:tcPr>
          <w:p w14:paraId="5D1DA1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DA63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92C0E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A471B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2,960.1</w:t>
            </w:r>
          </w:p>
        </w:tc>
        <w:tc>
          <w:tcPr>
            <w:tcW w:w="604" w:type="pct"/>
            <w:shd w:val="clear" w:color="auto" w:fill="auto"/>
            <w:vAlign w:val="center"/>
            <w:hideMark/>
          </w:tcPr>
          <w:p w14:paraId="650574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2,960.1</w:t>
            </w:r>
          </w:p>
        </w:tc>
      </w:tr>
      <w:tr w:rsidR="009D0847" w:rsidRPr="009D0847" w14:paraId="547662AE" w14:textId="77777777" w:rsidTr="009D0847">
        <w:trPr>
          <w:trHeight w:val="300"/>
        </w:trPr>
        <w:tc>
          <w:tcPr>
            <w:tcW w:w="460" w:type="pct"/>
            <w:shd w:val="clear" w:color="auto" w:fill="auto"/>
            <w:vAlign w:val="center"/>
            <w:hideMark/>
          </w:tcPr>
          <w:p w14:paraId="7F909A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8583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20F46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27,700.0</w:t>
            </w:r>
          </w:p>
        </w:tc>
        <w:tc>
          <w:tcPr>
            <w:tcW w:w="791" w:type="pct"/>
            <w:shd w:val="clear" w:color="auto" w:fill="auto"/>
            <w:vAlign w:val="center"/>
            <w:hideMark/>
          </w:tcPr>
          <w:p w14:paraId="5F2024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103.0</w:t>
            </w:r>
          </w:p>
        </w:tc>
        <w:tc>
          <w:tcPr>
            <w:tcW w:w="604" w:type="pct"/>
            <w:shd w:val="clear" w:color="auto" w:fill="auto"/>
            <w:vAlign w:val="center"/>
            <w:hideMark/>
          </w:tcPr>
          <w:p w14:paraId="6F2408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102.2</w:t>
            </w:r>
          </w:p>
        </w:tc>
      </w:tr>
      <w:tr w:rsidR="009D0847" w:rsidRPr="009D0847" w14:paraId="41EFCE07" w14:textId="77777777" w:rsidTr="009D0847">
        <w:trPr>
          <w:trHeight w:val="300"/>
        </w:trPr>
        <w:tc>
          <w:tcPr>
            <w:tcW w:w="460" w:type="pct"/>
            <w:shd w:val="clear" w:color="auto" w:fill="auto"/>
            <w:vAlign w:val="center"/>
            <w:hideMark/>
          </w:tcPr>
          <w:p w14:paraId="5CB482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F5D7A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95FB6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217,600.0</w:t>
            </w:r>
          </w:p>
        </w:tc>
        <w:tc>
          <w:tcPr>
            <w:tcW w:w="791" w:type="pct"/>
            <w:shd w:val="clear" w:color="auto" w:fill="auto"/>
            <w:vAlign w:val="center"/>
            <w:hideMark/>
          </w:tcPr>
          <w:p w14:paraId="47D8F9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214,370.5</w:t>
            </w:r>
          </w:p>
        </w:tc>
        <w:tc>
          <w:tcPr>
            <w:tcW w:w="604" w:type="pct"/>
            <w:shd w:val="clear" w:color="auto" w:fill="auto"/>
            <w:vAlign w:val="center"/>
            <w:hideMark/>
          </w:tcPr>
          <w:p w14:paraId="69F6F3B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224,296.1</w:t>
            </w:r>
          </w:p>
        </w:tc>
      </w:tr>
      <w:tr w:rsidR="009D0847" w:rsidRPr="009D0847" w14:paraId="64428317" w14:textId="77777777" w:rsidTr="009D0847">
        <w:trPr>
          <w:trHeight w:val="300"/>
        </w:trPr>
        <w:tc>
          <w:tcPr>
            <w:tcW w:w="460" w:type="pct"/>
            <w:shd w:val="clear" w:color="auto" w:fill="auto"/>
            <w:vAlign w:val="center"/>
            <w:hideMark/>
          </w:tcPr>
          <w:p w14:paraId="27BFBE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01096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7CD238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27CFDF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w:t>
            </w:r>
          </w:p>
        </w:tc>
        <w:tc>
          <w:tcPr>
            <w:tcW w:w="604" w:type="pct"/>
            <w:shd w:val="clear" w:color="auto" w:fill="auto"/>
            <w:vAlign w:val="center"/>
            <w:hideMark/>
          </w:tcPr>
          <w:p w14:paraId="6CC1DCD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22.4</w:t>
            </w:r>
          </w:p>
        </w:tc>
      </w:tr>
      <w:tr w:rsidR="009D0847" w:rsidRPr="009D0847" w14:paraId="24A3B13E" w14:textId="77777777" w:rsidTr="009D0847">
        <w:trPr>
          <w:trHeight w:val="735"/>
        </w:trPr>
        <w:tc>
          <w:tcPr>
            <w:tcW w:w="460" w:type="pct"/>
            <w:shd w:val="clear" w:color="auto" w:fill="auto"/>
            <w:vAlign w:val="center"/>
            <w:hideMark/>
          </w:tcPr>
          <w:p w14:paraId="66ABF8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25 04</w:t>
            </w:r>
          </w:p>
        </w:tc>
        <w:tc>
          <w:tcPr>
            <w:tcW w:w="2343" w:type="pct"/>
            <w:shd w:val="clear" w:color="auto" w:fill="auto"/>
            <w:vAlign w:val="center"/>
            <w:hideMark/>
          </w:tcPr>
          <w:p w14:paraId="6E73A19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წყალმომარაგების ინფრასტრუქტურის აღდგენა-რეაბილიტაცია</w:t>
            </w:r>
          </w:p>
        </w:tc>
        <w:tc>
          <w:tcPr>
            <w:tcW w:w="802" w:type="pct"/>
            <w:shd w:val="clear" w:color="auto" w:fill="auto"/>
            <w:vAlign w:val="center"/>
            <w:hideMark/>
          </w:tcPr>
          <w:p w14:paraId="650AF9A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262,425.0</w:t>
            </w:r>
          </w:p>
        </w:tc>
        <w:tc>
          <w:tcPr>
            <w:tcW w:w="791" w:type="pct"/>
            <w:shd w:val="clear" w:color="auto" w:fill="auto"/>
            <w:vAlign w:val="center"/>
            <w:hideMark/>
          </w:tcPr>
          <w:p w14:paraId="7117F60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270,743.3</w:t>
            </w:r>
          </w:p>
        </w:tc>
        <w:tc>
          <w:tcPr>
            <w:tcW w:w="604" w:type="pct"/>
            <w:shd w:val="clear" w:color="auto" w:fill="auto"/>
            <w:vAlign w:val="center"/>
            <w:hideMark/>
          </w:tcPr>
          <w:p w14:paraId="3F4712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294,169.7</w:t>
            </w:r>
          </w:p>
        </w:tc>
      </w:tr>
      <w:tr w:rsidR="009D0847" w:rsidRPr="009D0847" w14:paraId="5060A0E6" w14:textId="77777777" w:rsidTr="009D0847">
        <w:trPr>
          <w:trHeight w:val="315"/>
        </w:trPr>
        <w:tc>
          <w:tcPr>
            <w:tcW w:w="460" w:type="pct"/>
            <w:shd w:val="clear" w:color="auto" w:fill="auto"/>
            <w:vAlign w:val="center"/>
            <w:hideMark/>
          </w:tcPr>
          <w:p w14:paraId="36D354D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699FB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3219F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92,000.0</w:t>
            </w:r>
          </w:p>
        </w:tc>
        <w:tc>
          <w:tcPr>
            <w:tcW w:w="791" w:type="pct"/>
            <w:shd w:val="clear" w:color="auto" w:fill="auto"/>
            <w:vAlign w:val="center"/>
            <w:hideMark/>
          </w:tcPr>
          <w:p w14:paraId="7BF2BD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92,118.5</w:t>
            </w:r>
          </w:p>
        </w:tc>
        <w:tc>
          <w:tcPr>
            <w:tcW w:w="604" w:type="pct"/>
            <w:shd w:val="clear" w:color="auto" w:fill="auto"/>
            <w:vAlign w:val="center"/>
            <w:hideMark/>
          </w:tcPr>
          <w:p w14:paraId="2A4FBF0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85,113.7</w:t>
            </w:r>
          </w:p>
        </w:tc>
      </w:tr>
      <w:tr w:rsidR="009D0847" w:rsidRPr="009D0847" w14:paraId="0770873A" w14:textId="77777777" w:rsidTr="009D0847">
        <w:trPr>
          <w:trHeight w:val="300"/>
        </w:trPr>
        <w:tc>
          <w:tcPr>
            <w:tcW w:w="460" w:type="pct"/>
            <w:shd w:val="clear" w:color="auto" w:fill="auto"/>
            <w:vAlign w:val="center"/>
            <w:hideMark/>
          </w:tcPr>
          <w:p w14:paraId="26096F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FCA5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15727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29,000.0</w:t>
            </w:r>
          </w:p>
        </w:tc>
        <w:tc>
          <w:tcPr>
            <w:tcW w:w="791" w:type="pct"/>
            <w:shd w:val="clear" w:color="auto" w:fill="auto"/>
            <w:vAlign w:val="center"/>
            <w:hideMark/>
          </w:tcPr>
          <w:p w14:paraId="478D44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27,571.5</w:t>
            </w:r>
          </w:p>
        </w:tc>
        <w:tc>
          <w:tcPr>
            <w:tcW w:w="604" w:type="pct"/>
            <w:shd w:val="clear" w:color="auto" w:fill="auto"/>
            <w:vAlign w:val="center"/>
            <w:hideMark/>
          </w:tcPr>
          <w:p w14:paraId="11911F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27,567.3</w:t>
            </w:r>
          </w:p>
        </w:tc>
      </w:tr>
      <w:tr w:rsidR="009D0847" w:rsidRPr="009D0847" w14:paraId="6ABDEC2E" w14:textId="77777777" w:rsidTr="009D0847">
        <w:trPr>
          <w:trHeight w:val="300"/>
        </w:trPr>
        <w:tc>
          <w:tcPr>
            <w:tcW w:w="460" w:type="pct"/>
            <w:shd w:val="clear" w:color="auto" w:fill="auto"/>
            <w:vAlign w:val="center"/>
            <w:hideMark/>
          </w:tcPr>
          <w:p w14:paraId="030066A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6E0E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63F44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63,000.0</w:t>
            </w:r>
          </w:p>
        </w:tc>
        <w:tc>
          <w:tcPr>
            <w:tcW w:w="791" w:type="pct"/>
            <w:shd w:val="clear" w:color="auto" w:fill="auto"/>
            <w:vAlign w:val="center"/>
            <w:hideMark/>
          </w:tcPr>
          <w:p w14:paraId="343F98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64,547.0</w:t>
            </w:r>
          </w:p>
        </w:tc>
        <w:tc>
          <w:tcPr>
            <w:tcW w:w="604" w:type="pct"/>
            <w:shd w:val="clear" w:color="auto" w:fill="auto"/>
            <w:vAlign w:val="center"/>
            <w:hideMark/>
          </w:tcPr>
          <w:p w14:paraId="06BF0F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57,546.4</w:t>
            </w:r>
          </w:p>
        </w:tc>
      </w:tr>
      <w:tr w:rsidR="009D0847" w:rsidRPr="009D0847" w14:paraId="41E107CE" w14:textId="77777777" w:rsidTr="009D0847">
        <w:trPr>
          <w:trHeight w:val="300"/>
        </w:trPr>
        <w:tc>
          <w:tcPr>
            <w:tcW w:w="460" w:type="pct"/>
            <w:shd w:val="clear" w:color="auto" w:fill="auto"/>
            <w:vAlign w:val="center"/>
            <w:hideMark/>
          </w:tcPr>
          <w:p w14:paraId="131A88C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FE6C5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A8E75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5,000.0</w:t>
            </w:r>
          </w:p>
        </w:tc>
        <w:tc>
          <w:tcPr>
            <w:tcW w:w="791" w:type="pct"/>
            <w:shd w:val="clear" w:color="auto" w:fill="auto"/>
            <w:vAlign w:val="center"/>
            <w:hideMark/>
          </w:tcPr>
          <w:p w14:paraId="764A4E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8,087.8</w:t>
            </w:r>
          </w:p>
        </w:tc>
        <w:tc>
          <w:tcPr>
            <w:tcW w:w="604" w:type="pct"/>
            <w:shd w:val="clear" w:color="auto" w:fill="auto"/>
            <w:vAlign w:val="center"/>
            <w:hideMark/>
          </w:tcPr>
          <w:p w14:paraId="1BC3CE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9,136.1</w:t>
            </w:r>
          </w:p>
        </w:tc>
      </w:tr>
      <w:tr w:rsidR="009D0847" w:rsidRPr="009D0847" w14:paraId="740CC164" w14:textId="77777777" w:rsidTr="009D0847">
        <w:trPr>
          <w:trHeight w:val="300"/>
        </w:trPr>
        <w:tc>
          <w:tcPr>
            <w:tcW w:w="460" w:type="pct"/>
            <w:shd w:val="clear" w:color="auto" w:fill="auto"/>
            <w:vAlign w:val="center"/>
            <w:hideMark/>
          </w:tcPr>
          <w:p w14:paraId="70F53D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B3DC08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B0F40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165,425.0</w:t>
            </w:r>
          </w:p>
        </w:tc>
        <w:tc>
          <w:tcPr>
            <w:tcW w:w="791" w:type="pct"/>
            <w:shd w:val="clear" w:color="auto" w:fill="auto"/>
            <w:vAlign w:val="center"/>
            <w:hideMark/>
          </w:tcPr>
          <w:p w14:paraId="7319F49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170,537.0</w:t>
            </w:r>
          </w:p>
        </w:tc>
        <w:tc>
          <w:tcPr>
            <w:tcW w:w="604" w:type="pct"/>
            <w:shd w:val="clear" w:color="auto" w:fill="auto"/>
            <w:vAlign w:val="center"/>
            <w:hideMark/>
          </w:tcPr>
          <w:p w14:paraId="45CA11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199,920.0</w:t>
            </w:r>
          </w:p>
        </w:tc>
      </w:tr>
      <w:tr w:rsidR="009D0847" w:rsidRPr="009D0847" w14:paraId="05A39DC2" w14:textId="77777777" w:rsidTr="009D0847">
        <w:trPr>
          <w:trHeight w:val="375"/>
        </w:trPr>
        <w:tc>
          <w:tcPr>
            <w:tcW w:w="460" w:type="pct"/>
            <w:shd w:val="clear" w:color="auto" w:fill="auto"/>
            <w:vAlign w:val="center"/>
            <w:hideMark/>
          </w:tcPr>
          <w:p w14:paraId="28641E4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25 05</w:t>
            </w:r>
          </w:p>
        </w:tc>
        <w:tc>
          <w:tcPr>
            <w:tcW w:w="2343" w:type="pct"/>
            <w:shd w:val="clear" w:color="auto" w:fill="auto"/>
            <w:vAlign w:val="center"/>
            <w:hideMark/>
          </w:tcPr>
          <w:p w14:paraId="23E9601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მყარი ნარჩენების მართვის პროგრამა</w:t>
            </w:r>
          </w:p>
        </w:tc>
        <w:tc>
          <w:tcPr>
            <w:tcW w:w="802" w:type="pct"/>
            <w:shd w:val="clear" w:color="auto" w:fill="auto"/>
            <w:vAlign w:val="center"/>
            <w:hideMark/>
          </w:tcPr>
          <w:p w14:paraId="4B17CF8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19,425.0</w:t>
            </w:r>
          </w:p>
        </w:tc>
        <w:tc>
          <w:tcPr>
            <w:tcW w:w="791" w:type="pct"/>
            <w:shd w:val="clear" w:color="auto" w:fill="auto"/>
            <w:vAlign w:val="center"/>
            <w:hideMark/>
          </w:tcPr>
          <w:p w14:paraId="6B808BC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19,326.5</w:t>
            </w:r>
          </w:p>
        </w:tc>
        <w:tc>
          <w:tcPr>
            <w:tcW w:w="604" w:type="pct"/>
            <w:shd w:val="clear" w:color="auto" w:fill="auto"/>
            <w:vAlign w:val="center"/>
            <w:hideMark/>
          </w:tcPr>
          <w:p w14:paraId="3D807F6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21,099.3</w:t>
            </w:r>
          </w:p>
        </w:tc>
      </w:tr>
      <w:tr w:rsidR="009D0847" w:rsidRPr="009D0847" w14:paraId="1F08E136" w14:textId="77777777" w:rsidTr="009D0847">
        <w:trPr>
          <w:trHeight w:val="315"/>
        </w:trPr>
        <w:tc>
          <w:tcPr>
            <w:tcW w:w="460" w:type="pct"/>
            <w:shd w:val="clear" w:color="auto" w:fill="auto"/>
            <w:vAlign w:val="center"/>
            <w:hideMark/>
          </w:tcPr>
          <w:p w14:paraId="70E7D6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90C4C0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7CD7A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18,950.0</w:t>
            </w:r>
          </w:p>
        </w:tc>
        <w:tc>
          <w:tcPr>
            <w:tcW w:w="791" w:type="pct"/>
            <w:shd w:val="clear" w:color="auto" w:fill="auto"/>
            <w:vAlign w:val="center"/>
            <w:hideMark/>
          </w:tcPr>
          <w:p w14:paraId="60D3897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18,481.5</w:t>
            </w:r>
          </w:p>
        </w:tc>
        <w:tc>
          <w:tcPr>
            <w:tcW w:w="604" w:type="pct"/>
            <w:shd w:val="clear" w:color="auto" w:fill="auto"/>
            <w:vAlign w:val="center"/>
            <w:hideMark/>
          </w:tcPr>
          <w:p w14:paraId="2E4EC5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19,774.7</w:t>
            </w:r>
          </w:p>
        </w:tc>
      </w:tr>
      <w:tr w:rsidR="009D0847" w:rsidRPr="009D0847" w14:paraId="4025524F" w14:textId="77777777" w:rsidTr="009D0847">
        <w:trPr>
          <w:trHeight w:val="300"/>
        </w:trPr>
        <w:tc>
          <w:tcPr>
            <w:tcW w:w="460" w:type="pct"/>
            <w:shd w:val="clear" w:color="auto" w:fill="auto"/>
            <w:vAlign w:val="center"/>
            <w:hideMark/>
          </w:tcPr>
          <w:p w14:paraId="32B4A4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708E2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AD3D2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17,900.0</w:t>
            </w:r>
          </w:p>
        </w:tc>
        <w:tc>
          <w:tcPr>
            <w:tcW w:w="791" w:type="pct"/>
            <w:shd w:val="clear" w:color="auto" w:fill="auto"/>
            <w:vAlign w:val="center"/>
            <w:hideMark/>
          </w:tcPr>
          <w:p w14:paraId="7B4BCF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13,069.5</w:t>
            </w:r>
          </w:p>
        </w:tc>
        <w:tc>
          <w:tcPr>
            <w:tcW w:w="604" w:type="pct"/>
            <w:shd w:val="clear" w:color="auto" w:fill="auto"/>
            <w:vAlign w:val="center"/>
            <w:hideMark/>
          </w:tcPr>
          <w:p w14:paraId="2673B6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14,362.8</w:t>
            </w:r>
          </w:p>
        </w:tc>
      </w:tr>
      <w:tr w:rsidR="009D0847" w:rsidRPr="009D0847" w14:paraId="4BF3E393" w14:textId="77777777" w:rsidTr="009D0847">
        <w:trPr>
          <w:trHeight w:val="300"/>
        </w:trPr>
        <w:tc>
          <w:tcPr>
            <w:tcW w:w="460" w:type="pct"/>
            <w:shd w:val="clear" w:color="auto" w:fill="auto"/>
            <w:vAlign w:val="center"/>
            <w:hideMark/>
          </w:tcPr>
          <w:p w14:paraId="72D36C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EBCA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7C4A4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1,050.0</w:t>
            </w:r>
          </w:p>
        </w:tc>
        <w:tc>
          <w:tcPr>
            <w:tcW w:w="791" w:type="pct"/>
            <w:shd w:val="clear" w:color="auto" w:fill="auto"/>
            <w:vAlign w:val="center"/>
            <w:hideMark/>
          </w:tcPr>
          <w:p w14:paraId="4DDB79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5,412.0</w:t>
            </w:r>
          </w:p>
        </w:tc>
        <w:tc>
          <w:tcPr>
            <w:tcW w:w="604" w:type="pct"/>
            <w:shd w:val="clear" w:color="auto" w:fill="auto"/>
            <w:vAlign w:val="center"/>
            <w:hideMark/>
          </w:tcPr>
          <w:p w14:paraId="77CE99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5,411.9</w:t>
            </w:r>
          </w:p>
        </w:tc>
      </w:tr>
      <w:tr w:rsidR="009D0847" w:rsidRPr="009D0847" w14:paraId="43E767D5" w14:textId="77777777" w:rsidTr="009D0847">
        <w:trPr>
          <w:trHeight w:val="300"/>
        </w:trPr>
        <w:tc>
          <w:tcPr>
            <w:tcW w:w="460" w:type="pct"/>
            <w:shd w:val="clear" w:color="auto" w:fill="auto"/>
            <w:vAlign w:val="center"/>
            <w:hideMark/>
          </w:tcPr>
          <w:p w14:paraId="666E6D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56C6F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1BFD148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475.0</w:t>
            </w:r>
          </w:p>
        </w:tc>
        <w:tc>
          <w:tcPr>
            <w:tcW w:w="791" w:type="pct"/>
            <w:shd w:val="clear" w:color="auto" w:fill="auto"/>
            <w:vAlign w:val="center"/>
            <w:hideMark/>
          </w:tcPr>
          <w:p w14:paraId="57085E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845.0</w:t>
            </w:r>
          </w:p>
        </w:tc>
        <w:tc>
          <w:tcPr>
            <w:tcW w:w="604" w:type="pct"/>
            <w:shd w:val="clear" w:color="auto" w:fill="auto"/>
            <w:vAlign w:val="center"/>
            <w:hideMark/>
          </w:tcPr>
          <w:p w14:paraId="771A38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1,324.7</w:t>
            </w:r>
          </w:p>
        </w:tc>
      </w:tr>
      <w:tr w:rsidR="009D0847" w:rsidRPr="009D0847" w14:paraId="3E2C0A3B" w14:textId="77777777" w:rsidTr="009D0847">
        <w:trPr>
          <w:trHeight w:val="375"/>
        </w:trPr>
        <w:tc>
          <w:tcPr>
            <w:tcW w:w="460" w:type="pct"/>
            <w:shd w:val="clear" w:color="auto" w:fill="auto"/>
            <w:vAlign w:val="center"/>
            <w:hideMark/>
          </w:tcPr>
          <w:p w14:paraId="1F87325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25 06</w:t>
            </w:r>
          </w:p>
        </w:tc>
        <w:tc>
          <w:tcPr>
            <w:tcW w:w="2343" w:type="pct"/>
            <w:shd w:val="clear" w:color="auto" w:fill="auto"/>
            <w:vAlign w:val="center"/>
            <w:hideMark/>
          </w:tcPr>
          <w:p w14:paraId="20A2226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იძულებით გადაადგილებული პირების მხარდაჭერა</w:t>
            </w:r>
          </w:p>
        </w:tc>
        <w:tc>
          <w:tcPr>
            <w:tcW w:w="802" w:type="pct"/>
            <w:shd w:val="clear" w:color="auto" w:fill="auto"/>
            <w:vAlign w:val="center"/>
            <w:hideMark/>
          </w:tcPr>
          <w:p w14:paraId="070E55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66,500.0</w:t>
            </w:r>
          </w:p>
        </w:tc>
        <w:tc>
          <w:tcPr>
            <w:tcW w:w="791" w:type="pct"/>
            <w:shd w:val="clear" w:color="auto" w:fill="auto"/>
            <w:vAlign w:val="center"/>
            <w:hideMark/>
          </w:tcPr>
          <w:p w14:paraId="4BFDB25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70,599.0</w:t>
            </w:r>
          </w:p>
        </w:tc>
        <w:tc>
          <w:tcPr>
            <w:tcW w:w="604" w:type="pct"/>
            <w:shd w:val="clear" w:color="auto" w:fill="auto"/>
            <w:vAlign w:val="center"/>
            <w:hideMark/>
          </w:tcPr>
          <w:p w14:paraId="5EB0C2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70,321.3</w:t>
            </w:r>
          </w:p>
        </w:tc>
      </w:tr>
      <w:tr w:rsidR="009D0847" w:rsidRPr="009D0847" w14:paraId="1107C25F" w14:textId="77777777" w:rsidTr="009D0847">
        <w:trPr>
          <w:trHeight w:val="315"/>
        </w:trPr>
        <w:tc>
          <w:tcPr>
            <w:tcW w:w="460" w:type="pct"/>
            <w:shd w:val="clear" w:color="auto" w:fill="auto"/>
            <w:vAlign w:val="center"/>
            <w:hideMark/>
          </w:tcPr>
          <w:p w14:paraId="3A9142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19F53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86079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8347D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w:t>
            </w:r>
          </w:p>
        </w:tc>
        <w:tc>
          <w:tcPr>
            <w:tcW w:w="604" w:type="pct"/>
            <w:shd w:val="clear" w:color="auto" w:fill="auto"/>
            <w:vAlign w:val="center"/>
            <w:hideMark/>
          </w:tcPr>
          <w:p w14:paraId="10BBD5D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w:t>
            </w:r>
          </w:p>
        </w:tc>
      </w:tr>
      <w:tr w:rsidR="009D0847" w:rsidRPr="009D0847" w14:paraId="17E3D5E2" w14:textId="77777777" w:rsidTr="009D0847">
        <w:trPr>
          <w:trHeight w:val="300"/>
        </w:trPr>
        <w:tc>
          <w:tcPr>
            <w:tcW w:w="460" w:type="pct"/>
            <w:shd w:val="clear" w:color="auto" w:fill="auto"/>
            <w:vAlign w:val="center"/>
            <w:hideMark/>
          </w:tcPr>
          <w:p w14:paraId="71B876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A6EA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A91A1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FE727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604" w:type="pct"/>
            <w:shd w:val="clear" w:color="auto" w:fill="auto"/>
            <w:vAlign w:val="center"/>
            <w:hideMark/>
          </w:tcPr>
          <w:p w14:paraId="61DA89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13.4</w:t>
            </w:r>
          </w:p>
        </w:tc>
      </w:tr>
      <w:tr w:rsidR="009D0847" w:rsidRPr="009D0847" w14:paraId="4BC75467" w14:textId="77777777" w:rsidTr="009D0847">
        <w:trPr>
          <w:trHeight w:val="300"/>
        </w:trPr>
        <w:tc>
          <w:tcPr>
            <w:tcW w:w="460" w:type="pct"/>
            <w:shd w:val="clear" w:color="auto" w:fill="auto"/>
            <w:vAlign w:val="center"/>
            <w:hideMark/>
          </w:tcPr>
          <w:p w14:paraId="1A9102F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82C6D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B62DD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66,500.0</w:t>
            </w:r>
          </w:p>
        </w:tc>
        <w:tc>
          <w:tcPr>
            <w:tcW w:w="791" w:type="pct"/>
            <w:shd w:val="clear" w:color="auto" w:fill="auto"/>
            <w:vAlign w:val="center"/>
            <w:hideMark/>
          </w:tcPr>
          <w:p w14:paraId="4ACA34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70,579.0</w:t>
            </w:r>
          </w:p>
        </w:tc>
        <w:tc>
          <w:tcPr>
            <w:tcW w:w="604" w:type="pct"/>
            <w:shd w:val="clear" w:color="auto" w:fill="auto"/>
            <w:vAlign w:val="center"/>
            <w:hideMark/>
          </w:tcPr>
          <w:p w14:paraId="4A5C23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70,307.8</w:t>
            </w:r>
          </w:p>
        </w:tc>
      </w:tr>
      <w:tr w:rsidR="009D0847" w:rsidRPr="009D0847" w14:paraId="570F0630" w14:textId="77777777" w:rsidTr="009D0847">
        <w:trPr>
          <w:trHeight w:val="735"/>
        </w:trPr>
        <w:tc>
          <w:tcPr>
            <w:tcW w:w="460" w:type="pct"/>
            <w:shd w:val="clear" w:color="auto" w:fill="auto"/>
            <w:vAlign w:val="center"/>
            <w:hideMark/>
          </w:tcPr>
          <w:p w14:paraId="38FDC46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25 07</w:t>
            </w:r>
          </w:p>
        </w:tc>
        <w:tc>
          <w:tcPr>
            <w:tcW w:w="2343" w:type="pct"/>
            <w:shd w:val="clear" w:color="auto" w:fill="auto"/>
            <w:vAlign w:val="center"/>
            <w:hideMark/>
          </w:tcPr>
          <w:p w14:paraId="7A64FDE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ზოგადსაგანმანათლებლო ინფრასტრუქტურის მშენებლობა და რეაბილიტაცია</w:t>
            </w:r>
          </w:p>
        </w:tc>
        <w:tc>
          <w:tcPr>
            <w:tcW w:w="802" w:type="pct"/>
            <w:shd w:val="clear" w:color="auto" w:fill="auto"/>
            <w:vAlign w:val="center"/>
            <w:hideMark/>
          </w:tcPr>
          <w:p w14:paraId="0F6DA0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83,000.0</w:t>
            </w:r>
          </w:p>
        </w:tc>
        <w:tc>
          <w:tcPr>
            <w:tcW w:w="791" w:type="pct"/>
            <w:shd w:val="clear" w:color="auto" w:fill="auto"/>
            <w:vAlign w:val="center"/>
            <w:hideMark/>
          </w:tcPr>
          <w:p w14:paraId="7BB6D6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77,227.5</w:t>
            </w:r>
          </w:p>
        </w:tc>
        <w:tc>
          <w:tcPr>
            <w:tcW w:w="604" w:type="pct"/>
            <w:shd w:val="clear" w:color="auto" w:fill="auto"/>
            <w:vAlign w:val="center"/>
            <w:hideMark/>
          </w:tcPr>
          <w:p w14:paraId="303E09E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77,211.8</w:t>
            </w:r>
          </w:p>
        </w:tc>
      </w:tr>
      <w:tr w:rsidR="009D0847" w:rsidRPr="009D0847" w14:paraId="7D26FEC2" w14:textId="77777777" w:rsidTr="009D0847">
        <w:trPr>
          <w:trHeight w:val="315"/>
        </w:trPr>
        <w:tc>
          <w:tcPr>
            <w:tcW w:w="460" w:type="pct"/>
            <w:shd w:val="clear" w:color="auto" w:fill="auto"/>
            <w:vAlign w:val="center"/>
            <w:hideMark/>
          </w:tcPr>
          <w:p w14:paraId="766D316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0D580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8F782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72,000.0</w:t>
            </w:r>
          </w:p>
        </w:tc>
        <w:tc>
          <w:tcPr>
            <w:tcW w:w="791" w:type="pct"/>
            <w:shd w:val="clear" w:color="auto" w:fill="auto"/>
            <w:vAlign w:val="center"/>
            <w:hideMark/>
          </w:tcPr>
          <w:p w14:paraId="2A49CC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40,134.0</w:t>
            </w:r>
          </w:p>
        </w:tc>
        <w:tc>
          <w:tcPr>
            <w:tcW w:w="604" w:type="pct"/>
            <w:shd w:val="clear" w:color="auto" w:fill="auto"/>
            <w:vAlign w:val="center"/>
            <w:hideMark/>
          </w:tcPr>
          <w:p w14:paraId="6C39B6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40,122.2</w:t>
            </w:r>
          </w:p>
        </w:tc>
      </w:tr>
      <w:tr w:rsidR="009D0847" w:rsidRPr="009D0847" w14:paraId="26B95ED4" w14:textId="77777777" w:rsidTr="009D0847">
        <w:trPr>
          <w:trHeight w:val="300"/>
        </w:trPr>
        <w:tc>
          <w:tcPr>
            <w:tcW w:w="460" w:type="pct"/>
            <w:shd w:val="clear" w:color="auto" w:fill="auto"/>
            <w:vAlign w:val="center"/>
            <w:hideMark/>
          </w:tcPr>
          <w:p w14:paraId="5C0857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710DF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D48E5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08A4D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144.0</w:t>
            </w:r>
          </w:p>
        </w:tc>
        <w:tc>
          <w:tcPr>
            <w:tcW w:w="604" w:type="pct"/>
            <w:shd w:val="clear" w:color="auto" w:fill="auto"/>
            <w:vAlign w:val="center"/>
            <w:hideMark/>
          </w:tcPr>
          <w:p w14:paraId="74D191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132.2</w:t>
            </w:r>
          </w:p>
        </w:tc>
      </w:tr>
      <w:tr w:rsidR="009D0847" w:rsidRPr="009D0847" w14:paraId="7566093D" w14:textId="77777777" w:rsidTr="009D0847">
        <w:trPr>
          <w:trHeight w:val="300"/>
        </w:trPr>
        <w:tc>
          <w:tcPr>
            <w:tcW w:w="460" w:type="pct"/>
            <w:shd w:val="clear" w:color="auto" w:fill="auto"/>
            <w:vAlign w:val="center"/>
            <w:hideMark/>
          </w:tcPr>
          <w:p w14:paraId="3077BB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6367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C7D81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33,000.0</w:t>
            </w:r>
          </w:p>
        </w:tc>
        <w:tc>
          <w:tcPr>
            <w:tcW w:w="791" w:type="pct"/>
            <w:shd w:val="clear" w:color="auto" w:fill="auto"/>
            <w:vAlign w:val="center"/>
            <w:hideMark/>
          </w:tcPr>
          <w:p w14:paraId="45D952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39,990.0</w:t>
            </w:r>
          </w:p>
        </w:tc>
        <w:tc>
          <w:tcPr>
            <w:tcW w:w="604" w:type="pct"/>
            <w:shd w:val="clear" w:color="auto" w:fill="auto"/>
            <w:vAlign w:val="center"/>
            <w:hideMark/>
          </w:tcPr>
          <w:p w14:paraId="3D4AB0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39,990.0</w:t>
            </w:r>
          </w:p>
        </w:tc>
      </w:tr>
      <w:tr w:rsidR="009D0847" w:rsidRPr="009D0847" w14:paraId="1137DCFB" w14:textId="77777777" w:rsidTr="009D0847">
        <w:trPr>
          <w:trHeight w:val="300"/>
        </w:trPr>
        <w:tc>
          <w:tcPr>
            <w:tcW w:w="460" w:type="pct"/>
            <w:shd w:val="clear" w:color="auto" w:fill="auto"/>
            <w:vAlign w:val="center"/>
            <w:hideMark/>
          </w:tcPr>
          <w:p w14:paraId="667D6E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0BFD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8060D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39,000.0</w:t>
            </w:r>
          </w:p>
        </w:tc>
        <w:tc>
          <w:tcPr>
            <w:tcW w:w="791" w:type="pct"/>
            <w:shd w:val="clear" w:color="auto" w:fill="auto"/>
            <w:vAlign w:val="center"/>
            <w:hideMark/>
          </w:tcPr>
          <w:p w14:paraId="4B4F04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175D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5914FB6D" w14:textId="77777777" w:rsidTr="009D0847">
        <w:trPr>
          <w:trHeight w:val="300"/>
        </w:trPr>
        <w:tc>
          <w:tcPr>
            <w:tcW w:w="460" w:type="pct"/>
            <w:shd w:val="clear" w:color="auto" w:fill="auto"/>
            <w:vAlign w:val="center"/>
            <w:hideMark/>
          </w:tcPr>
          <w:p w14:paraId="2725538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E01A9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0D51B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w:t>
            </w:r>
          </w:p>
        </w:tc>
        <w:tc>
          <w:tcPr>
            <w:tcW w:w="791" w:type="pct"/>
            <w:shd w:val="clear" w:color="auto" w:fill="auto"/>
            <w:vAlign w:val="center"/>
            <w:hideMark/>
          </w:tcPr>
          <w:p w14:paraId="0A8200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37,093.5</w:t>
            </w:r>
          </w:p>
        </w:tc>
        <w:tc>
          <w:tcPr>
            <w:tcW w:w="604" w:type="pct"/>
            <w:shd w:val="clear" w:color="auto" w:fill="auto"/>
            <w:vAlign w:val="center"/>
            <w:hideMark/>
          </w:tcPr>
          <w:p w14:paraId="38636B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37,089.6</w:t>
            </w:r>
          </w:p>
        </w:tc>
      </w:tr>
      <w:tr w:rsidR="009D0847" w:rsidRPr="009D0847" w14:paraId="325DD4BF" w14:textId="77777777" w:rsidTr="009D0847">
        <w:trPr>
          <w:trHeight w:val="375"/>
        </w:trPr>
        <w:tc>
          <w:tcPr>
            <w:tcW w:w="460" w:type="pct"/>
            <w:shd w:val="clear" w:color="auto" w:fill="auto"/>
            <w:vAlign w:val="center"/>
            <w:hideMark/>
          </w:tcPr>
          <w:p w14:paraId="14FE700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26 00</w:t>
            </w:r>
          </w:p>
        </w:tc>
        <w:tc>
          <w:tcPr>
            <w:tcW w:w="2343" w:type="pct"/>
            <w:shd w:val="clear" w:color="auto" w:fill="auto"/>
            <w:vAlign w:val="center"/>
            <w:hideMark/>
          </w:tcPr>
          <w:p w14:paraId="001D41F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იუსტიციის სამინისტრო</w:t>
            </w:r>
          </w:p>
        </w:tc>
        <w:tc>
          <w:tcPr>
            <w:tcW w:w="802" w:type="pct"/>
            <w:shd w:val="clear" w:color="auto" w:fill="auto"/>
            <w:vAlign w:val="center"/>
            <w:hideMark/>
          </w:tcPr>
          <w:p w14:paraId="7D7897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191,130.0</w:t>
            </w:r>
          </w:p>
        </w:tc>
        <w:tc>
          <w:tcPr>
            <w:tcW w:w="791" w:type="pct"/>
            <w:shd w:val="clear" w:color="auto" w:fill="auto"/>
            <w:vAlign w:val="center"/>
            <w:hideMark/>
          </w:tcPr>
          <w:p w14:paraId="164A33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213,895.4</w:t>
            </w:r>
          </w:p>
        </w:tc>
        <w:tc>
          <w:tcPr>
            <w:tcW w:w="604" w:type="pct"/>
            <w:shd w:val="clear" w:color="auto" w:fill="auto"/>
            <w:vAlign w:val="center"/>
            <w:hideMark/>
          </w:tcPr>
          <w:p w14:paraId="37A43A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216,832.9</w:t>
            </w:r>
          </w:p>
        </w:tc>
      </w:tr>
      <w:tr w:rsidR="009D0847" w:rsidRPr="009D0847" w14:paraId="236FA443" w14:textId="77777777" w:rsidTr="009D0847">
        <w:trPr>
          <w:trHeight w:val="315"/>
        </w:trPr>
        <w:tc>
          <w:tcPr>
            <w:tcW w:w="460" w:type="pct"/>
            <w:shd w:val="clear" w:color="auto" w:fill="auto"/>
            <w:vAlign w:val="center"/>
            <w:hideMark/>
          </w:tcPr>
          <w:p w14:paraId="54B77A6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DDEB0A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32BF9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163,740.0</w:t>
            </w:r>
          </w:p>
        </w:tc>
        <w:tc>
          <w:tcPr>
            <w:tcW w:w="791" w:type="pct"/>
            <w:shd w:val="clear" w:color="auto" w:fill="auto"/>
            <w:vAlign w:val="center"/>
            <w:hideMark/>
          </w:tcPr>
          <w:p w14:paraId="491216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178,608.7</w:t>
            </w:r>
          </w:p>
        </w:tc>
        <w:tc>
          <w:tcPr>
            <w:tcW w:w="604" w:type="pct"/>
            <w:shd w:val="clear" w:color="auto" w:fill="auto"/>
            <w:vAlign w:val="center"/>
            <w:hideMark/>
          </w:tcPr>
          <w:p w14:paraId="55E3E9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180,614.8</w:t>
            </w:r>
          </w:p>
        </w:tc>
      </w:tr>
      <w:tr w:rsidR="009D0847" w:rsidRPr="009D0847" w14:paraId="63CD57F7" w14:textId="77777777" w:rsidTr="009D0847">
        <w:trPr>
          <w:trHeight w:val="300"/>
        </w:trPr>
        <w:tc>
          <w:tcPr>
            <w:tcW w:w="460" w:type="pct"/>
            <w:shd w:val="clear" w:color="auto" w:fill="auto"/>
            <w:vAlign w:val="center"/>
            <w:hideMark/>
          </w:tcPr>
          <w:p w14:paraId="0CFD55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DBFAA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CFD87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78,147.0</w:t>
            </w:r>
          </w:p>
        </w:tc>
        <w:tc>
          <w:tcPr>
            <w:tcW w:w="791" w:type="pct"/>
            <w:shd w:val="clear" w:color="auto" w:fill="auto"/>
            <w:vAlign w:val="center"/>
            <w:hideMark/>
          </w:tcPr>
          <w:p w14:paraId="5550D6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71,606.9</w:t>
            </w:r>
          </w:p>
        </w:tc>
        <w:tc>
          <w:tcPr>
            <w:tcW w:w="604" w:type="pct"/>
            <w:shd w:val="clear" w:color="auto" w:fill="auto"/>
            <w:vAlign w:val="center"/>
            <w:hideMark/>
          </w:tcPr>
          <w:p w14:paraId="1936BB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71,505.4</w:t>
            </w:r>
          </w:p>
        </w:tc>
      </w:tr>
      <w:tr w:rsidR="009D0847" w:rsidRPr="009D0847" w14:paraId="591C7464" w14:textId="77777777" w:rsidTr="009D0847">
        <w:trPr>
          <w:trHeight w:val="300"/>
        </w:trPr>
        <w:tc>
          <w:tcPr>
            <w:tcW w:w="460" w:type="pct"/>
            <w:shd w:val="clear" w:color="auto" w:fill="auto"/>
            <w:vAlign w:val="center"/>
            <w:hideMark/>
          </w:tcPr>
          <w:p w14:paraId="57B486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A472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6BB98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80,834.0</w:t>
            </w:r>
          </w:p>
        </w:tc>
        <w:tc>
          <w:tcPr>
            <w:tcW w:w="791" w:type="pct"/>
            <w:shd w:val="clear" w:color="auto" w:fill="auto"/>
            <w:vAlign w:val="center"/>
            <w:hideMark/>
          </w:tcPr>
          <w:p w14:paraId="35DF2C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100,843.0</w:t>
            </w:r>
          </w:p>
        </w:tc>
        <w:tc>
          <w:tcPr>
            <w:tcW w:w="604" w:type="pct"/>
            <w:shd w:val="clear" w:color="auto" w:fill="auto"/>
            <w:vAlign w:val="center"/>
            <w:hideMark/>
          </w:tcPr>
          <w:p w14:paraId="4DCD54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103,044.1</w:t>
            </w:r>
          </w:p>
        </w:tc>
      </w:tr>
      <w:tr w:rsidR="009D0847" w:rsidRPr="009D0847" w14:paraId="37EFD0BC" w14:textId="77777777" w:rsidTr="009D0847">
        <w:trPr>
          <w:trHeight w:val="300"/>
        </w:trPr>
        <w:tc>
          <w:tcPr>
            <w:tcW w:w="460" w:type="pct"/>
            <w:shd w:val="clear" w:color="auto" w:fill="auto"/>
            <w:vAlign w:val="center"/>
            <w:hideMark/>
          </w:tcPr>
          <w:p w14:paraId="33AA0B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D9576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9FA55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148.0</w:t>
            </w:r>
          </w:p>
        </w:tc>
        <w:tc>
          <w:tcPr>
            <w:tcW w:w="791" w:type="pct"/>
            <w:shd w:val="clear" w:color="auto" w:fill="auto"/>
            <w:vAlign w:val="center"/>
            <w:hideMark/>
          </w:tcPr>
          <w:p w14:paraId="63BBA6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145.8</w:t>
            </w:r>
          </w:p>
        </w:tc>
        <w:tc>
          <w:tcPr>
            <w:tcW w:w="604" w:type="pct"/>
            <w:shd w:val="clear" w:color="auto" w:fill="auto"/>
            <w:vAlign w:val="center"/>
            <w:hideMark/>
          </w:tcPr>
          <w:p w14:paraId="30E763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145.9</w:t>
            </w:r>
          </w:p>
        </w:tc>
      </w:tr>
      <w:tr w:rsidR="009D0847" w:rsidRPr="009D0847" w14:paraId="2528332F" w14:textId="77777777" w:rsidTr="009D0847">
        <w:trPr>
          <w:trHeight w:val="300"/>
        </w:trPr>
        <w:tc>
          <w:tcPr>
            <w:tcW w:w="460" w:type="pct"/>
            <w:shd w:val="clear" w:color="auto" w:fill="auto"/>
            <w:vAlign w:val="center"/>
            <w:hideMark/>
          </w:tcPr>
          <w:p w14:paraId="06278A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0861C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A9C39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1,465.0</w:t>
            </w:r>
          </w:p>
        </w:tc>
        <w:tc>
          <w:tcPr>
            <w:tcW w:w="791" w:type="pct"/>
            <w:shd w:val="clear" w:color="auto" w:fill="auto"/>
            <w:vAlign w:val="center"/>
            <w:hideMark/>
          </w:tcPr>
          <w:p w14:paraId="566083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2,138.8</w:t>
            </w:r>
          </w:p>
        </w:tc>
        <w:tc>
          <w:tcPr>
            <w:tcW w:w="604" w:type="pct"/>
            <w:shd w:val="clear" w:color="auto" w:fill="auto"/>
            <w:vAlign w:val="center"/>
            <w:hideMark/>
          </w:tcPr>
          <w:p w14:paraId="4FAFC5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2,132.6</w:t>
            </w:r>
          </w:p>
        </w:tc>
      </w:tr>
      <w:tr w:rsidR="009D0847" w:rsidRPr="009D0847" w14:paraId="5C9823AA" w14:textId="77777777" w:rsidTr="009D0847">
        <w:trPr>
          <w:trHeight w:val="300"/>
        </w:trPr>
        <w:tc>
          <w:tcPr>
            <w:tcW w:w="460" w:type="pct"/>
            <w:shd w:val="clear" w:color="auto" w:fill="auto"/>
            <w:vAlign w:val="center"/>
            <w:hideMark/>
          </w:tcPr>
          <w:p w14:paraId="12405E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6D99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99BC1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3,146.0</w:t>
            </w:r>
          </w:p>
        </w:tc>
        <w:tc>
          <w:tcPr>
            <w:tcW w:w="791" w:type="pct"/>
            <w:shd w:val="clear" w:color="auto" w:fill="auto"/>
            <w:vAlign w:val="center"/>
            <w:hideMark/>
          </w:tcPr>
          <w:p w14:paraId="175B22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3,874.2</w:t>
            </w:r>
          </w:p>
        </w:tc>
        <w:tc>
          <w:tcPr>
            <w:tcW w:w="604" w:type="pct"/>
            <w:shd w:val="clear" w:color="auto" w:fill="auto"/>
            <w:vAlign w:val="center"/>
            <w:hideMark/>
          </w:tcPr>
          <w:p w14:paraId="1E3E71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3,786.8</w:t>
            </w:r>
          </w:p>
        </w:tc>
      </w:tr>
      <w:tr w:rsidR="009D0847" w:rsidRPr="009D0847" w14:paraId="233CDA6E" w14:textId="77777777" w:rsidTr="009D0847">
        <w:trPr>
          <w:trHeight w:val="300"/>
        </w:trPr>
        <w:tc>
          <w:tcPr>
            <w:tcW w:w="460" w:type="pct"/>
            <w:shd w:val="clear" w:color="auto" w:fill="auto"/>
            <w:vAlign w:val="center"/>
            <w:hideMark/>
          </w:tcPr>
          <w:p w14:paraId="539D15F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614D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BEAB3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27,390.0</w:t>
            </w:r>
          </w:p>
        </w:tc>
        <w:tc>
          <w:tcPr>
            <w:tcW w:w="791" w:type="pct"/>
            <w:shd w:val="clear" w:color="auto" w:fill="auto"/>
            <w:vAlign w:val="center"/>
            <w:hideMark/>
          </w:tcPr>
          <w:p w14:paraId="05F097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35,286.8</w:t>
            </w:r>
          </w:p>
        </w:tc>
        <w:tc>
          <w:tcPr>
            <w:tcW w:w="604" w:type="pct"/>
            <w:shd w:val="clear" w:color="auto" w:fill="auto"/>
            <w:vAlign w:val="center"/>
            <w:hideMark/>
          </w:tcPr>
          <w:p w14:paraId="79ED64B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36,218.1</w:t>
            </w:r>
          </w:p>
        </w:tc>
      </w:tr>
      <w:tr w:rsidR="009D0847" w:rsidRPr="009D0847" w14:paraId="7BA294E7" w14:textId="77777777" w:rsidTr="009D0847">
        <w:trPr>
          <w:trHeight w:val="1815"/>
        </w:trPr>
        <w:tc>
          <w:tcPr>
            <w:tcW w:w="460" w:type="pct"/>
            <w:shd w:val="clear" w:color="auto" w:fill="auto"/>
            <w:vAlign w:val="center"/>
            <w:hideMark/>
          </w:tcPr>
          <w:p w14:paraId="709478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26 01</w:t>
            </w:r>
          </w:p>
        </w:tc>
        <w:tc>
          <w:tcPr>
            <w:tcW w:w="2343" w:type="pct"/>
            <w:shd w:val="clear" w:color="auto" w:fill="auto"/>
            <w:vAlign w:val="center"/>
            <w:hideMark/>
          </w:tcPr>
          <w:p w14:paraId="0AEBAF0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802" w:type="pct"/>
            <w:shd w:val="clear" w:color="auto" w:fill="auto"/>
            <w:vAlign w:val="center"/>
            <w:hideMark/>
          </w:tcPr>
          <w:p w14:paraId="0EA5CBD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18,490.0</w:t>
            </w:r>
          </w:p>
        </w:tc>
        <w:tc>
          <w:tcPr>
            <w:tcW w:w="791" w:type="pct"/>
            <w:shd w:val="clear" w:color="auto" w:fill="auto"/>
            <w:vAlign w:val="center"/>
            <w:hideMark/>
          </w:tcPr>
          <w:p w14:paraId="098A21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35,993.4</w:t>
            </w:r>
          </w:p>
        </w:tc>
        <w:tc>
          <w:tcPr>
            <w:tcW w:w="604" w:type="pct"/>
            <w:shd w:val="clear" w:color="auto" w:fill="auto"/>
            <w:vAlign w:val="center"/>
            <w:hideMark/>
          </w:tcPr>
          <w:p w14:paraId="133F3A0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35,827.0</w:t>
            </w:r>
          </w:p>
        </w:tc>
      </w:tr>
      <w:tr w:rsidR="009D0847" w:rsidRPr="009D0847" w14:paraId="5E52C3D8" w14:textId="77777777" w:rsidTr="009D0847">
        <w:trPr>
          <w:trHeight w:val="315"/>
        </w:trPr>
        <w:tc>
          <w:tcPr>
            <w:tcW w:w="460" w:type="pct"/>
            <w:shd w:val="clear" w:color="auto" w:fill="auto"/>
            <w:vAlign w:val="center"/>
            <w:hideMark/>
          </w:tcPr>
          <w:p w14:paraId="27376B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415017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4E6FC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18,420.0</w:t>
            </w:r>
          </w:p>
        </w:tc>
        <w:tc>
          <w:tcPr>
            <w:tcW w:w="791" w:type="pct"/>
            <w:shd w:val="clear" w:color="auto" w:fill="auto"/>
            <w:vAlign w:val="center"/>
            <w:hideMark/>
          </w:tcPr>
          <w:p w14:paraId="2C83606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34,717.9</w:t>
            </w:r>
          </w:p>
        </w:tc>
        <w:tc>
          <w:tcPr>
            <w:tcW w:w="604" w:type="pct"/>
            <w:shd w:val="clear" w:color="auto" w:fill="auto"/>
            <w:vAlign w:val="center"/>
            <w:hideMark/>
          </w:tcPr>
          <w:p w14:paraId="4717277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34,560.2</w:t>
            </w:r>
          </w:p>
        </w:tc>
      </w:tr>
      <w:tr w:rsidR="009D0847" w:rsidRPr="009D0847" w14:paraId="133FD5EA" w14:textId="77777777" w:rsidTr="009D0847">
        <w:trPr>
          <w:trHeight w:val="300"/>
        </w:trPr>
        <w:tc>
          <w:tcPr>
            <w:tcW w:w="460" w:type="pct"/>
            <w:shd w:val="clear" w:color="auto" w:fill="auto"/>
            <w:vAlign w:val="center"/>
            <w:hideMark/>
          </w:tcPr>
          <w:p w14:paraId="283022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B099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70C06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4,800.0</w:t>
            </w:r>
          </w:p>
        </w:tc>
        <w:tc>
          <w:tcPr>
            <w:tcW w:w="791" w:type="pct"/>
            <w:shd w:val="clear" w:color="auto" w:fill="auto"/>
            <w:vAlign w:val="center"/>
            <w:hideMark/>
          </w:tcPr>
          <w:p w14:paraId="536564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3,912.9</w:t>
            </w:r>
          </w:p>
        </w:tc>
        <w:tc>
          <w:tcPr>
            <w:tcW w:w="604" w:type="pct"/>
            <w:shd w:val="clear" w:color="auto" w:fill="auto"/>
            <w:vAlign w:val="center"/>
            <w:hideMark/>
          </w:tcPr>
          <w:p w14:paraId="73D37B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3,899.5</w:t>
            </w:r>
          </w:p>
        </w:tc>
      </w:tr>
      <w:tr w:rsidR="009D0847" w:rsidRPr="009D0847" w14:paraId="3A193ED9" w14:textId="77777777" w:rsidTr="009D0847">
        <w:trPr>
          <w:trHeight w:val="300"/>
        </w:trPr>
        <w:tc>
          <w:tcPr>
            <w:tcW w:w="460" w:type="pct"/>
            <w:shd w:val="clear" w:color="auto" w:fill="auto"/>
            <w:vAlign w:val="center"/>
            <w:hideMark/>
          </w:tcPr>
          <w:p w14:paraId="12FE1F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9F9A2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8E8F4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13,090.0</w:t>
            </w:r>
          </w:p>
        </w:tc>
        <w:tc>
          <w:tcPr>
            <w:tcW w:w="791" w:type="pct"/>
            <w:shd w:val="clear" w:color="auto" w:fill="auto"/>
            <w:vAlign w:val="center"/>
            <w:hideMark/>
          </w:tcPr>
          <w:p w14:paraId="5BFDE5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29,733.3</w:t>
            </w:r>
          </w:p>
        </w:tc>
        <w:tc>
          <w:tcPr>
            <w:tcW w:w="604" w:type="pct"/>
            <w:shd w:val="clear" w:color="auto" w:fill="auto"/>
            <w:vAlign w:val="center"/>
            <w:hideMark/>
          </w:tcPr>
          <w:p w14:paraId="365D73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29,605.5</w:t>
            </w:r>
          </w:p>
        </w:tc>
      </w:tr>
      <w:tr w:rsidR="009D0847" w:rsidRPr="009D0847" w14:paraId="05088166" w14:textId="77777777" w:rsidTr="009D0847">
        <w:trPr>
          <w:trHeight w:val="300"/>
        </w:trPr>
        <w:tc>
          <w:tcPr>
            <w:tcW w:w="460" w:type="pct"/>
            <w:shd w:val="clear" w:color="auto" w:fill="auto"/>
            <w:vAlign w:val="center"/>
            <w:hideMark/>
          </w:tcPr>
          <w:p w14:paraId="758CE4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9166D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C67C4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23FB51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127.0</w:t>
            </w:r>
          </w:p>
        </w:tc>
        <w:tc>
          <w:tcPr>
            <w:tcW w:w="604" w:type="pct"/>
            <w:shd w:val="clear" w:color="auto" w:fill="auto"/>
            <w:vAlign w:val="center"/>
            <w:hideMark/>
          </w:tcPr>
          <w:p w14:paraId="7B624B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125.8</w:t>
            </w:r>
          </w:p>
        </w:tc>
      </w:tr>
      <w:tr w:rsidR="009D0847" w:rsidRPr="009D0847" w14:paraId="0BE8F2A0" w14:textId="77777777" w:rsidTr="009D0847">
        <w:trPr>
          <w:trHeight w:val="300"/>
        </w:trPr>
        <w:tc>
          <w:tcPr>
            <w:tcW w:w="460" w:type="pct"/>
            <w:shd w:val="clear" w:color="auto" w:fill="auto"/>
            <w:vAlign w:val="center"/>
            <w:hideMark/>
          </w:tcPr>
          <w:p w14:paraId="3258CA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5F21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3A606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535512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155.0</w:t>
            </w:r>
          </w:p>
        </w:tc>
        <w:tc>
          <w:tcPr>
            <w:tcW w:w="604" w:type="pct"/>
            <w:shd w:val="clear" w:color="auto" w:fill="auto"/>
            <w:vAlign w:val="center"/>
            <w:hideMark/>
          </w:tcPr>
          <w:p w14:paraId="01BB5C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152.8</w:t>
            </w:r>
          </w:p>
        </w:tc>
      </w:tr>
      <w:tr w:rsidR="009D0847" w:rsidRPr="009D0847" w14:paraId="129D49BD" w14:textId="77777777" w:rsidTr="009D0847">
        <w:trPr>
          <w:trHeight w:val="300"/>
        </w:trPr>
        <w:tc>
          <w:tcPr>
            <w:tcW w:w="460" w:type="pct"/>
            <w:shd w:val="clear" w:color="auto" w:fill="auto"/>
            <w:vAlign w:val="center"/>
            <w:hideMark/>
          </w:tcPr>
          <w:p w14:paraId="02B0A7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1BFB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29CE7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791" w:type="pct"/>
            <w:shd w:val="clear" w:color="auto" w:fill="auto"/>
            <w:vAlign w:val="center"/>
            <w:hideMark/>
          </w:tcPr>
          <w:p w14:paraId="7871D3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789.7</w:t>
            </w:r>
          </w:p>
        </w:tc>
        <w:tc>
          <w:tcPr>
            <w:tcW w:w="604" w:type="pct"/>
            <w:shd w:val="clear" w:color="auto" w:fill="auto"/>
            <w:vAlign w:val="center"/>
            <w:hideMark/>
          </w:tcPr>
          <w:p w14:paraId="41C08A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776.6</w:t>
            </w:r>
          </w:p>
        </w:tc>
      </w:tr>
      <w:tr w:rsidR="009D0847" w:rsidRPr="009D0847" w14:paraId="095D073C" w14:textId="77777777" w:rsidTr="009D0847">
        <w:trPr>
          <w:trHeight w:val="300"/>
        </w:trPr>
        <w:tc>
          <w:tcPr>
            <w:tcW w:w="460" w:type="pct"/>
            <w:shd w:val="clear" w:color="auto" w:fill="auto"/>
            <w:vAlign w:val="center"/>
            <w:hideMark/>
          </w:tcPr>
          <w:p w14:paraId="3722834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212BC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3E833D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w:t>
            </w:r>
          </w:p>
        </w:tc>
        <w:tc>
          <w:tcPr>
            <w:tcW w:w="791" w:type="pct"/>
            <w:shd w:val="clear" w:color="auto" w:fill="auto"/>
            <w:vAlign w:val="center"/>
            <w:hideMark/>
          </w:tcPr>
          <w:p w14:paraId="5E1965F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1,275.6</w:t>
            </w:r>
          </w:p>
        </w:tc>
        <w:tc>
          <w:tcPr>
            <w:tcW w:w="604" w:type="pct"/>
            <w:shd w:val="clear" w:color="auto" w:fill="auto"/>
            <w:vAlign w:val="center"/>
            <w:hideMark/>
          </w:tcPr>
          <w:p w14:paraId="0F6AA5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1,266.9</w:t>
            </w:r>
          </w:p>
        </w:tc>
      </w:tr>
      <w:tr w:rsidR="009D0847" w:rsidRPr="009D0847" w14:paraId="551C91E0" w14:textId="77777777" w:rsidTr="009D0847">
        <w:trPr>
          <w:trHeight w:val="735"/>
        </w:trPr>
        <w:tc>
          <w:tcPr>
            <w:tcW w:w="460" w:type="pct"/>
            <w:shd w:val="clear" w:color="auto" w:fill="auto"/>
            <w:vAlign w:val="center"/>
            <w:hideMark/>
          </w:tcPr>
          <w:p w14:paraId="50EB3E7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26 02</w:t>
            </w:r>
          </w:p>
        </w:tc>
        <w:tc>
          <w:tcPr>
            <w:tcW w:w="2343" w:type="pct"/>
            <w:shd w:val="clear" w:color="auto" w:fill="auto"/>
            <w:vAlign w:val="center"/>
            <w:hideMark/>
          </w:tcPr>
          <w:p w14:paraId="6BC7775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802" w:type="pct"/>
            <w:shd w:val="clear" w:color="auto" w:fill="auto"/>
            <w:vAlign w:val="center"/>
            <w:hideMark/>
          </w:tcPr>
          <w:p w14:paraId="5E3A8CA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146,745.0</w:t>
            </w:r>
          </w:p>
        </w:tc>
        <w:tc>
          <w:tcPr>
            <w:tcW w:w="791" w:type="pct"/>
            <w:shd w:val="clear" w:color="auto" w:fill="auto"/>
            <w:vAlign w:val="center"/>
            <w:hideMark/>
          </w:tcPr>
          <w:p w14:paraId="07332F0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144,424.6</w:t>
            </w:r>
          </w:p>
        </w:tc>
        <w:tc>
          <w:tcPr>
            <w:tcW w:w="604" w:type="pct"/>
            <w:shd w:val="clear" w:color="auto" w:fill="auto"/>
            <w:vAlign w:val="center"/>
            <w:hideMark/>
          </w:tcPr>
          <w:p w14:paraId="519ED34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143,706.3</w:t>
            </w:r>
          </w:p>
        </w:tc>
      </w:tr>
      <w:tr w:rsidR="009D0847" w:rsidRPr="009D0847" w14:paraId="523B710B" w14:textId="77777777" w:rsidTr="009D0847">
        <w:trPr>
          <w:trHeight w:val="315"/>
        </w:trPr>
        <w:tc>
          <w:tcPr>
            <w:tcW w:w="460" w:type="pct"/>
            <w:shd w:val="clear" w:color="auto" w:fill="auto"/>
            <w:vAlign w:val="center"/>
            <w:hideMark/>
          </w:tcPr>
          <w:p w14:paraId="44152F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DDFE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7F4A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121,745.0</w:t>
            </w:r>
          </w:p>
        </w:tc>
        <w:tc>
          <w:tcPr>
            <w:tcW w:w="791" w:type="pct"/>
            <w:shd w:val="clear" w:color="auto" w:fill="auto"/>
            <w:vAlign w:val="center"/>
            <w:hideMark/>
          </w:tcPr>
          <w:p w14:paraId="4455FD1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122,912.9</w:t>
            </w:r>
          </w:p>
        </w:tc>
        <w:tc>
          <w:tcPr>
            <w:tcW w:w="604" w:type="pct"/>
            <w:shd w:val="clear" w:color="auto" w:fill="auto"/>
            <w:vAlign w:val="center"/>
            <w:hideMark/>
          </w:tcPr>
          <w:p w14:paraId="31DBA4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122,568.9</w:t>
            </w:r>
          </w:p>
        </w:tc>
      </w:tr>
      <w:tr w:rsidR="009D0847" w:rsidRPr="009D0847" w14:paraId="0524B579" w14:textId="77777777" w:rsidTr="009D0847">
        <w:trPr>
          <w:trHeight w:val="300"/>
        </w:trPr>
        <w:tc>
          <w:tcPr>
            <w:tcW w:w="460" w:type="pct"/>
            <w:shd w:val="clear" w:color="auto" w:fill="auto"/>
            <w:vAlign w:val="center"/>
            <w:hideMark/>
          </w:tcPr>
          <w:p w14:paraId="4D6CA6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4EF2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BB17A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62,335.0</w:t>
            </w:r>
          </w:p>
        </w:tc>
        <w:tc>
          <w:tcPr>
            <w:tcW w:w="791" w:type="pct"/>
            <w:shd w:val="clear" w:color="auto" w:fill="auto"/>
            <w:vAlign w:val="center"/>
            <w:hideMark/>
          </w:tcPr>
          <w:p w14:paraId="42BE82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58,245.0</w:t>
            </w:r>
          </w:p>
        </w:tc>
        <w:tc>
          <w:tcPr>
            <w:tcW w:w="604" w:type="pct"/>
            <w:shd w:val="clear" w:color="auto" w:fill="auto"/>
            <w:vAlign w:val="center"/>
            <w:hideMark/>
          </w:tcPr>
          <w:p w14:paraId="21A2FF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58,225.8</w:t>
            </w:r>
          </w:p>
        </w:tc>
      </w:tr>
      <w:tr w:rsidR="009D0847" w:rsidRPr="009D0847" w14:paraId="43F91C36" w14:textId="77777777" w:rsidTr="009D0847">
        <w:trPr>
          <w:trHeight w:val="300"/>
        </w:trPr>
        <w:tc>
          <w:tcPr>
            <w:tcW w:w="460" w:type="pct"/>
            <w:shd w:val="clear" w:color="auto" w:fill="auto"/>
            <w:vAlign w:val="center"/>
            <w:hideMark/>
          </w:tcPr>
          <w:p w14:paraId="6C529F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AC83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D2F2E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55,500.0</w:t>
            </w:r>
          </w:p>
        </w:tc>
        <w:tc>
          <w:tcPr>
            <w:tcW w:w="791" w:type="pct"/>
            <w:shd w:val="clear" w:color="auto" w:fill="auto"/>
            <w:vAlign w:val="center"/>
            <w:hideMark/>
          </w:tcPr>
          <w:p w14:paraId="2618CA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60,017.1</w:t>
            </w:r>
          </w:p>
        </w:tc>
        <w:tc>
          <w:tcPr>
            <w:tcW w:w="604" w:type="pct"/>
            <w:shd w:val="clear" w:color="auto" w:fill="auto"/>
            <w:vAlign w:val="center"/>
            <w:hideMark/>
          </w:tcPr>
          <w:p w14:paraId="202EF1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59,755.4</w:t>
            </w:r>
          </w:p>
        </w:tc>
      </w:tr>
      <w:tr w:rsidR="009D0847" w:rsidRPr="009D0847" w14:paraId="4DBFF25B" w14:textId="77777777" w:rsidTr="009D0847">
        <w:trPr>
          <w:trHeight w:val="300"/>
        </w:trPr>
        <w:tc>
          <w:tcPr>
            <w:tcW w:w="460" w:type="pct"/>
            <w:shd w:val="clear" w:color="auto" w:fill="auto"/>
            <w:vAlign w:val="center"/>
            <w:hideMark/>
          </w:tcPr>
          <w:p w14:paraId="46BC12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13B6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75003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039538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w:t>
            </w:r>
          </w:p>
        </w:tc>
        <w:tc>
          <w:tcPr>
            <w:tcW w:w="604" w:type="pct"/>
            <w:shd w:val="clear" w:color="auto" w:fill="auto"/>
            <w:vAlign w:val="center"/>
            <w:hideMark/>
          </w:tcPr>
          <w:p w14:paraId="0EA43C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w:t>
            </w:r>
          </w:p>
        </w:tc>
      </w:tr>
      <w:tr w:rsidR="009D0847" w:rsidRPr="009D0847" w14:paraId="1C8A4EAC" w14:textId="77777777" w:rsidTr="009D0847">
        <w:trPr>
          <w:trHeight w:val="300"/>
        </w:trPr>
        <w:tc>
          <w:tcPr>
            <w:tcW w:w="460" w:type="pct"/>
            <w:shd w:val="clear" w:color="auto" w:fill="auto"/>
            <w:vAlign w:val="center"/>
            <w:hideMark/>
          </w:tcPr>
          <w:p w14:paraId="57C161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C660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5725D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w:t>
            </w:r>
          </w:p>
        </w:tc>
        <w:tc>
          <w:tcPr>
            <w:tcW w:w="791" w:type="pct"/>
            <w:shd w:val="clear" w:color="auto" w:fill="auto"/>
            <w:vAlign w:val="center"/>
            <w:hideMark/>
          </w:tcPr>
          <w:p w14:paraId="4F735F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w:t>
            </w:r>
          </w:p>
        </w:tc>
        <w:tc>
          <w:tcPr>
            <w:tcW w:w="604" w:type="pct"/>
            <w:shd w:val="clear" w:color="auto" w:fill="auto"/>
            <w:vAlign w:val="center"/>
            <w:hideMark/>
          </w:tcPr>
          <w:p w14:paraId="182347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1,699.4</w:t>
            </w:r>
          </w:p>
        </w:tc>
      </w:tr>
      <w:tr w:rsidR="009D0847" w:rsidRPr="009D0847" w14:paraId="6C53CF05" w14:textId="77777777" w:rsidTr="009D0847">
        <w:trPr>
          <w:trHeight w:val="300"/>
        </w:trPr>
        <w:tc>
          <w:tcPr>
            <w:tcW w:w="460" w:type="pct"/>
            <w:shd w:val="clear" w:color="auto" w:fill="auto"/>
            <w:vAlign w:val="center"/>
            <w:hideMark/>
          </w:tcPr>
          <w:p w14:paraId="00F8E9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25F5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353E9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2,800.0</w:t>
            </w:r>
          </w:p>
        </w:tc>
        <w:tc>
          <w:tcPr>
            <w:tcW w:w="791" w:type="pct"/>
            <w:shd w:val="clear" w:color="auto" w:fill="auto"/>
            <w:vAlign w:val="center"/>
            <w:hideMark/>
          </w:tcPr>
          <w:p w14:paraId="1536AC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2,940.0</w:t>
            </w:r>
          </w:p>
        </w:tc>
        <w:tc>
          <w:tcPr>
            <w:tcW w:w="604" w:type="pct"/>
            <w:shd w:val="clear" w:color="auto" w:fill="auto"/>
            <w:vAlign w:val="center"/>
            <w:hideMark/>
          </w:tcPr>
          <w:p w14:paraId="6D7994F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2,877.7</w:t>
            </w:r>
          </w:p>
        </w:tc>
      </w:tr>
      <w:tr w:rsidR="009D0847" w:rsidRPr="009D0847" w14:paraId="197957E8" w14:textId="77777777" w:rsidTr="009D0847">
        <w:trPr>
          <w:trHeight w:val="300"/>
        </w:trPr>
        <w:tc>
          <w:tcPr>
            <w:tcW w:w="460" w:type="pct"/>
            <w:shd w:val="clear" w:color="auto" w:fill="auto"/>
            <w:vAlign w:val="center"/>
            <w:hideMark/>
          </w:tcPr>
          <w:p w14:paraId="6639DB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49AC1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00563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25,000.0</w:t>
            </w:r>
          </w:p>
        </w:tc>
        <w:tc>
          <w:tcPr>
            <w:tcW w:w="791" w:type="pct"/>
            <w:shd w:val="clear" w:color="auto" w:fill="auto"/>
            <w:vAlign w:val="center"/>
            <w:hideMark/>
          </w:tcPr>
          <w:p w14:paraId="79C4AC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21,511.7</w:t>
            </w:r>
          </w:p>
        </w:tc>
        <w:tc>
          <w:tcPr>
            <w:tcW w:w="604" w:type="pct"/>
            <w:shd w:val="clear" w:color="auto" w:fill="auto"/>
            <w:vAlign w:val="center"/>
            <w:hideMark/>
          </w:tcPr>
          <w:p w14:paraId="090B81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21,137.5</w:t>
            </w:r>
          </w:p>
        </w:tc>
      </w:tr>
      <w:tr w:rsidR="009D0847" w:rsidRPr="009D0847" w14:paraId="2D5058A6" w14:textId="77777777" w:rsidTr="009D0847">
        <w:trPr>
          <w:trHeight w:val="1095"/>
        </w:trPr>
        <w:tc>
          <w:tcPr>
            <w:tcW w:w="460" w:type="pct"/>
            <w:shd w:val="clear" w:color="auto" w:fill="auto"/>
            <w:vAlign w:val="center"/>
            <w:hideMark/>
          </w:tcPr>
          <w:p w14:paraId="5F2E25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26 02 01</w:t>
            </w:r>
          </w:p>
        </w:tc>
        <w:tc>
          <w:tcPr>
            <w:tcW w:w="2343" w:type="pct"/>
            <w:shd w:val="clear" w:color="auto" w:fill="auto"/>
            <w:vAlign w:val="center"/>
            <w:hideMark/>
          </w:tcPr>
          <w:p w14:paraId="08586E3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802" w:type="pct"/>
            <w:shd w:val="clear" w:color="auto" w:fill="auto"/>
            <w:vAlign w:val="center"/>
            <w:hideMark/>
          </w:tcPr>
          <w:p w14:paraId="4388AC3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116,245.0</w:t>
            </w:r>
          </w:p>
        </w:tc>
        <w:tc>
          <w:tcPr>
            <w:tcW w:w="791" w:type="pct"/>
            <w:shd w:val="clear" w:color="auto" w:fill="auto"/>
            <w:vAlign w:val="center"/>
            <w:hideMark/>
          </w:tcPr>
          <w:p w14:paraId="6D428B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117,012.9</w:t>
            </w:r>
          </w:p>
        </w:tc>
        <w:tc>
          <w:tcPr>
            <w:tcW w:w="604" w:type="pct"/>
            <w:shd w:val="clear" w:color="auto" w:fill="auto"/>
            <w:vAlign w:val="center"/>
            <w:hideMark/>
          </w:tcPr>
          <w:p w14:paraId="2CED79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116,669.6</w:t>
            </w:r>
          </w:p>
        </w:tc>
      </w:tr>
      <w:tr w:rsidR="009D0847" w:rsidRPr="009D0847" w14:paraId="357CD545" w14:textId="77777777" w:rsidTr="009D0847">
        <w:trPr>
          <w:trHeight w:val="315"/>
        </w:trPr>
        <w:tc>
          <w:tcPr>
            <w:tcW w:w="460" w:type="pct"/>
            <w:shd w:val="clear" w:color="auto" w:fill="auto"/>
            <w:vAlign w:val="center"/>
            <w:hideMark/>
          </w:tcPr>
          <w:p w14:paraId="7E65A31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2E411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58498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116,245.0</w:t>
            </w:r>
          </w:p>
        </w:tc>
        <w:tc>
          <w:tcPr>
            <w:tcW w:w="791" w:type="pct"/>
            <w:shd w:val="clear" w:color="auto" w:fill="auto"/>
            <w:vAlign w:val="center"/>
            <w:hideMark/>
          </w:tcPr>
          <w:p w14:paraId="3AED85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117,012.9</w:t>
            </w:r>
          </w:p>
        </w:tc>
        <w:tc>
          <w:tcPr>
            <w:tcW w:w="604" w:type="pct"/>
            <w:shd w:val="clear" w:color="auto" w:fill="auto"/>
            <w:vAlign w:val="center"/>
            <w:hideMark/>
          </w:tcPr>
          <w:p w14:paraId="4524F2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116,669.6</w:t>
            </w:r>
          </w:p>
        </w:tc>
      </w:tr>
      <w:tr w:rsidR="009D0847" w:rsidRPr="009D0847" w14:paraId="392BFF3D" w14:textId="77777777" w:rsidTr="009D0847">
        <w:trPr>
          <w:trHeight w:val="300"/>
        </w:trPr>
        <w:tc>
          <w:tcPr>
            <w:tcW w:w="460" w:type="pct"/>
            <w:shd w:val="clear" w:color="auto" w:fill="auto"/>
            <w:vAlign w:val="center"/>
            <w:hideMark/>
          </w:tcPr>
          <w:p w14:paraId="110E76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D8B2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E5058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62,335.0</w:t>
            </w:r>
          </w:p>
        </w:tc>
        <w:tc>
          <w:tcPr>
            <w:tcW w:w="791" w:type="pct"/>
            <w:shd w:val="clear" w:color="auto" w:fill="auto"/>
            <w:vAlign w:val="center"/>
            <w:hideMark/>
          </w:tcPr>
          <w:p w14:paraId="6B5F6A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58,245.0</w:t>
            </w:r>
          </w:p>
        </w:tc>
        <w:tc>
          <w:tcPr>
            <w:tcW w:w="604" w:type="pct"/>
            <w:shd w:val="clear" w:color="auto" w:fill="auto"/>
            <w:vAlign w:val="center"/>
            <w:hideMark/>
          </w:tcPr>
          <w:p w14:paraId="46795E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58,225.8</w:t>
            </w:r>
          </w:p>
        </w:tc>
      </w:tr>
      <w:tr w:rsidR="009D0847" w:rsidRPr="009D0847" w14:paraId="2BE0ED85" w14:textId="77777777" w:rsidTr="009D0847">
        <w:trPr>
          <w:trHeight w:val="300"/>
        </w:trPr>
        <w:tc>
          <w:tcPr>
            <w:tcW w:w="460" w:type="pct"/>
            <w:shd w:val="clear" w:color="auto" w:fill="auto"/>
            <w:vAlign w:val="center"/>
            <w:hideMark/>
          </w:tcPr>
          <w:p w14:paraId="67EBA8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B461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10790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50,000.0</w:t>
            </w:r>
          </w:p>
        </w:tc>
        <w:tc>
          <w:tcPr>
            <w:tcW w:w="791" w:type="pct"/>
            <w:shd w:val="clear" w:color="auto" w:fill="auto"/>
            <w:vAlign w:val="center"/>
            <w:hideMark/>
          </w:tcPr>
          <w:p w14:paraId="7A43A5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54,117.1</w:t>
            </w:r>
          </w:p>
        </w:tc>
        <w:tc>
          <w:tcPr>
            <w:tcW w:w="604" w:type="pct"/>
            <w:shd w:val="clear" w:color="auto" w:fill="auto"/>
            <w:vAlign w:val="center"/>
            <w:hideMark/>
          </w:tcPr>
          <w:p w14:paraId="103066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53,856.0</w:t>
            </w:r>
          </w:p>
        </w:tc>
      </w:tr>
      <w:tr w:rsidR="009D0847" w:rsidRPr="009D0847" w14:paraId="1007609F" w14:textId="77777777" w:rsidTr="009D0847">
        <w:trPr>
          <w:trHeight w:val="300"/>
        </w:trPr>
        <w:tc>
          <w:tcPr>
            <w:tcW w:w="460" w:type="pct"/>
            <w:shd w:val="clear" w:color="auto" w:fill="auto"/>
            <w:vAlign w:val="center"/>
            <w:hideMark/>
          </w:tcPr>
          <w:p w14:paraId="6F04D0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CEC9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60C1B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7977C5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w:t>
            </w:r>
          </w:p>
        </w:tc>
        <w:tc>
          <w:tcPr>
            <w:tcW w:w="604" w:type="pct"/>
            <w:shd w:val="clear" w:color="auto" w:fill="auto"/>
            <w:vAlign w:val="center"/>
            <w:hideMark/>
          </w:tcPr>
          <w:p w14:paraId="02D713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w:t>
            </w:r>
          </w:p>
        </w:tc>
      </w:tr>
      <w:tr w:rsidR="009D0847" w:rsidRPr="009D0847" w14:paraId="71A57B32" w14:textId="77777777" w:rsidTr="009D0847">
        <w:trPr>
          <w:trHeight w:val="300"/>
        </w:trPr>
        <w:tc>
          <w:tcPr>
            <w:tcW w:w="460" w:type="pct"/>
            <w:shd w:val="clear" w:color="auto" w:fill="auto"/>
            <w:vAlign w:val="center"/>
            <w:hideMark/>
          </w:tcPr>
          <w:p w14:paraId="06125A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352D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812DD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w:t>
            </w:r>
          </w:p>
        </w:tc>
        <w:tc>
          <w:tcPr>
            <w:tcW w:w="791" w:type="pct"/>
            <w:shd w:val="clear" w:color="auto" w:fill="auto"/>
            <w:vAlign w:val="center"/>
            <w:hideMark/>
          </w:tcPr>
          <w:p w14:paraId="66B932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w:t>
            </w:r>
          </w:p>
        </w:tc>
        <w:tc>
          <w:tcPr>
            <w:tcW w:w="604" w:type="pct"/>
            <w:shd w:val="clear" w:color="auto" w:fill="auto"/>
            <w:vAlign w:val="center"/>
            <w:hideMark/>
          </w:tcPr>
          <w:p w14:paraId="69DD80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1,699.4</w:t>
            </w:r>
          </w:p>
        </w:tc>
      </w:tr>
      <w:tr w:rsidR="009D0847" w:rsidRPr="009D0847" w14:paraId="5F75B146" w14:textId="77777777" w:rsidTr="009D0847">
        <w:trPr>
          <w:trHeight w:val="300"/>
        </w:trPr>
        <w:tc>
          <w:tcPr>
            <w:tcW w:w="460" w:type="pct"/>
            <w:shd w:val="clear" w:color="auto" w:fill="auto"/>
            <w:vAlign w:val="center"/>
            <w:hideMark/>
          </w:tcPr>
          <w:p w14:paraId="74740F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9673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DDD4C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2,800.0</w:t>
            </w:r>
          </w:p>
        </w:tc>
        <w:tc>
          <w:tcPr>
            <w:tcW w:w="791" w:type="pct"/>
            <w:shd w:val="clear" w:color="auto" w:fill="auto"/>
            <w:vAlign w:val="center"/>
            <w:hideMark/>
          </w:tcPr>
          <w:p w14:paraId="0DCC08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2,940.0</w:t>
            </w:r>
          </w:p>
        </w:tc>
        <w:tc>
          <w:tcPr>
            <w:tcW w:w="604" w:type="pct"/>
            <w:shd w:val="clear" w:color="auto" w:fill="auto"/>
            <w:vAlign w:val="center"/>
            <w:hideMark/>
          </w:tcPr>
          <w:p w14:paraId="67771B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2,877.7</w:t>
            </w:r>
          </w:p>
        </w:tc>
      </w:tr>
      <w:tr w:rsidR="009D0847" w:rsidRPr="009D0847" w14:paraId="47F21D0C" w14:textId="77777777" w:rsidTr="009D0847">
        <w:trPr>
          <w:trHeight w:val="735"/>
        </w:trPr>
        <w:tc>
          <w:tcPr>
            <w:tcW w:w="460" w:type="pct"/>
            <w:shd w:val="clear" w:color="auto" w:fill="auto"/>
            <w:vAlign w:val="center"/>
            <w:hideMark/>
          </w:tcPr>
          <w:p w14:paraId="411EB42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26 02 02</w:t>
            </w:r>
          </w:p>
        </w:tc>
        <w:tc>
          <w:tcPr>
            <w:tcW w:w="2343" w:type="pct"/>
            <w:shd w:val="clear" w:color="auto" w:fill="auto"/>
            <w:vAlign w:val="center"/>
            <w:hideMark/>
          </w:tcPr>
          <w:p w14:paraId="51F2215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ბრალდებულთა და მსჯავრდებულთა ეკვივალენტური სამედიცინო მომსახურებით უზრუნველყოფა</w:t>
            </w:r>
          </w:p>
        </w:tc>
        <w:tc>
          <w:tcPr>
            <w:tcW w:w="802" w:type="pct"/>
            <w:shd w:val="clear" w:color="auto" w:fill="auto"/>
            <w:vAlign w:val="center"/>
            <w:hideMark/>
          </w:tcPr>
          <w:p w14:paraId="50F528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5,500.0</w:t>
            </w:r>
          </w:p>
        </w:tc>
        <w:tc>
          <w:tcPr>
            <w:tcW w:w="791" w:type="pct"/>
            <w:shd w:val="clear" w:color="auto" w:fill="auto"/>
            <w:vAlign w:val="center"/>
            <w:hideMark/>
          </w:tcPr>
          <w:p w14:paraId="682DC3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5,900.0</w:t>
            </w:r>
          </w:p>
        </w:tc>
        <w:tc>
          <w:tcPr>
            <w:tcW w:w="604" w:type="pct"/>
            <w:shd w:val="clear" w:color="auto" w:fill="auto"/>
            <w:vAlign w:val="center"/>
            <w:hideMark/>
          </w:tcPr>
          <w:p w14:paraId="3EC288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5,899.3</w:t>
            </w:r>
          </w:p>
        </w:tc>
      </w:tr>
      <w:tr w:rsidR="009D0847" w:rsidRPr="009D0847" w14:paraId="509221A0" w14:textId="77777777" w:rsidTr="009D0847">
        <w:trPr>
          <w:trHeight w:val="315"/>
        </w:trPr>
        <w:tc>
          <w:tcPr>
            <w:tcW w:w="460" w:type="pct"/>
            <w:shd w:val="clear" w:color="auto" w:fill="auto"/>
            <w:vAlign w:val="center"/>
            <w:hideMark/>
          </w:tcPr>
          <w:p w14:paraId="2E5143B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EA025C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D598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5,500.0</w:t>
            </w:r>
          </w:p>
        </w:tc>
        <w:tc>
          <w:tcPr>
            <w:tcW w:w="791" w:type="pct"/>
            <w:shd w:val="clear" w:color="auto" w:fill="auto"/>
            <w:vAlign w:val="center"/>
            <w:hideMark/>
          </w:tcPr>
          <w:p w14:paraId="7D59D7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5,900.0</w:t>
            </w:r>
          </w:p>
        </w:tc>
        <w:tc>
          <w:tcPr>
            <w:tcW w:w="604" w:type="pct"/>
            <w:shd w:val="clear" w:color="auto" w:fill="auto"/>
            <w:vAlign w:val="center"/>
            <w:hideMark/>
          </w:tcPr>
          <w:p w14:paraId="7AA2BF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5,899.3</w:t>
            </w:r>
          </w:p>
        </w:tc>
      </w:tr>
      <w:tr w:rsidR="009D0847" w:rsidRPr="009D0847" w14:paraId="044C70AC" w14:textId="77777777" w:rsidTr="009D0847">
        <w:trPr>
          <w:trHeight w:val="300"/>
        </w:trPr>
        <w:tc>
          <w:tcPr>
            <w:tcW w:w="460" w:type="pct"/>
            <w:shd w:val="clear" w:color="auto" w:fill="auto"/>
            <w:vAlign w:val="center"/>
            <w:hideMark/>
          </w:tcPr>
          <w:p w14:paraId="1120CE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A169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55ABD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5,500.0</w:t>
            </w:r>
          </w:p>
        </w:tc>
        <w:tc>
          <w:tcPr>
            <w:tcW w:w="791" w:type="pct"/>
            <w:shd w:val="clear" w:color="auto" w:fill="auto"/>
            <w:vAlign w:val="center"/>
            <w:hideMark/>
          </w:tcPr>
          <w:p w14:paraId="351D41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5,900.0</w:t>
            </w:r>
          </w:p>
        </w:tc>
        <w:tc>
          <w:tcPr>
            <w:tcW w:w="604" w:type="pct"/>
            <w:shd w:val="clear" w:color="auto" w:fill="auto"/>
            <w:vAlign w:val="center"/>
            <w:hideMark/>
          </w:tcPr>
          <w:p w14:paraId="3E775D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5,899.3</w:t>
            </w:r>
          </w:p>
        </w:tc>
      </w:tr>
      <w:tr w:rsidR="009D0847" w:rsidRPr="009D0847" w14:paraId="75B7C1E5" w14:textId="77777777" w:rsidTr="009D0847">
        <w:trPr>
          <w:trHeight w:val="735"/>
        </w:trPr>
        <w:tc>
          <w:tcPr>
            <w:tcW w:w="460" w:type="pct"/>
            <w:shd w:val="clear" w:color="auto" w:fill="auto"/>
            <w:vAlign w:val="center"/>
            <w:hideMark/>
          </w:tcPr>
          <w:p w14:paraId="038B1B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26 02 03</w:t>
            </w:r>
          </w:p>
        </w:tc>
        <w:tc>
          <w:tcPr>
            <w:tcW w:w="2343" w:type="pct"/>
            <w:shd w:val="clear" w:color="auto" w:fill="auto"/>
            <w:vAlign w:val="center"/>
            <w:hideMark/>
          </w:tcPr>
          <w:p w14:paraId="0AA7ED2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პენიტენციური სისტემის ინფრასტრუქტურის გაუმჯობესება</w:t>
            </w:r>
          </w:p>
        </w:tc>
        <w:tc>
          <w:tcPr>
            <w:tcW w:w="802" w:type="pct"/>
            <w:shd w:val="clear" w:color="auto" w:fill="auto"/>
            <w:vAlign w:val="center"/>
            <w:hideMark/>
          </w:tcPr>
          <w:p w14:paraId="6740DE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25,000.0</w:t>
            </w:r>
          </w:p>
        </w:tc>
        <w:tc>
          <w:tcPr>
            <w:tcW w:w="791" w:type="pct"/>
            <w:shd w:val="clear" w:color="auto" w:fill="auto"/>
            <w:vAlign w:val="center"/>
            <w:hideMark/>
          </w:tcPr>
          <w:p w14:paraId="3E9A761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21,511.7</w:t>
            </w:r>
          </w:p>
        </w:tc>
        <w:tc>
          <w:tcPr>
            <w:tcW w:w="604" w:type="pct"/>
            <w:shd w:val="clear" w:color="auto" w:fill="auto"/>
            <w:vAlign w:val="center"/>
            <w:hideMark/>
          </w:tcPr>
          <w:p w14:paraId="46B054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21,137.5</w:t>
            </w:r>
          </w:p>
        </w:tc>
      </w:tr>
      <w:tr w:rsidR="009D0847" w:rsidRPr="009D0847" w14:paraId="7BDD5D97" w14:textId="77777777" w:rsidTr="009D0847">
        <w:trPr>
          <w:trHeight w:val="315"/>
        </w:trPr>
        <w:tc>
          <w:tcPr>
            <w:tcW w:w="460" w:type="pct"/>
            <w:shd w:val="clear" w:color="auto" w:fill="auto"/>
            <w:vAlign w:val="center"/>
            <w:hideMark/>
          </w:tcPr>
          <w:p w14:paraId="259663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56C7D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E1A73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25,000.0</w:t>
            </w:r>
          </w:p>
        </w:tc>
        <w:tc>
          <w:tcPr>
            <w:tcW w:w="791" w:type="pct"/>
            <w:shd w:val="clear" w:color="auto" w:fill="auto"/>
            <w:vAlign w:val="center"/>
            <w:hideMark/>
          </w:tcPr>
          <w:p w14:paraId="57C357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21,511.7</w:t>
            </w:r>
          </w:p>
        </w:tc>
        <w:tc>
          <w:tcPr>
            <w:tcW w:w="604" w:type="pct"/>
            <w:shd w:val="clear" w:color="auto" w:fill="auto"/>
            <w:vAlign w:val="center"/>
            <w:hideMark/>
          </w:tcPr>
          <w:p w14:paraId="7BFEDFD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21,137.5</w:t>
            </w:r>
          </w:p>
        </w:tc>
      </w:tr>
      <w:tr w:rsidR="009D0847" w:rsidRPr="009D0847" w14:paraId="7DD62191" w14:textId="77777777" w:rsidTr="009D0847">
        <w:trPr>
          <w:trHeight w:val="1455"/>
        </w:trPr>
        <w:tc>
          <w:tcPr>
            <w:tcW w:w="460" w:type="pct"/>
            <w:shd w:val="clear" w:color="auto" w:fill="auto"/>
            <w:vAlign w:val="center"/>
            <w:hideMark/>
          </w:tcPr>
          <w:p w14:paraId="765C76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26 03</w:t>
            </w:r>
          </w:p>
        </w:tc>
        <w:tc>
          <w:tcPr>
            <w:tcW w:w="2343" w:type="pct"/>
            <w:shd w:val="clear" w:color="auto" w:fill="auto"/>
            <w:vAlign w:val="center"/>
            <w:hideMark/>
          </w:tcPr>
          <w:p w14:paraId="54297E8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802" w:type="pct"/>
            <w:shd w:val="clear" w:color="auto" w:fill="auto"/>
            <w:vAlign w:val="center"/>
            <w:hideMark/>
          </w:tcPr>
          <w:p w14:paraId="56E6F4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7,450.0</w:t>
            </w:r>
          </w:p>
        </w:tc>
        <w:tc>
          <w:tcPr>
            <w:tcW w:w="791" w:type="pct"/>
            <w:shd w:val="clear" w:color="auto" w:fill="auto"/>
            <w:vAlign w:val="center"/>
            <w:hideMark/>
          </w:tcPr>
          <w:p w14:paraId="752F701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6,222.1</w:t>
            </w:r>
          </w:p>
        </w:tc>
        <w:tc>
          <w:tcPr>
            <w:tcW w:w="604" w:type="pct"/>
            <w:shd w:val="clear" w:color="auto" w:fill="auto"/>
            <w:vAlign w:val="center"/>
            <w:hideMark/>
          </w:tcPr>
          <w:p w14:paraId="37EC43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6,079.0</w:t>
            </w:r>
          </w:p>
        </w:tc>
      </w:tr>
      <w:tr w:rsidR="009D0847" w:rsidRPr="009D0847" w14:paraId="39210CEB" w14:textId="77777777" w:rsidTr="009D0847">
        <w:trPr>
          <w:trHeight w:val="315"/>
        </w:trPr>
        <w:tc>
          <w:tcPr>
            <w:tcW w:w="460" w:type="pct"/>
            <w:shd w:val="clear" w:color="auto" w:fill="auto"/>
            <w:vAlign w:val="center"/>
            <w:hideMark/>
          </w:tcPr>
          <w:p w14:paraId="1AD2A69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E4D02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B5D7C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6,280.0</w:t>
            </w:r>
          </w:p>
        </w:tc>
        <w:tc>
          <w:tcPr>
            <w:tcW w:w="791" w:type="pct"/>
            <w:shd w:val="clear" w:color="auto" w:fill="auto"/>
            <w:vAlign w:val="center"/>
            <w:hideMark/>
          </w:tcPr>
          <w:p w14:paraId="1C893C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6,128.3</w:t>
            </w:r>
          </w:p>
        </w:tc>
        <w:tc>
          <w:tcPr>
            <w:tcW w:w="604" w:type="pct"/>
            <w:shd w:val="clear" w:color="auto" w:fill="auto"/>
            <w:vAlign w:val="center"/>
            <w:hideMark/>
          </w:tcPr>
          <w:p w14:paraId="57D59E2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5,993.1</w:t>
            </w:r>
          </w:p>
        </w:tc>
      </w:tr>
      <w:tr w:rsidR="009D0847" w:rsidRPr="009D0847" w14:paraId="0C9AE9BC" w14:textId="77777777" w:rsidTr="009D0847">
        <w:trPr>
          <w:trHeight w:val="300"/>
        </w:trPr>
        <w:tc>
          <w:tcPr>
            <w:tcW w:w="460" w:type="pct"/>
            <w:shd w:val="clear" w:color="auto" w:fill="auto"/>
            <w:vAlign w:val="center"/>
            <w:hideMark/>
          </w:tcPr>
          <w:p w14:paraId="43F969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52A8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81BE5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4,246.0</w:t>
            </w:r>
          </w:p>
        </w:tc>
        <w:tc>
          <w:tcPr>
            <w:tcW w:w="791" w:type="pct"/>
            <w:shd w:val="clear" w:color="auto" w:fill="auto"/>
            <w:vAlign w:val="center"/>
            <w:hideMark/>
          </w:tcPr>
          <w:p w14:paraId="714533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4,246.0</w:t>
            </w:r>
          </w:p>
        </w:tc>
        <w:tc>
          <w:tcPr>
            <w:tcW w:w="604" w:type="pct"/>
            <w:shd w:val="clear" w:color="auto" w:fill="auto"/>
            <w:vAlign w:val="center"/>
            <w:hideMark/>
          </w:tcPr>
          <w:p w14:paraId="06DDF8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4,245.6</w:t>
            </w:r>
          </w:p>
        </w:tc>
      </w:tr>
      <w:tr w:rsidR="009D0847" w:rsidRPr="009D0847" w14:paraId="621BF961" w14:textId="77777777" w:rsidTr="009D0847">
        <w:trPr>
          <w:trHeight w:val="300"/>
        </w:trPr>
        <w:tc>
          <w:tcPr>
            <w:tcW w:w="460" w:type="pct"/>
            <w:shd w:val="clear" w:color="auto" w:fill="auto"/>
            <w:vAlign w:val="center"/>
            <w:hideMark/>
          </w:tcPr>
          <w:p w14:paraId="2E058A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A687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0A4A7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1,944.0</w:t>
            </w:r>
          </w:p>
        </w:tc>
        <w:tc>
          <w:tcPr>
            <w:tcW w:w="791" w:type="pct"/>
            <w:shd w:val="clear" w:color="auto" w:fill="auto"/>
            <w:vAlign w:val="center"/>
            <w:hideMark/>
          </w:tcPr>
          <w:p w14:paraId="47C243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1,792.3</w:t>
            </w:r>
          </w:p>
        </w:tc>
        <w:tc>
          <w:tcPr>
            <w:tcW w:w="604" w:type="pct"/>
            <w:shd w:val="clear" w:color="auto" w:fill="auto"/>
            <w:vAlign w:val="center"/>
            <w:hideMark/>
          </w:tcPr>
          <w:p w14:paraId="02A3D4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1,657.5</w:t>
            </w:r>
          </w:p>
        </w:tc>
      </w:tr>
      <w:tr w:rsidR="009D0847" w:rsidRPr="009D0847" w14:paraId="73B71FB9" w14:textId="77777777" w:rsidTr="009D0847">
        <w:trPr>
          <w:trHeight w:val="300"/>
        </w:trPr>
        <w:tc>
          <w:tcPr>
            <w:tcW w:w="460" w:type="pct"/>
            <w:shd w:val="clear" w:color="auto" w:fill="auto"/>
            <w:vAlign w:val="center"/>
            <w:hideMark/>
          </w:tcPr>
          <w:p w14:paraId="663AF7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48E8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B19A6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c>
          <w:tcPr>
            <w:tcW w:w="791" w:type="pct"/>
            <w:shd w:val="clear" w:color="auto" w:fill="auto"/>
            <w:vAlign w:val="center"/>
            <w:hideMark/>
          </w:tcPr>
          <w:p w14:paraId="120D86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c>
          <w:tcPr>
            <w:tcW w:w="604" w:type="pct"/>
            <w:shd w:val="clear" w:color="auto" w:fill="auto"/>
            <w:vAlign w:val="center"/>
            <w:hideMark/>
          </w:tcPr>
          <w:p w14:paraId="2BFF14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r>
      <w:tr w:rsidR="009D0847" w:rsidRPr="009D0847" w14:paraId="686DA3E0" w14:textId="77777777" w:rsidTr="009D0847">
        <w:trPr>
          <w:trHeight w:val="300"/>
        </w:trPr>
        <w:tc>
          <w:tcPr>
            <w:tcW w:w="460" w:type="pct"/>
            <w:shd w:val="clear" w:color="auto" w:fill="auto"/>
            <w:vAlign w:val="center"/>
            <w:hideMark/>
          </w:tcPr>
          <w:p w14:paraId="534900A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ABF27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980D4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1,170.0</w:t>
            </w:r>
          </w:p>
        </w:tc>
        <w:tc>
          <w:tcPr>
            <w:tcW w:w="791" w:type="pct"/>
            <w:shd w:val="clear" w:color="auto" w:fill="auto"/>
            <w:vAlign w:val="center"/>
            <w:hideMark/>
          </w:tcPr>
          <w:p w14:paraId="2E550D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93.8</w:t>
            </w:r>
          </w:p>
        </w:tc>
        <w:tc>
          <w:tcPr>
            <w:tcW w:w="604" w:type="pct"/>
            <w:shd w:val="clear" w:color="auto" w:fill="auto"/>
            <w:vAlign w:val="center"/>
            <w:hideMark/>
          </w:tcPr>
          <w:p w14:paraId="0FE893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85.9</w:t>
            </w:r>
          </w:p>
        </w:tc>
      </w:tr>
      <w:tr w:rsidR="009D0847" w:rsidRPr="009D0847" w14:paraId="6853E49C" w14:textId="77777777" w:rsidTr="009D0847">
        <w:trPr>
          <w:trHeight w:val="1095"/>
        </w:trPr>
        <w:tc>
          <w:tcPr>
            <w:tcW w:w="460" w:type="pct"/>
            <w:shd w:val="clear" w:color="auto" w:fill="auto"/>
            <w:vAlign w:val="center"/>
            <w:hideMark/>
          </w:tcPr>
          <w:p w14:paraId="5134C7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26 04</w:t>
            </w:r>
          </w:p>
        </w:tc>
        <w:tc>
          <w:tcPr>
            <w:tcW w:w="2343" w:type="pct"/>
            <w:shd w:val="clear" w:color="auto" w:fill="auto"/>
            <w:vAlign w:val="center"/>
            <w:hideMark/>
          </w:tcPr>
          <w:p w14:paraId="70CEC9A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802" w:type="pct"/>
            <w:shd w:val="clear" w:color="auto" w:fill="auto"/>
            <w:vAlign w:val="center"/>
            <w:hideMark/>
          </w:tcPr>
          <w:p w14:paraId="481A44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2,795.0</w:t>
            </w:r>
          </w:p>
        </w:tc>
        <w:tc>
          <w:tcPr>
            <w:tcW w:w="791" w:type="pct"/>
            <w:shd w:val="clear" w:color="auto" w:fill="auto"/>
            <w:vAlign w:val="center"/>
            <w:hideMark/>
          </w:tcPr>
          <w:p w14:paraId="32D373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2,212.0</w:t>
            </w:r>
          </w:p>
        </w:tc>
        <w:tc>
          <w:tcPr>
            <w:tcW w:w="604" w:type="pct"/>
            <w:shd w:val="clear" w:color="auto" w:fill="auto"/>
            <w:vAlign w:val="center"/>
            <w:hideMark/>
          </w:tcPr>
          <w:p w14:paraId="74F14E4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2,232.6</w:t>
            </w:r>
          </w:p>
        </w:tc>
      </w:tr>
      <w:tr w:rsidR="009D0847" w:rsidRPr="009D0847" w14:paraId="670D34B7" w14:textId="77777777" w:rsidTr="009D0847">
        <w:trPr>
          <w:trHeight w:val="315"/>
        </w:trPr>
        <w:tc>
          <w:tcPr>
            <w:tcW w:w="460" w:type="pct"/>
            <w:shd w:val="clear" w:color="auto" w:fill="auto"/>
            <w:vAlign w:val="center"/>
            <w:hideMark/>
          </w:tcPr>
          <w:p w14:paraId="75761C2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F22B1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108F0D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2,780.0</w:t>
            </w:r>
          </w:p>
        </w:tc>
        <w:tc>
          <w:tcPr>
            <w:tcW w:w="791" w:type="pct"/>
            <w:shd w:val="clear" w:color="auto" w:fill="auto"/>
            <w:vAlign w:val="center"/>
            <w:hideMark/>
          </w:tcPr>
          <w:p w14:paraId="4F0BE1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2,207.0</w:t>
            </w:r>
          </w:p>
        </w:tc>
        <w:tc>
          <w:tcPr>
            <w:tcW w:w="604" w:type="pct"/>
            <w:shd w:val="clear" w:color="auto" w:fill="auto"/>
            <w:vAlign w:val="center"/>
            <w:hideMark/>
          </w:tcPr>
          <w:p w14:paraId="15C5F9C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2,228.7</w:t>
            </w:r>
          </w:p>
        </w:tc>
      </w:tr>
      <w:tr w:rsidR="009D0847" w:rsidRPr="009D0847" w14:paraId="10144FD3" w14:textId="77777777" w:rsidTr="009D0847">
        <w:trPr>
          <w:trHeight w:val="300"/>
        </w:trPr>
        <w:tc>
          <w:tcPr>
            <w:tcW w:w="460" w:type="pct"/>
            <w:shd w:val="clear" w:color="auto" w:fill="auto"/>
            <w:vAlign w:val="center"/>
            <w:hideMark/>
          </w:tcPr>
          <w:p w14:paraId="00AC4B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CD404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CBABB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1,215.0</w:t>
            </w:r>
          </w:p>
        </w:tc>
        <w:tc>
          <w:tcPr>
            <w:tcW w:w="791" w:type="pct"/>
            <w:shd w:val="clear" w:color="auto" w:fill="auto"/>
            <w:vAlign w:val="center"/>
            <w:hideMark/>
          </w:tcPr>
          <w:p w14:paraId="42A654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1,045.3</w:t>
            </w:r>
          </w:p>
        </w:tc>
        <w:tc>
          <w:tcPr>
            <w:tcW w:w="604" w:type="pct"/>
            <w:shd w:val="clear" w:color="auto" w:fill="auto"/>
            <w:vAlign w:val="center"/>
            <w:hideMark/>
          </w:tcPr>
          <w:p w14:paraId="01F787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1,044.6</w:t>
            </w:r>
          </w:p>
        </w:tc>
      </w:tr>
      <w:tr w:rsidR="009D0847" w:rsidRPr="009D0847" w14:paraId="50EC5FAB" w14:textId="77777777" w:rsidTr="009D0847">
        <w:trPr>
          <w:trHeight w:val="300"/>
        </w:trPr>
        <w:tc>
          <w:tcPr>
            <w:tcW w:w="460" w:type="pct"/>
            <w:shd w:val="clear" w:color="auto" w:fill="auto"/>
            <w:vAlign w:val="center"/>
            <w:hideMark/>
          </w:tcPr>
          <w:p w14:paraId="76470D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E17D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B8726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1,554.0</w:t>
            </w:r>
          </w:p>
        </w:tc>
        <w:tc>
          <w:tcPr>
            <w:tcW w:w="791" w:type="pct"/>
            <w:shd w:val="clear" w:color="auto" w:fill="auto"/>
            <w:vAlign w:val="center"/>
            <w:hideMark/>
          </w:tcPr>
          <w:p w14:paraId="1AEB40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1,155.9</w:t>
            </w:r>
          </w:p>
        </w:tc>
        <w:tc>
          <w:tcPr>
            <w:tcW w:w="604" w:type="pct"/>
            <w:shd w:val="clear" w:color="auto" w:fill="auto"/>
            <w:vAlign w:val="center"/>
            <w:hideMark/>
          </w:tcPr>
          <w:p w14:paraId="4E0FD8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1,179.0</w:t>
            </w:r>
          </w:p>
        </w:tc>
      </w:tr>
      <w:tr w:rsidR="009D0847" w:rsidRPr="009D0847" w14:paraId="6BD86ECE" w14:textId="77777777" w:rsidTr="009D0847">
        <w:trPr>
          <w:trHeight w:val="300"/>
        </w:trPr>
        <w:tc>
          <w:tcPr>
            <w:tcW w:w="460" w:type="pct"/>
            <w:shd w:val="clear" w:color="auto" w:fill="auto"/>
            <w:vAlign w:val="center"/>
            <w:hideMark/>
          </w:tcPr>
          <w:p w14:paraId="171F14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7311A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F7925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258E9D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604" w:type="pct"/>
            <w:shd w:val="clear" w:color="auto" w:fill="auto"/>
            <w:vAlign w:val="center"/>
            <w:hideMark/>
          </w:tcPr>
          <w:p w14:paraId="6B3503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w:t>
            </w:r>
          </w:p>
        </w:tc>
      </w:tr>
      <w:tr w:rsidR="009D0847" w:rsidRPr="009D0847" w14:paraId="475B479E" w14:textId="77777777" w:rsidTr="009D0847">
        <w:trPr>
          <w:trHeight w:val="300"/>
        </w:trPr>
        <w:tc>
          <w:tcPr>
            <w:tcW w:w="460" w:type="pct"/>
            <w:shd w:val="clear" w:color="auto" w:fill="auto"/>
            <w:vAlign w:val="center"/>
            <w:hideMark/>
          </w:tcPr>
          <w:p w14:paraId="691FCD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28BE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A2C5E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03228B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c>
          <w:tcPr>
            <w:tcW w:w="604" w:type="pct"/>
            <w:shd w:val="clear" w:color="auto" w:fill="auto"/>
            <w:vAlign w:val="center"/>
            <w:hideMark/>
          </w:tcPr>
          <w:p w14:paraId="5F43CE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r>
      <w:tr w:rsidR="009D0847" w:rsidRPr="009D0847" w14:paraId="5446D29F" w14:textId="77777777" w:rsidTr="009D0847">
        <w:trPr>
          <w:trHeight w:val="300"/>
        </w:trPr>
        <w:tc>
          <w:tcPr>
            <w:tcW w:w="460" w:type="pct"/>
            <w:shd w:val="clear" w:color="auto" w:fill="auto"/>
            <w:vAlign w:val="center"/>
            <w:hideMark/>
          </w:tcPr>
          <w:p w14:paraId="13D741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F11D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3F4AC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791" w:type="pct"/>
            <w:shd w:val="clear" w:color="auto" w:fill="auto"/>
            <w:vAlign w:val="center"/>
            <w:hideMark/>
          </w:tcPr>
          <w:p w14:paraId="2C89B0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3956DC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w:t>
            </w:r>
          </w:p>
        </w:tc>
      </w:tr>
      <w:tr w:rsidR="009D0847" w:rsidRPr="009D0847" w14:paraId="64602376" w14:textId="77777777" w:rsidTr="009D0847">
        <w:trPr>
          <w:trHeight w:val="375"/>
        </w:trPr>
        <w:tc>
          <w:tcPr>
            <w:tcW w:w="460" w:type="pct"/>
            <w:shd w:val="clear" w:color="auto" w:fill="auto"/>
            <w:vAlign w:val="center"/>
            <w:hideMark/>
          </w:tcPr>
          <w:p w14:paraId="3C0AFD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26 05</w:t>
            </w:r>
          </w:p>
        </w:tc>
        <w:tc>
          <w:tcPr>
            <w:tcW w:w="2343" w:type="pct"/>
            <w:shd w:val="clear" w:color="auto" w:fill="auto"/>
            <w:vAlign w:val="center"/>
            <w:hideMark/>
          </w:tcPr>
          <w:p w14:paraId="0CA416C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ელექტრონული მმართველობის განვითარება</w:t>
            </w:r>
          </w:p>
        </w:tc>
        <w:tc>
          <w:tcPr>
            <w:tcW w:w="802" w:type="pct"/>
            <w:shd w:val="clear" w:color="auto" w:fill="auto"/>
            <w:vAlign w:val="center"/>
            <w:hideMark/>
          </w:tcPr>
          <w:p w14:paraId="0E0B167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2,435.0</w:t>
            </w:r>
          </w:p>
        </w:tc>
        <w:tc>
          <w:tcPr>
            <w:tcW w:w="791" w:type="pct"/>
            <w:shd w:val="clear" w:color="auto" w:fill="auto"/>
            <w:vAlign w:val="center"/>
            <w:hideMark/>
          </w:tcPr>
          <w:p w14:paraId="5A6A310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1,883.3</w:t>
            </w:r>
          </w:p>
        </w:tc>
        <w:tc>
          <w:tcPr>
            <w:tcW w:w="604" w:type="pct"/>
            <w:shd w:val="clear" w:color="auto" w:fill="auto"/>
            <w:vAlign w:val="center"/>
            <w:hideMark/>
          </w:tcPr>
          <w:p w14:paraId="36E759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2,542.3</w:t>
            </w:r>
          </w:p>
        </w:tc>
      </w:tr>
      <w:tr w:rsidR="009D0847" w:rsidRPr="009D0847" w14:paraId="64D28EB8" w14:textId="77777777" w:rsidTr="009D0847">
        <w:trPr>
          <w:trHeight w:val="315"/>
        </w:trPr>
        <w:tc>
          <w:tcPr>
            <w:tcW w:w="460" w:type="pct"/>
            <w:shd w:val="clear" w:color="auto" w:fill="auto"/>
            <w:vAlign w:val="center"/>
            <w:hideMark/>
          </w:tcPr>
          <w:p w14:paraId="573D62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E659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7F8A4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2,135.0</w:t>
            </w:r>
          </w:p>
        </w:tc>
        <w:tc>
          <w:tcPr>
            <w:tcW w:w="791" w:type="pct"/>
            <w:shd w:val="clear" w:color="auto" w:fill="auto"/>
            <w:vAlign w:val="center"/>
            <w:hideMark/>
          </w:tcPr>
          <w:p w14:paraId="48DB5F0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1,883.3</w:t>
            </w:r>
          </w:p>
        </w:tc>
        <w:tc>
          <w:tcPr>
            <w:tcW w:w="604" w:type="pct"/>
            <w:shd w:val="clear" w:color="auto" w:fill="auto"/>
            <w:vAlign w:val="center"/>
            <w:hideMark/>
          </w:tcPr>
          <w:p w14:paraId="22D873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2,455.0</w:t>
            </w:r>
          </w:p>
        </w:tc>
      </w:tr>
      <w:tr w:rsidR="009D0847" w:rsidRPr="009D0847" w14:paraId="67ECC339" w14:textId="77777777" w:rsidTr="009D0847">
        <w:trPr>
          <w:trHeight w:val="300"/>
        </w:trPr>
        <w:tc>
          <w:tcPr>
            <w:tcW w:w="460" w:type="pct"/>
            <w:shd w:val="clear" w:color="auto" w:fill="auto"/>
            <w:vAlign w:val="center"/>
            <w:hideMark/>
          </w:tcPr>
          <w:p w14:paraId="7CBA17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2AA1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070AC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1,300.0</w:t>
            </w:r>
          </w:p>
        </w:tc>
        <w:tc>
          <w:tcPr>
            <w:tcW w:w="791" w:type="pct"/>
            <w:shd w:val="clear" w:color="auto" w:fill="auto"/>
            <w:vAlign w:val="center"/>
            <w:hideMark/>
          </w:tcPr>
          <w:p w14:paraId="1DA279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475.9</w:t>
            </w:r>
          </w:p>
        </w:tc>
        <w:tc>
          <w:tcPr>
            <w:tcW w:w="604" w:type="pct"/>
            <w:shd w:val="clear" w:color="auto" w:fill="auto"/>
            <w:vAlign w:val="center"/>
            <w:hideMark/>
          </w:tcPr>
          <w:p w14:paraId="7D1D4B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475.8</w:t>
            </w:r>
          </w:p>
        </w:tc>
      </w:tr>
      <w:tr w:rsidR="009D0847" w:rsidRPr="009D0847" w14:paraId="3E76130A" w14:textId="77777777" w:rsidTr="009D0847">
        <w:trPr>
          <w:trHeight w:val="300"/>
        </w:trPr>
        <w:tc>
          <w:tcPr>
            <w:tcW w:w="460" w:type="pct"/>
            <w:shd w:val="clear" w:color="auto" w:fill="auto"/>
            <w:vAlign w:val="center"/>
            <w:hideMark/>
          </w:tcPr>
          <w:p w14:paraId="010A55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780F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E5F4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811.0</w:t>
            </w:r>
          </w:p>
        </w:tc>
        <w:tc>
          <w:tcPr>
            <w:tcW w:w="791" w:type="pct"/>
            <w:shd w:val="clear" w:color="auto" w:fill="auto"/>
            <w:vAlign w:val="center"/>
            <w:hideMark/>
          </w:tcPr>
          <w:p w14:paraId="6CD596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1,383.4</w:t>
            </w:r>
          </w:p>
        </w:tc>
        <w:tc>
          <w:tcPr>
            <w:tcW w:w="604" w:type="pct"/>
            <w:shd w:val="clear" w:color="auto" w:fill="auto"/>
            <w:vAlign w:val="center"/>
            <w:hideMark/>
          </w:tcPr>
          <w:p w14:paraId="58FEB5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1,956.2</w:t>
            </w:r>
          </w:p>
        </w:tc>
      </w:tr>
      <w:tr w:rsidR="009D0847" w:rsidRPr="009D0847" w14:paraId="3FEC68F6" w14:textId="77777777" w:rsidTr="009D0847">
        <w:trPr>
          <w:trHeight w:val="300"/>
        </w:trPr>
        <w:tc>
          <w:tcPr>
            <w:tcW w:w="460" w:type="pct"/>
            <w:shd w:val="clear" w:color="auto" w:fill="auto"/>
            <w:vAlign w:val="center"/>
            <w:hideMark/>
          </w:tcPr>
          <w:p w14:paraId="52C53E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0516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240FD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1245D1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604" w:type="pct"/>
            <w:shd w:val="clear" w:color="auto" w:fill="auto"/>
            <w:vAlign w:val="center"/>
            <w:hideMark/>
          </w:tcPr>
          <w:p w14:paraId="1B8106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w:t>
            </w:r>
          </w:p>
        </w:tc>
      </w:tr>
      <w:tr w:rsidR="009D0847" w:rsidRPr="009D0847" w14:paraId="492D5D09" w14:textId="77777777" w:rsidTr="009D0847">
        <w:trPr>
          <w:trHeight w:val="300"/>
        </w:trPr>
        <w:tc>
          <w:tcPr>
            <w:tcW w:w="460" w:type="pct"/>
            <w:shd w:val="clear" w:color="auto" w:fill="auto"/>
            <w:vAlign w:val="center"/>
            <w:hideMark/>
          </w:tcPr>
          <w:p w14:paraId="6B8379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CDF0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08777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77FBCF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124702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14.7</w:t>
            </w:r>
          </w:p>
        </w:tc>
      </w:tr>
      <w:tr w:rsidR="009D0847" w:rsidRPr="009D0847" w14:paraId="65B4D4AD" w14:textId="77777777" w:rsidTr="009D0847">
        <w:trPr>
          <w:trHeight w:val="300"/>
        </w:trPr>
        <w:tc>
          <w:tcPr>
            <w:tcW w:w="460" w:type="pct"/>
            <w:shd w:val="clear" w:color="auto" w:fill="auto"/>
            <w:vAlign w:val="center"/>
            <w:hideMark/>
          </w:tcPr>
          <w:p w14:paraId="6C5706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A7DD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FED7D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791" w:type="pct"/>
            <w:shd w:val="clear" w:color="auto" w:fill="auto"/>
            <w:vAlign w:val="center"/>
            <w:hideMark/>
          </w:tcPr>
          <w:p w14:paraId="54F514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604" w:type="pct"/>
            <w:shd w:val="clear" w:color="auto" w:fill="auto"/>
            <w:vAlign w:val="center"/>
            <w:hideMark/>
          </w:tcPr>
          <w:p w14:paraId="59246E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00838746" w14:textId="77777777" w:rsidTr="009D0847">
        <w:trPr>
          <w:trHeight w:val="300"/>
        </w:trPr>
        <w:tc>
          <w:tcPr>
            <w:tcW w:w="460" w:type="pct"/>
            <w:shd w:val="clear" w:color="auto" w:fill="auto"/>
            <w:vAlign w:val="center"/>
            <w:hideMark/>
          </w:tcPr>
          <w:p w14:paraId="654FE7E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580A1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2B3F26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w:t>
            </w:r>
          </w:p>
        </w:tc>
        <w:tc>
          <w:tcPr>
            <w:tcW w:w="791" w:type="pct"/>
            <w:shd w:val="clear" w:color="auto" w:fill="auto"/>
            <w:vAlign w:val="center"/>
            <w:hideMark/>
          </w:tcPr>
          <w:p w14:paraId="7C67E0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80DB2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87.3</w:t>
            </w:r>
          </w:p>
        </w:tc>
      </w:tr>
      <w:tr w:rsidR="009D0847" w:rsidRPr="009D0847" w14:paraId="251E998C" w14:textId="77777777" w:rsidTr="009D0847">
        <w:trPr>
          <w:trHeight w:val="735"/>
        </w:trPr>
        <w:tc>
          <w:tcPr>
            <w:tcW w:w="460" w:type="pct"/>
            <w:shd w:val="clear" w:color="auto" w:fill="auto"/>
            <w:vAlign w:val="center"/>
            <w:hideMark/>
          </w:tcPr>
          <w:p w14:paraId="50E943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26 06</w:t>
            </w:r>
          </w:p>
        </w:tc>
        <w:tc>
          <w:tcPr>
            <w:tcW w:w="2343" w:type="pct"/>
            <w:shd w:val="clear" w:color="auto" w:fill="auto"/>
            <w:vAlign w:val="center"/>
            <w:hideMark/>
          </w:tcPr>
          <w:p w14:paraId="1FC8982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802" w:type="pct"/>
            <w:shd w:val="clear" w:color="auto" w:fill="auto"/>
            <w:vAlign w:val="center"/>
            <w:hideMark/>
          </w:tcPr>
          <w:p w14:paraId="6D81DC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6,685.0</w:t>
            </w:r>
          </w:p>
        </w:tc>
        <w:tc>
          <w:tcPr>
            <w:tcW w:w="791" w:type="pct"/>
            <w:shd w:val="clear" w:color="auto" w:fill="auto"/>
            <w:vAlign w:val="center"/>
            <w:hideMark/>
          </w:tcPr>
          <w:p w14:paraId="29FB776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5,955.0</w:t>
            </w:r>
          </w:p>
        </w:tc>
        <w:tc>
          <w:tcPr>
            <w:tcW w:w="604" w:type="pct"/>
            <w:shd w:val="clear" w:color="auto" w:fill="auto"/>
            <w:vAlign w:val="center"/>
            <w:hideMark/>
          </w:tcPr>
          <w:p w14:paraId="2F2121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5,845.6</w:t>
            </w:r>
          </w:p>
        </w:tc>
      </w:tr>
      <w:tr w:rsidR="009D0847" w:rsidRPr="009D0847" w14:paraId="5C40B208" w14:textId="77777777" w:rsidTr="009D0847">
        <w:trPr>
          <w:trHeight w:val="315"/>
        </w:trPr>
        <w:tc>
          <w:tcPr>
            <w:tcW w:w="460" w:type="pct"/>
            <w:shd w:val="clear" w:color="auto" w:fill="auto"/>
            <w:vAlign w:val="center"/>
            <w:hideMark/>
          </w:tcPr>
          <w:p w14:paraId="21F568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EBC8B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240E6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6,550.0</w:t>
            </w:r>
          </w:p>
        </w:tc>
        <w:tc>
          <w:tcPr>
            <w:tcW w:w="791" w:type="pct"/>
            <w:shd w:val="clear" w:color="auto" w:fill="auto"/>
            <w:vAlign w:val="center"/>
            <w:hideMark/>
          </w:tcPr>
          <w:p w14:paraId="0EE8C14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5,829.3</w:t>
            </w:r>
          </w:p>
        </w:tc>
        <w:tc>
          <w:tcPr>
            <w:tcW w:w="604" w:type="pct"/>
            <w:shd w:val="clear" w:color="auto" w:fill="auto"/>
            <w:vAlign w:val="center"/>
            <w:hideMark/>
          </w:tcPr>
          <w:p w14:paraId="124AD7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5,720.4</w:t>
            </w:r>
          </w:p>
        </w:tc>
      </w:tr>
      <w:tr w:rsidR="009D0847" w:rsidRPr="009D0847" w14:paraId="1E6AB033" w14:textId="77777777" w:rsidTr="009D0847">
        <w:trPr>
          <w:trHeight w:val="300"/>
        </w:trPr>
        <w:tc>
          <w:tcPr>
            <w:tcW w:w="460" w:type="pct"/>
            <w:shd w:val="clear" w:color="auto" w:fill="auto"/>
            <w:vAlign w:val="center"/>
            <w:hideMark/>
          </w:tcPr>
          <w:p w14:paraId="38FAC0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C59D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63BE3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4,251.0</w:t>
            </w:r>
          </w:p>
        </w:tc>
        <w:tc>
          <w:tcPr>
            <w:tcW w:w="791" w:type="pct"/>
            <w:shd w:val="clear" w:color="auto" w:fill="auto"/>
            <w:vAlign w:val="center"/>
            <w:hideMark/>
          </w:tcPr>
          <w:p w14:paraId="228350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3,681.8</w:t>
            </w:r>
          </w:p>
        </w:tc>
        <w:tc>
          <w:tcPr>
            <w:tcW w:w="604" w:type="pct"/>
            <w:shd w:val="clear" w:color="auto" w:fill="auto"/>
            <w:vAlign w:val="center"/>
            <w:hideMark/>
          </w:tcPr>
          <w:p w14:paraId="22BBEC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3,614.0</w:t>
            </w:r>
          </w:p>
        </w:tc>
      </w:tr>
      <w:tr w:rsidR="009D0847" w:rsidRPr="009D0847" w14:paraId="4113D5E2" w14:textId="77777777" w:rsidTr="009D0847">
        <w:trPr>
          <w:trHeight w:val="300"/>
        </w:trPr>
        <w:tc>
          <w:tcPr>
            <w:tcW w:w="460" w:type="pct"/>
            <w:shd w:val="clear" w:color="auto" w:fill="auto"/>
            <w:vAlign w:val="center"/>
            <w:hideMark/>
          </w:tcPr>
          <w:p w14:paraId="7DF665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AA4C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04D09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2,115.0</w:t>
            </w:r>
          </w:p>
        </w:tc>
        <w:tc>
          <w:tcPr>
            <w:tcW w:w="791" w:type="pct"/>
            <w:shd w:val="clear" w:color="auto" w:fill="auto"/>
            <w:vAlign w:val="center"/>
            <w:hideMark/>
          </w:tcPr>
          <w:p w14:paraId="366BAC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1,841.0</w:t>
            </w:r>
          </w:p>
        </w:tc>
        <w:tc>
          <w:tcPr>
            <w:tcW w:w="604" w:type="pct"/>
            <w:shd w:val="clear" w:color="auto" w:fill="auto"/>
            <w:vAlign w:val="center"/>
            <w:hideMark/>
          </w:tcPr>
          <w:p w14:paraId="5BB4C5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1,810.7</w:t>
            </w:r>
          </w:p>
        </w:tc>
      </w:tr>
      <w:tr w:rsidR="009D0847" w:rsidRPr="009D0847" w14:paraId="4D704BB9" w14:textId="77777777" w:rsidTr="009D0847">
        <w:trPr>
          <w:trHeight w:val="300"/>
        </w:trPr>
        <w:tc>
          <w:tcPr>
            <w:tcW w:w="460" w:type="pct"/>
            <w:shd w:val="clear" w:color="auto" w:fill="auto"/>
            <w:vAlign w:val="center"/>
            <w:hideMark/>
          </w:tcPr>
          <w:p w14:paraId="310105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32A9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59345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w:t>
            </w:r>
          </w:p>
        </w:tc>
        <w:tc>
          <w:tcPr>
            <w:tcW w:w="791" w:type="pct"/>
            <w:shd w:val="clear" w:color="auto" w:fill="auto"/>
            <w:vAlign w:val="center"/>
            <w:hideMark/>
          </w:tcPr>
          <w:p w14:paraId="1DEB9A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174.8</w:t>
            </w:r>
          </w:p>
        </w:tc>
        <w:tc>
          <w:tcPr>
            <w:tcW w:w="604" w:type="pct"/>
            <w:shd w:val="clear" w:color="auto" w:fill="auto"/>
            <w:vAlign w:val="center"/>
            <w:hideMark/>
          </w:tcPr>
          <w:p w14:paraId="72A560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171.0</w:t>
            </w:r>
          </w:p>
        </w:tc>
      </w:tr>
      <w:tr w:rsidR="009D0847" w:rsidRPr="009D0847" w14:paraId="564639A6" w14:textId="77777777" w:rsidTr="009D0847">
        <w:trPr>
          <w:trHeight w:val="300"/>
        </w:trPr>
        <w:tc>
          <w:tcPr>
            <w:tcW w:w="460" w:type="pct"/>
            <w:shd w:val="clear" w:color="auto" w:fill="auto"/>
            <w:vAlign w:val="center"/>
            <w:hideMark/>
          </w:tcPr>
          <w:p w14:paraId="6815DF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21D1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E6621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w:t>
            </w:r>
          </w:p>
        </w:tc>
        <w:tc>
          <w:tcPr>
            <w:tcW w:w="791" w:type="pct"/>
            <w:shd w:val="clear" w:color="auto" w:fill="auto"/>
            <w:vAlign w:val="center"/>
            <w:hideMark/>
          </w:tcPr>
          <w:p w14:paraId="5F0ED9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131.7</w:t>
            </w:r>
          </w:p>
        </w:tc>
        <w:tc>
          <w:tcPr>
            <w:tcW w:w="604" w:type="pct"/>
            <w:shd w:val="clear" w:color="auto" w:fill="auto"/>
            <w:vAlign w:val="center"/>
            <w:hideMark/>
          </w:tcPr>
          <w:p w14:paraId="57BBAF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124.8</w:t>
            </w:r>
          </w:p>
        </w:tc>
      </w:tr>
      <w:tr w:rsidR="009D0847" w:rsidRPr="009D0847" w14:paraId="78C43AEC" w14:textId="77777777" w:rsidTr="009D0847">
        <w:trPr>
          <w:trHeight w:val="300"/>
        </w:trPr>
        <w:tc>
          <w:tcPr>
            <w:tcW w:w="460" w:type="pct"/>
            <w:shd w:val="clear" w:color="auto" w:fill="auto"/>
            <w:vAlign w:val="center"/>
            <w:hideMark/>
          </w:tcPr>
          <w:p w14:paraId="5F1E66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C52FED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707FA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135.0</w:t>
            </w:r>
          </w:p>
        </w:tc>
        <w:tc>
          <w:tcPr>
            <w:tcW w:w="791" w:type="pct"/>
            <w:shd w:val="clear" w:color="auto" w:fill="auto"/>
            <w:vAlign w:val="center"/>
            <w:hideMark/>
          </w:tcPr>
          <w:p w14:paraId="581D98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125.7</w:t>
            </w:r>
          </w:p>
        </w:tc>
        <w:tc>
          <w:tcPr>
            <w:tcW w:w="604" w:type="pct"/>
            <w:shd w:val="clear" w:color="auto" w:fill="auto"/>
            <w:vAlign w:val="center"/>
            <w:hideMark/>
          </w:tcPr>
          <w:p w14:paraId="026506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125.2</w:t>
            </w:r>
          </w:p>
        </w:tc>
      </w:tr>
      <w:tr w:rsidR="009D0847" w:rsidRPr="009D0847" w14:paraId="381FE2D0" w14:textId="77777777" w:rsidTr="009D0847">
        <w:trPr>
          <w:trHeight w:val="735"/>
        </w:trPr>
        <w:tc>
          <w:tcPr>
            <w:tcW w:w="460" w:type="pct"/>
            <w:shd w:val="clear" w:color="auto" w:fill="auto"/>
            <w:vAlign w:val="center"/>
            <w:hideMark/>
          </w:tcPr>
          <w:p w14:paraId="1B15614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26 07</w:t>
            </w:r>
          </w:p>
        </w:tc>
        <w:tc>
          <w:tcPr>
            <w:tcW w:w="2343" w:type="pct"/>
            <w:shd w:val="clear" w:color="auto" w:fill="auto"/>
            <w:vAlign w:val="center"/>
            <w:hideMark/>
          </w:tcPr>
          <w:p w14:paraId="1E40CC3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იუსტიციის სახლის მომსახურებათა განვითარება და ხელმისაწვდომობა</w:t>
            </w:r>
          </w:p>
        </w:tc>
        <w:tc>
          <w:tcPr>
            <w:tcW w:w="802" w:type="pct"/>
            <w:shd w:val="clear" w:color="auto" w:fill="auto"/>
            <w:vAlign w:val="center"/>
            <w:hideMark/>
          </w:tcPr>
          <w:p w14:paraId="36E7060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4,430.0</w:t>
            </w:r>
          </w:p>
        </w:tc>
        <w:tc>
          <w:tcPr>
            <w:tcW w:w="791" w:type="pct"/>
            <w:shd w:val="clear" w:color="auto" w:fill="auto"/>
            <w:vAlign w:val="center"/>
            <w:hideMark/>
          </w:tcPr>
          <w:p w14:paraId="57DF7FF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6,830.0</w:t>
            </w:r>
          </w:p>
        </w:tc>
        <w:tc>
          <w:tcPr>
            <w:tcW w:w="604" w:type="pct"/>
            <w:shd w:val="clear" w:color="auto" w:fill="auto"/>
            <w:vAlign w:val="center"/>
            <w:hideMark/>
          </w:tcPr>
          <w:p w14:paraId="343D8B9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6,862.8</w:t>
            </w:r>
          </w:p>
        </w:tc>
      </w:tr>
      <w:tr w:rsidR="009D0847" w:rsidRPr="009D0847" w14:paraId="07B44BBE" w14:textId="77777777" w:rsidTr="009D0847">
        <w:trPr>
          <w:trHeight w:val="315"/>
        </w:trPr>
        <w:tc>
          <w:tcPr>
            <w:tcW w:w="460" w:type="pct"/>
            <w:shd w:val="clear" w:color="auto" w:fill="auto"/>
            <w:vAlign w:val="center"/>
            <w:hideMark/>
          </w:tcPr>
          <w:p w14:paraId="3A4D14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1F76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415196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3,730.0</w:t>
            </w:r>
          </w:p>
        </w:tc>
        <w:tc>
          <w:tcPr>
            <w:tcW w:w="791" w:type="pct"/>
            <w:shd w:val="clear" w:color="auto" w:fill="auto"/>
            <w:vAlign w:val="center"/>
            <w:hideMark/>
          </w:tcPr>
          <w:p w14:paraId="187B839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2,830.0</w:t>
            </w:r>
          </w:p>
        </w:tc>
        <w:tc>
          <w:tcPr>
            <w:tcW w:w="604" w:type="pct"/>
            <w:shd w:val="clear" w:color="auto" w:fill="auto"/>
            <w:vAlign w:val="center"/>
            <w:hideMark/>
          </w:tcPr>
          <w:p w14:paraId="5575150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3,052.0</w:t>
            </w:r>
          </w:p>
        </w:tc>
      </w:tr>
      <w:tr w:rsidR="009D0847" w:rsidRPr="009D0847" w14:paraId="53DB45BD" w14:textId="77777777" w:rsidTr="009D0847">
        <w:trPr>
          <w:trHeight w:val="300"/>
        </w:trPr>
        <w:tc>
          <w:tcPr>
            <w:tcW w:w="460" w:type="pct"/>
            <w:shd w:val="clear" w:color="auto" w:fill="auto"/>
            <w:vAlign w:val="center"/>
            <w:hideMark/>
          </w:tcPr>
          <w:p w14:paraId="2ACA73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B2F1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2F50F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3,730.0</w:t>
            </w:r>
          </w:p>
        </w:tc>
        <w:tc>
          <w:tcPr>
            <w:tcW w:w="791" w:type="pct"/>
            <w:shd w:val="clear" w:color="auto" w:fill="auto"/>
            <w:vAlign w:val="center"/>
            <w:hideMark/>
          </w:tcPr>
          <w:p w14:paraId="3E5199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2,830.0</w:t>
            </w:r>
          </w:p>
        </w:tc>
        <w:tc>
          <w:tcPr>
            <w:tcW w:w="604" w:type="pct"/>
            <w:shd w:val="clear" w:color="auto" w:fill="auto"/>
            <w:vAlign w:val="center"/>
            <w:hideMark/>
          </w:tcPr>
          <w:p w14:paraId="5B8D3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3,052.0</w:t>
            </w:r>
          </w:p>
        </w:tc>
      </w:tr>
      <w:tr w:rsidR="009D0847" w:rsidRPr="009D0847" w14:paraId="75340173" w14:textId="77777777" w:rsidTr="009D0847">
        <w:trPr>
          <w:trHeight w:val="300"/>
        </w:trPr>
        <w:tc>
          <w:tcPr>
            <w:tcW w:w="460" w:type="pct"/>
            <w:shd w:val="clear" w:color="auto" w:fill="auto"/>
            <w:vAlign w:val="center"/>
            <w:hideMark/>
          </w:tcPr>
          <w:p w14:paraId="1E0F41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A5262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58DAC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700.0</w:t>
            </w:r>
          </w:p>
        </w:tc>
        <w:tc>
          <w:tcPr>
            <w:tcW w:w="791" w:type="pct"/>
            <w:shd w:val="clear" w:color="auto" w:fill="auto"/>
            <w:vAlign w:val="center"/>
            <w:hideMark/>
          </w:tcPr>
          <w:p w14:paraId="371E5A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w:t>
            </w:r>
          </w:p>
        </w:tc>
        <w:tc>
          <w:tcPr>
            <w:tcW w:w="604" w:type="pct"/>
            <w:shd w:val="clear" w:color="auto" w:fill="auto"/>
            <w:vAlign w:val="center"/>
            <w:hideMark/>
          </w:tcPr>
          <w:p w14:paraId="227172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3,810.8</w:t>
            </w:r>
          </w:p>
        </w:tc>
      </w:tr>
      <w:tr w:rsidR="009D0847" w:rsidRPr="009D0847" w14:paraId="65C4B55A" w14:textId="77777777" w:rsidTr="009D0847">
        <w:trPr>
          <w:trHeight w:val="375"/>
        </w:trPr>
        <w:tc>
          <w:tcPr>
            <w:tcW w:w="460" w:type="pct"/>
            <w:shd w:val="clear" w:color="auto" w:fill="auto"/>
            <w:vAlign w:val="center"/>
            <w:hideMark/>
          </w:tcPr>
          <w:p w14:paraId="6728921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26 08</w:t>
            </w:r>
          </w:p>
        </w:tc>
        <w:tc>
          <w:tcPr>
            <w:tcW w:w="2343" w:type="pct"/>
            <w:shd w:val="clear" w:color="auto" w:fill="auto"/>
            <w:vAlign w:val="center"/>
            <w:hideMark/>
          </w:tcPr>
          <w:p w14:paraId="1A7932D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მიწის ბაზრის განვითარება (WB)</w:t>
            </w:r>
          </w:p>
        </w:tc>
        <w:tc>
          <w:tcPr>
            <w:tcW w:w="802" w:type="pct"/>
            <w:shd w:val="clear" w:color="auto" w:fill="auto"/>
            <w:vAlign w:val="center"/>
            <w:hideMark/>
          </w:tcPr>
          <w:p w14:paraId="369FCAE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2,100.0</w:t>
            </w:r>
          </w:p>
        </w:tc>
        <w:tc>
          <w:tcPr>
            <w:tcW w:w="791" w:type="pct"/>
            <w:shd w:val="clear" w:color="auto" w:fill="auto"/>
            <w:vAlign w:val="center"/>
            <w:hideMark/>
          </w:tcPr>
          <w:p w14:paraId="2B36E7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2,100.0</w:t>
            </w:r>
          </w:p>
        </w:tc>
        <w:tc>
          <w:tcPr>
            <w:tcW w:w="604" w:type="pct"/>
            <w:shd w:val="clear" w:color="auto" w:fill="auto"/>
            <w:vAlign w:val="center"/>
            <w:hideMark/>
          </w:tcPr>
          <w:p w14:paraId="74651AD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1,403.2</w:t>
            </w:r>
          </w:p>
        </w:tc>
      </w:tr>
      <w:tr w:rsidR="009D0847" w:rsidRPr="009D0847" w14:paraId="52A3435A" w14:textId="77777777" w:rsidTr="009D0847">
        <w:trPr>
          <w:trHeight w:val="315"/>
        </w:trPr>
        <w:tc>
          <w:tcPr>
            <w:tcW w:w="460" w:type="pct"/>
            <w:shd w:val="clear" w:color="auto" w:fill="auto"/>
            <w:vAlign w:val="center"/>
            <w:hideMark/>
          </w:tcPr>
          <w:p w14:paraId="466E1D8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096FAA1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BDD43B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2,100.0</w:t>
            </w:r>
          </w:p>
        </w:tc>
        <w:tc>
          <w:tcPr>
            <w:tcW w:w="791" w:type="pct"/>
            <w:shd w:val="clear" w:color="auto" w:fill="auto"/>
            <w:vAlign w:val="center"/>
            <w:hideMark/>
          </w:tcPr>
          <w:p w14:paraId="127AC9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2,100.0</w:t>
            </w:r>
          </w:p>
        </w:tc>
        <w:tc>
          <w:tcPr>
            <w:tcW w:w="604" w:type="pct"/>
            <w:shd w:val="clear" w:color="auto" w:fill="auto"/>
            <w:vAlign w:val="center"/>
            <w:hideMark/>
          </w:tcPr>
          <w:p w14:paraId="0B90F2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1,403.2</w:t>
            </w:r>
          </w:p>
        </w:tc>
      </w:tr>
      <w:tr w:rsidR="009D0847" w:rsidRPr="009D0847" w14:paraId="702FFE46" w14:textId="77777777" w:rsidTr="009D0847">
        <w:trPr>
          <w:trHeight w:val="300"/>
        </w:trPr>
        <w:tc>
          <w:tcPr>
            <w:tcW w:w="460" w:type="pct"/>
            <w:shd w:val="clear" w:color="auto" w:fill="auto"/>
            <w:vAlign w:val="center"/>
            <w:hideMark/>
          </w:tcPr>
          <w:p w14:paraId="5C5BB0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A16C7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FCBF9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2,090.0</w:t>
            </w:r>
          </w:p>
        </w:tc>
        <w:tc>
          <w:tcPr>
            <w:tcW w:w="791" w:type="pct"/>
            <w:shd w:val="clear" w:color="auto" w:fill="auto"/>
            <w:vAlign w:val="center"/>
            <w:hideMark/>
          </w:tcPr>
          <w:p w14:paraId="4F2C10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2,090.0</w:t>
            </w:r>
          </w:p>
        </w:tc>
        <w:tc>
          <w:tcPr>
            <w:tcW w:w="604" w:type="pct"/>
            <w:shd w:val="clear" w:color="auto" w:fill="auto"/>
            <w:vAlign w:val="center"/>
            <w:hideMark/>
          </w:tcPr>
          <w:p w14:paraId="6885CD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1,397.2</w:t>
            </w:r>
          </w:p>
        </w:tc>
      </w:tr>
      <w:tr w:rsidR="009D0847" w:rsidRPr="009D0847" w14:paraId="69288B0D" w14:textId="77777777" w:rsidTr="009D0847">
        <w:trPr>
          <w:trHeight w:val="300"/>
        </w:trPr>
        <w:tc>
          <w:tcPr>
            <w:tcW w:w="460" w:type="pct"/>
            <w:shd w:val="clear" w:color="auto" w:fill="auto"/>
            <w:vAlign w:val="center"/>
            <w:hideMark/>
          </w:tcPr>
          <w:p w14:paraId="7C3AA5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EC63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B558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4322F6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2F479B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w:t>
            </w:r>
          </w:p>
        </w:tc>
      </w:tr>
      <w:tr w:rsidR="009D0847" w:rsidRPr="009D0847" w14:paraId="4665D9A7" w14:textId="77777777" w:rsidTr="009D0847">
        <w:trPr>
          <w:trHeight w:val="735"/>
        </w:trPr>
        <w:tc>
          <w:tcPr>
            <w:tcW w:w="460" w:type="pct"/>
            <w:shd w:val="clear" w:color="auto" w:fill="auto"/>
            <w:vAlign w:val="center"/>
            <w:hideMark/>
          </w:tcPr>
          <w:p w14:paraId="536B6F7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26 10</w:t>
            </w:r>
          </w:p>
        </w:tc>
        <w:tc>
          <w:tcPr>
            <w:tcW w:w="2343" w:type="pct"/>
            <w:shd w:val="clear" w:color="auto" w:fill="auto"/>
            <w:vAlign w:val="center"/>
            <w:hideMark/>
          </w:tcPr>
          <w:p w14:paraId="5B9F870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802" w:type="pct"/>
            <w:shd w:val="clear" w:color="auto" w:fill="auto"/>
            <w:vAlign w:val="center"/>
            <w:hideMark/>
          </w:tcPr>
          <w:p w14:paraId="120C529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7DC8468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3,500.0</w:t>
            </w:r>
          </w:p>
        </w:tc>
        <w:tc>
          <w:tcPr>
            <w:tcW w:w="604" w:type="pct"/>
            <w:shd w:val="clear" w:color="auto" w:fill="auto"/>
            <w:vAlign w:val="center"/>
            <w:hideMark/>
          </w:tcPr>
          <w:p w14:paraId="0746E90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7,296.9</w:t>
            </w:r>
          </w:p>
        </w:tc>
      </w:tr>
      <w:tr w:rsidR="009D0847" w:rsidRPr="009D0847" w14:paraId="72BBD671" w14:textId="77777777" w:rsidTr="009D0847">
        <w:trPr>
          <w:trHeight w:val="315"/>
        </w:trPr>
        <w:tc>
          <w:tcPr>
            <w:tcW w:w="460" w:type="pct"/>
            <w:shd w:val="clear" w:color="auto" w:fill="auto"/>
            <w:vAlign w:val="center"/>
            <w:hideMark/>
          </w:tcPr>
          <w:p w14:paraId="4C5BB3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F0322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DC163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F1500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23BF08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2,371.2</w:t>
            </w:r>
          </w:p>
        </w:tc>
      </w:tr>
      <w:tr w:rsidR="009D0847" w:rsidRPr="009D0847" w14:paraId="23B0D9AC" w14:textId="77777777" w:rsidTr="009D0847">
        <w:trPr>
          <w:trHeight w:val="300"/>
        </w:trPr>
        <w:tc>
          <w:tcPr>
            <w:tcW w:w="460" w:type="pct"/>
            <w:shd w:val="clear" w:color="auto" w:fill="auto"/>
            <w:vAlign w:val="center"/>
            <w:hideMark/>
          </w:tcPr>
          <w:p w14:paraId="2B1E9C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73E4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915FB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B6BC9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11CA9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2,371.0</w:t>
            </w:r>
          </w:p>
        </w:tc>
      </w:tr>
      <w:tr w:rsidR="009D0847" w:rsidRPr="009D0847" w14:paraId="02985044" w14:textId="77777777" w:rsidTr="009D0847">
        <w:trPr>
          <w:trHeight w:val="300"/>
        </w:trPr>
        <w:tc>
          <w:tcPr>
            <w:tcW w:w="460" w:type="pct"/>
            <w:shd w:val="clear" w:color="auto" w:fill="auto"/>
            <w:vAlign w:val="center"/>
            <w:hideMark/>
          </w:tcPr>
          <w:p w14:paraId="529B61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0284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1A4FC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17A99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7757E9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0.2</w:t>
            </w:r>
          </w:p>
        </w:tc>
      </w:tr>
      <w:tr w:rsidR="009D0847" w:rsidRPr="009D0847" w14:paraId="7710EA90" w14:textId="77777777" w:rsidTr="009D0847">
        <w:trPr>
          <w:trHeight w:val="300"/>
        </w:trPr>
        <w:tc>
          <w:tcPr>
            <w:tcW w:w="460" w:type="pct"/>
            <w:shd w:val="clear" w:color="auto" w:fill="auto"/>
            <w:vAlign w:val="center"/>
            <w:hideMark/>
          </w:tcPr>
          <w:p w14:paraId="284C05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6CFD2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B38CD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D2836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3,500.0</w:t>
            </w:r>
          </w:p>
        </w:tc>
        <w:tc>
          <w:tcPr>
            <w:tcW w:w="604" w:type="pct"/>
            <w:shd w:val="clear" w:color="auto" w:fill="auto"/>
            <w:vAlign w:val="center"/>
            <w:hideMark/>
          </w:tcPr>
          <w:p w14:paraId="1AC448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4,925.7</w:t>
            </w:r>
          </w:p>
        </w:tc>
      </w:tr>
      <w:tr w:rsidR="009D0847" w:rsidRPr="009D0847" w14:paraId="20318BD1" w14:textId="77777777" w:rsidTr="009D0847">
        <w:trPr>
          <w:trHeight w:val="735"/>
        </w:trPr>
        <w:tc>
          <w:tcPr>
            <w:tcW w:w="460" w:type="pct"/>
            <w:shd w:val="clear" w:color="auto" w:fill="auto"/>
            <w:vAlign w:val="center"/>
            <w:hideMark/>
          </w:tcPr>
          <w:p w14:paraId="5F0393D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26 11</w:t>
            </w:r>
          </w:p>
        </w:tc>
        <w:tc>
          <w:tcPr>
            <w:tcW w:w="2343" w:type="pct"/>
            <w:shd w:val="clear" w:color="auto" w:fill="auto"/>
            <w:vAlign w:val="center"/>
            <w:hideMark/>
          </w:tcPr>
          <w:p w14:paraId="274A9C5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საჯარო რეესტრის ეროვნული სააგენტოს მომსახურებათა განვითარება და ხელმისაწვდომობა</w:t>
            </w:r>
          </w:p>
        </w:tc>
        <w:tc>
          <w:tcPr>
            <w:tcW w:w="802" w:type="pct"/>
            <w:shd w:val="clear" w:color="auto" w:fill="auto"/>
            <w:vAlign w:val="center"/>
            <w:hideMark/>
          </w:tcPr>
          <w:p w14:paraId="745D2A5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352D6EC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4,775.0</w:t>
            </w:r>
          </w:p>
        </w:tc>
        <w:tc>
          <w:tcPr>
            <w:tcW w:w="604" w:type="pct"/>
            <w:shd w:val="clear" w:color="auto" w:fill="auto"/>
            <w:vAlign w:val="center"/>
            <w:hideMark/>
          </w:tcPr>
          <w:p w14:paraId="2AFF53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5,037.2</w:t>
            </w:r>
          </w:p>
        </w:tc>
      </w:tr>
      <w:tr w:rsidR="009D0847" w:rsidRPr="009D0847" w14:paraId="68A5B6EF" w14:textId="77777777" w:rsidTr="009D0847">
        <w:trPr>
          <w:trHeight w:val="315"/>
        </w:trPr>
        <w:tc>
          <w:tcPr>
            <w:tcW w:w="460" w:type="pct"/>
            <w:shd w:val="clear" w:color="auto" w:fill="auto"/>
            <w:vAlign w:val="center"/>
            <w:hideMark/>
          </w:tcPr>
          <w:p w14:paraId="27CDA26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DB01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AD001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8C39AB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13135B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262.2</w:t>
            </w:r>
          </w:p>
        </w:tc>
      </w:tr>
      <w:tr w:rsidR="009D0847" w:rsidRPr="009D0847" w14:paraId="5C92F9E2" w14:textId="77777777" w:rsidTr="009D0847">
        <w:trPr>
          <w:trHeight w:val="300"/>
        </w:trPr>
        <w:tc>
          <w:tcPr>
            <w:tcW w:w="460" w:type="pct"/>
            <w:shd w:val="clear" w:color="auto" w:fill="auto"/>
            <w:vAlign w:val="center"/>
            <w:hideMark/>
          </w:tcPr>
          <w:p w14:paraId="3867E41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A604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FF800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831A1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42FF70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259.6</w:t>
            </w:r>
          </w:p>
        </w:tc>
      </w:tr>
      <w:tr w:rsidR="009D0847" w:rsidRPr="009D0847" w14:paraId="7AEDEDE2" w14:textId="77777777" w:rsidTr="009D0847">
        <w:trPr>
          <w:trHeight w:val="300"/>
        </w:trPr>
        <w:tc>
          <w:tcPr>
            <w:tcW w:w="460" w:type="pct"/>
            <w:shd w:val="clear" w:color="auto" w:fill="auto"/>
            <w:vAlign w:val="center"/>
            <w:hideMark/>
          </w:tcPr>
          <w:p w14:paraId="0D894D2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61F3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3CBA0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5C91B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2F30B7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r>
      <w:tr w:rsidR="009D0847" w:rsidRPr="009D0847" w14:paraId="34BEE6C2" w14:textId="77777777" w:rsidTr="009D0847">
        <w:trPr>
          <w:trHeight w:val="300"/>
        </w:trPr>
        <w:tc>
          <w:tcPr>
            <w:tcW w:w="460" w:type="pct"/>
            <w:shd w:val="clear" w:color="auto" w:fill="auto"/>
            <w:vAlign w:val="center"/>
            <w:hideMark/>
          </w:tcPr>
          <w:p w14:paraId="14CBFE3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E3B1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A113C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25B3C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71390D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w:t>
            </w:r>
          </w:p>
        </w:tc>
      </w:tr>
      <w:tr w:rsidR="009D0847" w:rsidRPr="009D0847" w14:paraId="6D0B1C52" w14:textId="77777777" w:rsidTr="009D0847">
        <w:trPr>
          <w:trHeight w:val="300"/>
        </w:trPr>
        <w:tc>
          <w:tcPr>
            <w:tcW w:w="460" w:type="pct"/>
            <w:shd w:val="clear" w:color="auto" w:fill="auto"/>
            <w:vAlign w:val="center"/>
            <w:hideMark/>
          </w:tcPr>
          <w:p w14:paraId="1AA780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F7FC7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29E4E8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5E3697C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4,775.0</w:t>
            </w:r>
          </w:p>
        </w:tc>
        <w:tc>
          <w:tcPr>
            <w:tcW w:w="604" w:type="pct"/>
            <w:shd w:val="clear" w:color="auto" w:fill="auto"/>
            <w:vAlign w:val="center"/>
            <w:hideMark/>
          </w:tcPr>
          <w:p w14:paraId="6F6ABE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4,775.0</w:t>
            </w:r>
          </w:p>
        </w:tc>
      </w:tr>
      <w:tr w:rsidR="009D0847" w:rsidRPr="009D0847" w14:paraId="6809D771" w14:textId="77777777" w:rsidTr="009D0847">
        <w:trPr>
          <w:trHeight w:val="1095"/>
        </w:trPr>
        <w:tc>
          <w:tcPr>
            <w:tcW w:w="460" w:type="pct"/>
            <w:shd w:val="clear" w:color="auto" w:fill="auto"/>
            <w:vAlign w:val="center"/>
            <w:hideMark/>
          </w:tcPr>
          <w:p w14:paraId="5E4A56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27 00</w:t>
            </w:r>
          </w:p>
        </w:tc>
        <w:tc>
          <w:tcPr>
            <w:tcW w:w="2343" w:type="pct"/>
            <w:shd w:val="clear" w:color="auto" w:fill="auto"/>
            <w:vAlign w:val="center"/>
            <w:hideMark/>
          </w:tcPr>
          <w:p w14:paraId="64F198D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02" w:type="pct"/>
            <w:shd w:val="clear" w:color="auto" w:fill="auto"/>
            <w:vAlign w:val="center"/>
            <w:hideMark/>
          </w:tcPr>
          <w:p w14:paraId="238084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3,978,400.0</w:t>
            </w:r>
          </w:p>
        </w:tc>
        <w:tc>
          <w:tcPr>
            <w:tcW w:w="791" w:type="pct"/>
            <w:shd w:val="clear" w:color="auto" w:fill="auto"/>
            <w:vAlign w:val="center"/>
            <w:hideMark/>
          </w:tcPr>
          <w:p w14:paraId="146E0F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4,013,400.0</w:t>
            </w:r>
          </w:p>
        </w:tc>
        <w:tc>
          <w:tcPr>
            <w:tcW w:w="604" w:type="pct"/>
            <w:shd w:val="clear" w:color="auto" w:fill="auto"/>
            <w:vAlign w:val="center"/>
            <w:hideMark/>
          </w:tcPr>
          <w:p w14:paraId="5D462BC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4,055,432.2</w:t>
            </w:r>
          </w:p>
        </w:tc>
      </w:tr>
      <w:tr w:rsidR="009D0847" w:rsidRPr="009D0847" w14:paraId="7D631015" w14:textId="77777777" w:rsidTr="009D0847">
        <w:trPr>
          <w:trHeight w:val="315"/>
        </w:trPr>
        <w:tc>
          <w:tcPr>
            <w:tcW w:w="460" w:type="pct"/>
            <w:shd w:val="clear" w:color="auto" w:fill="auto"/>
            <w:vAlign w:val="center"/>
            <w:hideMark/>
          </w:tcPr>
          <w:p w14:paraId="5C9AF0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10FD6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9D58A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3,930,965.0</w:t>
            </w:r>
          </w:p>
        </w:tc>
        <w:tc>
          <w:tcPr>
            <w:tcW w:w="791" w:type="pct"/>
            <w:shd w:val="clear" w:color="auto" w:fill="auto"/>
            <w:vAlign w:val="center"/>
            <w:hideMark/>
          </w:tcPr>
          <w:p w14:paraId="602361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3,967,480.8</w:t>
            </w:r>
          </w:p>
        </w:tc>
        <w:tc>
          <w:tcPr>
            <w:tcW w:w="604" w:type="pct"/>
            <w:shd w:val="clear" w:color="auto" w:fill="auto"/>
            <w:vAlign w:val="center"/>
            <w:hideMark/>
          </w:tcPr>
          <w:p w14:paraId="4868F3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4,001,402.0</w:t>
            </w:r>
          </w:p>
        </w:tc>
      </w:tr>
      <w:tr w:rsidR="009D0847" w:rsidRPr="009D0847" w14:paraId="0714606E" w14:textId="77777777" w:rsidTr="009D0847">
        <w:trPr>
          <w:trHeight w:val="300"/>
        </w:trPr>
        <w:tc>
          <w:tcPr>
            <w:tcW w:w="460" w:type="pct"/>
            <w:shd w:val="clear" w:color="auto" w:fill="auto"/>
            <w:vAlign w:val="center"/>
            <w:hideMark/>
          </w:tcPr>
          <w:p w14:paraId="5C6CE3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70BC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80DF6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33,210.0</w:t>
            </w:r>
          </w:p>
        </w:tc>
        <w:tc>
          <w:tcPr>
            <w:tcW w:w="791" w:type="pct"/>
            <w:shd w:val="clear" w:color="auto" w:fill="auto"/>
            <w:vAlign w:val="center"/>
            <w:hideMark/>
          </w:tcPr>
          <w:p w14:paraId="4AAC90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31,186.1</w:t>
            </w:r>
          </w:p>
        </w:tc>
        <w:tc>
          <w:tcPr>
            <w:tcW w:w="604" w:type="pct"/>
            <w:shd w:val="clear" w:color="auto" w:fill="auto"/>
            <w:vAlign w:val="center"/>
            <w:hideMark/>
          </w:tcPr>
          <w:p w14:paraId="5928A3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34,277.4</w:t>
            </w:r>
          </w:p>
        </w:tc>
      </w:tr>
      <w:tr w:rsidR="009D0847" w:rsidRPr="009D0847" w14:paraId="066ADC3C" w14:textId="77777777" w:rsidTr="009D0847">
        <w:trPr>
          <w:trHeight w:val="300"/>
        </w:trPr>
        <w:tc>
          <w:tcPr>
            <w:tcW w:w="460" w:type="pct"/>
            <w:shd w:val="clear" w:color="auto" w:fill="auto"/>
            <w:vAlign w:val="center"/>
            <w:hideMark/>
          </w:tcPr>
          <w:p w14:paraId="33C41F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E6F2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7F065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119,343.0</w:t>
            </w:r>
          </w:p>
        </w:tc>
        <w:tc>
          <w:tcPr>
            <w:tcW w:w="791" w:type="pct"/>
            <w:shd w:val="clear" w:color="auto" w:fill="auto"/>
            <w:vAlign w:val="center"/>
            <w:hideMark/>
          </w:tcPr>
          <w:p w14:paraId="2C6232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115,659.5</w:t>
            </w:r>
          </w:p>
        </w:tc>
        <w:tc>
          <w:tcPr>
            <w:tcW w:w="604" w:type="pct"/>
            <w:shd w:val="clear" w:color="auto" w:fill="auto"/>
            <w:vAlign w:val="center"/>
            <w:hideMark/>
          </w:tcPr>
          <w:p w14:paraId="4E49F5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122,996.4</w:t>
            </w:r>
          </w:p>
        </w:tc>
      </w:tr>
      <w:tr w:rsidR="009D0847" w:rsidRPr="009D0847" w14:paraId="16E57088" w14:textId="77777777" w:rsidTr="009D0847">
        <w:trPr>
          <w:trHeight w:val="300"/>
        </w:trPr>
        <w:tc>
          <w:tcPr>
            <w:tcW w:w="460" w:type="pct"/>
            <w:shd w:val="clear" w:color="auto" w:fill="auto"/>
            <w:vAlign w:val="center"/>
            <w:hideMark/>
          </w:tcPr>
          <w:p w14:paraId="4C8FAA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8581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2C9AF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E6A81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930.0</w:t>
            </w:r>
          </w:p>
        </w:tc>
        <w:tc>
          <w:tcPr>
            <w:tcW w:w="604" w:type="pct"/>
            <w:shd w:val="clear" w:color="auto" w:fill="auto"/>
            <w:vAlign w:val="center"/>
            <w:hideMark/>
          </w:tcPr>
          <w:p w14:paraId="46ED41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10,111.1</w:t>
            </w:r>
          </w:p>
        </w:tc>
      </w:tr>
      <w:tr w:rsidR="009D0847" w:rsidRPr="009D0847" w14:paraId="22F785D3" w14:textId="77777777" w:rsidTr="009D0847">
        <w:trPr>
          <w:trHeight w:val="300"/>
        </w:trPr>
        <w:tc>
          <w:tcPr>
            <w:tcW w:w="460" w:type="pct"/>
            <w:shd w:val="clear" w:color="auto" w:fill="auto"/>
            <w:vAlign w:val="center"/>
            <w:hideMark/>
          </w:tcPr>
          <w:p w14:paraId="7B1ADEF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E836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789EE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2,493.0</w:t>
            </w:r>
          </w:p>
        </w:tc>
        <w:tc>
          <w:tcPr>
            <w:tcW w:w="791" w:type="pct"/>
            <w:shd w:val="clear" w:color="auto" w:fill="auto"/>
            <w:vAlign w:val="center"/>
            <w:hideMark/>
          </w:tcPr>
          <w:p w14:paraId="018C6A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3,050.1</w:t>
            </w:r>
          </w:p>
        </w:tc>
        <w:tc>
          <w:tcPr>
            <w:tcW w:w="604" w:type="pct"/>
            <w:shd w:val="clear" w:color="auto" w:fill="auto"/>
            <w:vAlign w:val="center"/>
            <w:hideMark/>
          </w:tcPr>
          <w:p w14:paraId="02D791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3,086.7</w:t>
            </w:r>
          </w:p>
        </w:tc>
      </w:tr>
      <w:tr w:rsidR="009D0847" w:rsidRPr="009D0847" w14:paraId="546957E5" w14:textId="77777777" w:rsidTr="009D0847">
        <w:trPr>
          <w:trHeight w:val="300"/>
        </w:trPr>
        <w:tc>
          <w:tcPr>
            <w:tcW w:w="460" w:type="pct"/>
            <w:shd w:val="clear" w:color="auto" w:fill="auto"/>
            <w:vAlign w:val="center"/>
            <w:hideMark/>
          </w:tcPr>
          <w:p w14:paraId="0CD5A6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516E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E0ADD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3,728,785.0</w:t>
            </w:r>
          </w:p>
        </w:tc>
        <w:tc>
          <w:tcPr>
            <w:tcW w:w="791" w:type="pct"/>
            <w:shd w:val="clear" w:color="auto" w:fill="auto"/>
            <w:vAlign w:val="center"/>
            <w:hideMark/>
          </w:tcPr>
          <w:p w14:paraId="01D396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3,779,229.2</w:t>
            </w:r>
          </w:p>
        </w:tc>
        <w:tc>
          <w:tcPr>
            <w:tcW w:w="604" w:type="pct"/>
            <w:shd w:val="clear" w:color="auto" w:fill="auto"/>
            <w:vAlign w:val="center"/>
            <w:hideMark/>
          </w:tcPr>
          <w:p w14:paraId="2D4F40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3,779,356.5</w:t>
            </w:r>
          </w:p>
        </w:tc>
      </w:tr>
      <w:tr w:rsidR="009D0847" w:rsidRPr="009D0847" w14:paraId="06402927" w14:textId="77777777" w:rsidTr="009D0847">
        <w:trPr>
          <w:trHeight w:val="300"/>
        </w:trPr>
        <w:tc>
          <w:tcPr>
            <w:tcW w:w="460" w:type="pct"/>
            <w:shd w:val="clear" w:color="auto" w:fill="auto"/>
            <w:vAlign w:val="center"/>
            <w:hideMark/>
          </w:tcPr>
          <w:p w14:paraId="685DD9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65B1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F513F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47,134.0</w:t>
            </w:r>
          </w:p>
        </w:tc>
        <w:tc>
          <w:tcPr>
            <w:tcW w:w="791" w:type="pct"/>
            <w:shd w:val="clear" w:color="auto" w:fill="auto"/>
            <w:vAlign w:val="center"/>
            <w:hideMark/>
          </w:tcPr>
          <w:p w14:paraId="0AECDE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37,426.0</w:t>
            </w:r>
          </w:p>
        </w:tc>
        <w:tc>
          <w:tcPr>
            <w:tcW w:w="604" w:type="pct"/>
            <w:shd w:val="clear" w:color="auto" w:fill="auto"/>
            <w:vAlign w:val="center"/>
            <w:hideMark/>
          </w:tcPr>
          <w:p w14:paraId="3C0E28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51,573.9</w:t>
            </w:r>
          </w:p>
        </w:tc>
      </w:tr>
      <w:tr w:rsidR="009D0847" w:rsidRPr="009D0847" w14:paraId="7B1338A3" w14:textId="77777777" w:rsidTr="009D0847">
        <w:trPr>
          <w:trHeight w:val="300"/>
        </w:trPr>
        <w:tc>
          <w:tcPr>
            <w:tcW w:w="460" w:type="pct"/>
            <w:shd w:val="clear" w:color="auto" w:fill="auto"/>
            <w:vAlign w:val="center"/>
            <w:hideMark/>
          </w:tcPr>
          <w:p w14:paraId="667767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BC2C0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6F247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47,435.0</w:t>
            </w:r>
          </w:p>
        </w:tc>
        <w:tc>
          <w:tcPr>
            <w:tcW w:w="791" w:type="pct"/>
            <w:shd w:val="clear" w:color="auto" w:fill="auto"/>
            <w:vAlign w:val="center"/>
            <w:hideMark/>
          </w:tcPr>
          <w:p w14:paraId="17A68D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45,919.2</w:t>
            </w:r>
          </w:p>
        </w:tc>
        <w:tc>
          <w:tcPr>
            <w:tcW w:w="604" w:type="pct"/>
            <w:shd w:val="clear" w:color="auto" w:fill="auto"/>
            <w:vAlign w:val="center"/>
            <w:hideMark/>
          </w:tcPr>
          <w:p w14:paraId="6B7ED0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54,030.2</w:t>
            </w:r>
          </w:p>
        </w:tc>
      </w:tr>
      <w:tr w:rsidR="009D0847" w:rsidRPr="009D0847" w14:paraId="02E60D2F" w14:textId="77777777" w:rsidTr="009D0847">
        <w:trPr>
          <w:trHeight w:val="1095"/>
        </w:trPr>
        <w:tc>
          <w:tcPr>
            <w:tcW w:w="460" w:type="pct"/>
            <w:shd w:val="clear" w:color="auto" w:fill="auto"/>
            <w:vAlign w:val="center"/>
            <w:hideMark/>
          </w:tcPr>
          <w:p w14:paraId="2B70C4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w:t>
            </w:r>
          </w:p>
        </w:tc>
        <w:tc>
          <w:tcPr>
            <w:tcW w:w="2343" w:type="pct"/>
            <w:shd w:val="clear" w:color="auto" w:fill="auto"/>
            <w:vAlign w:val="center"/>
            <w:hideMark/>
          </w:tcPr>
          <w:p w14:paraId="203B6CA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802" w:type="pct"/>
            <w:shd w:val="clear" w:color="auto" w:fill="auto"/>
            <w:vAlign w:val="center"/>
            <w:hideMark/>
          </w:tcPr>
          <w:p w14:paraId="22C41DA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57,803.0</w:t>
            </w:r>
          </w:p>
        </w:tc>
        <w:tc>
          <w:tcPr>
            <w:tcW w:w="791" w:type="pct"/>
            <w:shd w:val="clear" w:color="auto" w:fill="auto"/>
            <w:vAlign w:val="center"/>
            <w:hideMark/>
          </w:tcPr>
          <w:p w14:paraId="58B196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56,005.9</w:t>
            </w:r>
          </w:p>
        </w:tc>
        <w:tc>
          <w:tcPr>
            <w:tcW w:w="604" w:type="pct"/>
            <w:shd w:val="clear" w:color="auto" w:fill="auto"/>
            <w:vAlign w:val="center"/>
            <w:hideMark/>
          </w:tcPr>
          <w:p w14:paraId="2FF91D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63,943.7</w:t>
            </w:r>
          </w:p>
        </w:tc>
      </w:tr>
      <w:tr w:rsidR="009D0847" w:rsidRPr="009D0847" w14:paraId="34489989" w14:textId="77777777" w:rsidTr="009D0847">
        <w:trPr>
          <w:trHeight w:val="315"/>
        </w:trPr>
        <w:tc>
          <w:tcPr>
            <w:tcW w:w="460" w:type="pct"/>
            <w:shd w:val="clear" w:color="auto" w:fill="auto"/>
            <w:vAlign w:val="center"/>
            <w:hideMark/>
          </w:tcPr>
          <w:p w14:paraId="4E9481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33BC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5E4CA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57,306.0</w:t>
            </w:r>
          </w:p>
        </w:tc>
        <w:tc>
          <w:tcPr>
            <w:tcW w:w="791" w:type="pct"/>
            <w:shd w:val="clear" w:color="auto" w:fill="auto"/>
            <w:vAlign w:val="center"/>
            <w:hideMark/>
          </w:tcPr>
          <w:p w14:paraId="35303C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54,827.8</w:t>
            </w:r>
          </w:p>
        </w:tc>
        <w:tc>
          <w:tcPr>
            <w:tcW w:w="604" w:type="pct"/>
            <w:shd w:val="clear" w:color="auto" w:fill="auto"/>
            <w:vAlign w:val="center"/>
            <w:hideMark/>
          </w:tcPr>
          <w:p w14:paraId="1682D5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62,296.1</w:t>
            </w:r>
          </w:p>
        </w:tc>
      </w:tr>
      <w:tr w:rsidR="009D0847" w:rsidRPr="009D0847" w14:paraId="6C58543E" w14:textId="77777777" w:rsidTr="009D0847">
        <w:trPr>
          <w:trHeight w:val="300"/>
        </w:trPr>
        <w:tc>
          <w:tcPr>
            <w:tcW w:w="460" w:type="pct"/>
            <w:shd w:val="clear" w:color="auto" w:fill="auto"/>
            <w:vAlign w:val="center"/>
            <w:hideMark/>
          </w:tcPr>
          <w:p w14:paraId="6036DF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42A38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2B9F3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33,210.0</w:t>
            </w:r>
          </w:p>
        </w:tc>
        <w:tc>
          <w:tcPr>
            <w:tcW w:w="791" w:type="pct"/>
            <w:shd w:val="clear" w:color="auto" w:fill="auto"/>
            <w:vAlign w:val="center"/>
            <w:hideMark/>
          </w:tcPr>
          <w:p w14:paraId="42AD6E3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31,186.1</w:t>
            </w:r>
          </w:p>
        </w:tc>
        <w:tc>
          <w:tcPr>
            <w:tcW w:w="604" w:type="pct"/>
            <w:shd w:val="clear" w:color="auto" w:fill="auto"/>
            <w:vAlign w:val="center"/>
            <w:hideMark/>
          </w:tcPr>
          <w:p w14:paraId="12694A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34,092.5</w:t>
            </w:r>
          </w:p>
        </w:tc>
      </w:tr>
      <w:tr w:rsidR="009D0847" w:rsidRPr="009D0847" w14:paraId="78D64D8B" w14:textId="77777777" w:rsidTr="009D0847">
        <w:trPr>
          <w:trHeight w:val="300"/>
        </w:trPr>
        <w:tc>
          <w:tcPr>
            <w:tcW w:w="460" w:type="pct"/>
            <w:shd w:val="clear" w:color="auto" w:fill="auto"/>
            <w:vAlign w:val="center"/>
            <w:hideMark/>
          </w:tcPr>
          <w:p w14:paraId="13A4AD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B07F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129E2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20,612.0</w:t>
            </w:r>
          </w:p>
        </w:tc>
        <w:tc>
          <w:tcPr>
            <w:tcW w:w="791" w:type="pct"/>
            <w:shd w:val="clear" w:color="auto" w:fill="auto"/>
            <w:vAlign w:val="center"/>
            <w:hideMark/>
          </w:tcPr>
          <w:p w14:paraId="5EE9C6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19,217.2</w:t>
            </w:r>
          </w:p>
        </w:tc>
        <w:tc>
          <w:tcPr>
            <w:tcW w:w="604" w:type="pct"/>
            <w:shd w:val="clear" w:color="auto" w:fill="auto"/>
            <w:vAlign w:val="center"/>
            <w:hideMark/>
          </w:tcPr>
          <w:p w14:paraId="4969BF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23,676.2</w:t>
            </w:r>
          </w:p>
        </w:tc>
      </w:tr>
      <w:tr w:rsidR="009D0847" w:rsidRPr="009D0847" w14:paraId="62299A46" w14:textId="77777777" w:rsidTr="009D0847">
        <w:trPr>
          <w:trHeight w:val="300"/>
        </w:trPr>
        <w:tc>
          <w:tcPr>
            <w:tcW w:w="460" w:type="pct"/>
            <w:shd w:val="clear" w:color="auto" w:fill="auto"/>
            <w:vAlign w:val="center"/>
            <w:hideMark/>
          </w:tcPr>
          <w:p w14:paraId="5069D7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836C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7E638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620C3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604" w:type="pct"/>
            <w:shd w:val="clear" w:color="auto" w:fill="auto"/>
            <w:vAlign w:val="center"/>
            <w:hideMark/>
          </w:tcPr>
          <w:p w14:paraId="21E826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r>
      <w:tr w:rsidR="009D0847" w:rsidRPr="009D0847" w14:paraId="770D769E" w14:textId="77777777" w:rsidTr="009D0847">
        <w:trPr>
          <w:trHeight w:val="300"/>
        </w:trPr>
        <w:tc>
          <w:tcPr>
            <w:tcW w:w="460" w:type="pct"/>
            <w:shd w:val="clear" w:color="auto" w:fill="auto"/>
            <w:vAlign w:val="center"/>
            <w:hideMark/>
          </w:tcPr>
          <w:p w14:paraId="711063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BD20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EA28D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2,493.0</w:t>
            </w:r>
          </w:p>
        </w:tc>
        <w:tc>
          <w:tcPr>
            <w:tcW w:w="791" w:type="pct"/>
            <w:shd w:val="clear" w:color="auto" w:fill="auto"/>
            <w:vAlign w:val="center"/>
            <w:hideMark/>
          </w:tcPr>
          <w:p w14:paraId="5D0F28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3,031.2</w:t>
            </w:r>
          </w:p>
        </w:tc>
        <w:tc>
          <w:tcPr>
            <w:tcW w:w="604" w:type="pct"/>
            <w:shd w:val="clear" w:color="auto" w:fill="auto"/>
            <w:vAlign w:val="center"/>
            <w:hideMark/>
          </w:tcPr>
          <w:p w14:paraId="298539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3,067.9</w:t>
            </w:r>
          </w:p>
        </w:tc>
      </w:tr>
      <w:tr w:rsidR="009D0847" w:rsidRPr="009D0847" w14:paraId="027BD644" w14:textId="77777777" w:rsidTr="009D0847">
        <w:trPr>
          <w:trHeight w:val="300"/>
        </w:trPr>
        <w:tc>
          <w:tcPr>
            <w:tcW w:w="460" w:type="pct"/>
            <w:shd w:val="clear" w:color="auto" w:fill="auto"/>
            <w:vAlign w:val="center"/>
            <w:hideMark/>
          </w:tcPr>
          <w:p w14:paraId="5A8C8C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0822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C1B2C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390.0</w:t>
            </w:r>
          </w:p>
        </w:tc>
        <w:tc>
          <w:tcPr>
            <w:tcW w:w="791" w:type="pct"/>
            <w:shd w:val="clear" w:color="auto" w:fill="auto"/>
            <w:vAlign w:val="center"/>
            <w:hideMark/>
          </w:tcPr>
          <w:p w14:paraId="598E53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887.9</w:t>
            </w:r>
          </w:p>
        </w:tc>
        <w:tc>
          <w:tcPr>
            <w:tcW w:w="604" w:type="pct"/>
            <w:shd w:val="clear" w:color="auto" w:fill="auto"/>
            <w:vAlign w:val="center"/>
            <w:hideMark/>
          </w:tcPr>
          <w:p w14:paraId="4418B2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877.0</w:t>
            </w:r>
          </w:p>
        </w:tc>
      </w:tr>
      <w:tr w:rsidR="009D0847" w:rsidRPr="009D0847" w14:paraId="4BCD8DA6" w14:textId="77777777" w:rsidTr="009D0847">
        <w:trPr>
          <w:trHeight w:val="300"/>
        </w:trPr>
        <w:tc>
          <w:tcPr>
            <w:tcW w:w="460" w:type="pct"/>
            <w:shd w:val="clear" w:color="auto" w:fill="auto"/>
            <w:vAlign w:val="center"/>
            <w:hideMark/>
          </w:tcPr>
          <w:p w14:paraId="63D78FF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BB0F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65A6C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601.0</w:t>
            </w:r>
          </w:p>
        </w:tc>
        <w:tc>
          <w:tcPr>
            <w:tcW w:w="791" w:type="pct"/>
            <w:shd w:val="clear" w:color="auto" w:fill="auto"/>
            <w:vAlign w:val="center"/>
            <w:hideMark/>
          </w:tcPr>
          <w:p w14:paraId="7603AD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275.4</w:t>
            </w:r>
          </w:p>
        </w:tc>
        <w:tc>
          <w:tcPr>
            <w:tcW w:w="604" w:type="pct"/>
            <w:shd w:val="clear" w:color="auto" w:fill="auto"/>
            <w:vAlign w:val="center"/>
            <w:hideMark/>
          </w:tcPr>
          <w:p w14:paraId="0624C6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352.5</w:t>
            </w:r>
          </w:p>
        </w:tc>
      </w:tr>
      <w:tr w:rsidR="009D0847" w:rsidRPr="009D0847" w14:paraId="61E1D402" w14:textId="77777777" w:rsidTr="009D0847">
        <w:trPr>
          <w:trHeight w:val="300"/>
        </w:trPr>
        <w:tc>
          <w:tcPr>
            <w:tcW w:w="460" w:type="pct"/>
            <w:shd w:val="clear" w:color="auto" w:fill="auto"/>
            <w:vAlign w:val="center"/>
            <w:hideMark/>
          </w:tcPr>
          <w:p w14:paraId="27BFFF5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BB42F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A7D32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497.0</w:t>
            </w:r>
          </w:p>
        </w:tc>
        <w:tc>
          <w:tcPr>
            <w:tcW w:w="791" w:type="pct"/>
            <w:shd w:val="clear" w:color="auto" w:fill="auto"/>
            <w:vAlign w:val="center"/>
            <w:hideMark/>
          </w:tcPr>
          <w:p w14:paraId="4FF7F46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1,178.1</w:t>
            </w:r>
          </w:p>
        </w:tc>
        <w:tc>
          <w:tcPr>
            <w:tcW w:w="604" w:type="pct"/>
            <w:shd w:val="clear" w:color="auto" w:fill="auto"/>
            <w:vAlign w:val="center"/>
            <w:hideMark/>
          </w:tcPr>
          <w:p w14:paraId="7666D4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1,647.6</w:t>
            </w:r>
          </w:p>
        </w:tc>
      </w:tr>
      <w:tr w:rsidR="009D0847" w:rsidRPr="009D0847" w14:paraId="35463065" w14:textId="77777777" w:rsidTr="009D0847">
        <w:trPr>
          <w:trHeight w:val="1095"/>
        </w:trPr>
        <w:tc>
          <w:tcPr>
            <w:tcW w:w="460" w:type="pct"/>
            <w:shd w:val="clear" w:color="auto" w:fill="auto"/>
            <w:vAlign w:val="center"/>
            <w:hideMark/>
          </w:tcPr>
          <w:p w14:paraId="2F8F30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27 01 01</w:t>
            </w:r>
          </w:p>
        </w:tc>
        <w:tc>
          <w:tcPr>
            <w:tcW w:w="2343" w:type="pct"/>
            <w:shd w:val="clear" w:color="auto" w:fill="auto"/>
            <w:vAlign w:val="center"/>
            <w:hideMark/>
          </w:tcPr>
          <w:p w14:paraId="233584C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802" w:type="pct"/>
            <w:shd w:val="clear" w:color="auto" w:fill="auto"/>
            <w:vAlign w:val="center"/>
            <w:hideMark/>
          </w:tcPr>
          <w:p w14:paraId="5733A1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11,850.0</w:t>
            </w:r>
          </w:p>
        </w:tc>
        <w:tc>
          <w:tcPr>
            <w:tcW w:w="791" w:type="pct"/>
            <w:shd w:val="clear" w:color="auto" w:fill="auto"/>
            <w:vAlign w:val="center"/>
            <w:hideMark/>
          </w:tcPr>
          <w:p w14:paraId="72CC87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12,311.6</w:t>
            </w:r>
          </w:p>
        </w:tc>
        <w:tc>
          <w:tcPr>
            <w:tcW w:w="604" w:type="pct"/>
            <w:shd w:val="clear" w:color="auto" w:fill="auto"/>
            <w:vAlign w:val="center"/>
            <w:hideMark/>
          </w:tcPr>
          <w:p w14:paraId="2B74A76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12,277.5</w:t>
            </w:r>
          </w:p>
        </w:tc>
      </w:tr>
      <w:tr w:rsidR="009D0847" w:rsidRPr="009D0847" w14:paraId="3E9E6EF1" w14:textId="77777777" w:rsidTr="009D0847">
        <w:trPr>
          <w:trHeight w:val="315"/>
        </w:trPr>
        <w:tc>
          <w:tcPr>
            <w:tcW w:w="460" w:type="pct"/>
            <w:shd w:val="clear" w:color="auto" w:fill="auto"/>
            <w:vAlign w:val="center"/>
            <w:hideMark/>
          </w:tcPr>
          <w:p w14:paraId="60BB6B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11FD08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C8E9ED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11,755.0</w:t>
            </w:r>
          </w:p>
        </w:tc>
        <w:tc>
          <w:tcPr>
            <w:tcW w:w="791" w:type="pct"/>
            <w:shd w:val="clear" w:color="auto" w:fill="auto"/>
            <w:vAlign w:val="center"/>
            <w:hideMark/>
          </w:tcPr>
          <w:p w14:paraId="567128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12,211.3</w:t>
            </w:r>
          </w:p>
        </w:tc>
        <w:tc>
          <w:tcPr>
            <w:tcW w:w="604" w:type="pct"/>
            <w:shd w:val="clear" w:color="auto" w:fill="auto"/>
            <w:vAlign w:val="center"/>
            <w:hideMark/>
          </w:tcPr>
          <w:p w14:paraId="4E1960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12,177.2</w:t>
            </w:r>
          </w:p>
        </w:tc>
      </w:tr>
      <w:tr w:rsidR="009D0847" w:rsidRPr="009D0847" w14:paraId="55E1DCAA" w14:textId="77777777" w:rsidTr="009D0847">
        <w:trPr>
          <w:trHeight w:val="300"/>
        </w:trPr>
        <w:tc>
          <w:tcPr>
            <w:tcW w:w="460" w:type="pct"/>
            <w:shd w:val="clear" w:color="auto" w:fill="auto"/>
            <w:vAlign w:val="center"/>
            <w:hideMark/>
          </w:tcPr>
          <w:p w14:paraId="5F12DF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219E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EC6E6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5,400.0</w:t>
            </w:r>
          </w:p>
        </w:tc>
        <w:tc>
          <w:tcPr>
            <w:tcW w:w="791" w:type="pct"/>
            <w:shd w:val="clear" w:color="auto" w:fill="auto"/>
            <w:vAlign w:val="center"/>
            <w:hideMark/>
          </w:tcPr>
          <w:p w14:paraId="7F7949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4,557.1</w:t>
            </w:r>
          </w:p>
        </w:tc>
        <w:tc>
          <w:tcPr>
            <w:tcW w:w="604" w:type="pct"/>
            <w:shd w:val="clear" w:color="auto" w:fill="auto"/>
            <w:vAlign w:val="center"/>
            <w:hideMark/>
          </w:tcPr>
          <w:p w14:paraId="6B1313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4,555.8</w:t>
            </w:r>
          </w:p>
        </w:tc>
      </w:tr>
      <w:tr w:rsidR="009D0847" w:rsidRPr="009D0847" w14:paraId="61B5BD7C" w14:textId="77777777" w:rsidTr="009D0847">
        <w:trPr>
          <w:trHeight w:val="300"/>
        </w:trPr>
        <w:tc>
          <w:tcPr>
            <w:tcW w:w="460" w:type="pct"/>
            <w:shd w:val="clear" w:color="auto" w:fill="auto"/>
            <w:vAlign w:val="center"/>
            <w:hideMark/>
          </w:tcPr>
          <w:p w14:paraId="54DB5AD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39F3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03301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3,765.0</w:t>
            </w:r>
          </w:p>
        </w:tc>
        <w:tc>
          <w:tcPr>
            <w:tcW w:w="791" w:type="pct"/>
            <w:shd w:val="clear" w:color="auto" w:fill="auto"/>
            <w:vAlign w:val="center"/>
            <w:hideMark/>
          </w:tcPr>
          <w:p w14:paraId="0FC20B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4,015.5</w:t>
            </w:r>
          </w:p>
        </w:tc>
        <w:tc>
          <w:tcPr>
            <w:tcW w:w="604" w:type="pct"/>
            <w:shd w:val="clear" w:color="auto" w:fill="auto"/>
            <w:vAlign w:val="center"/>
            <w:hideMark/>
          </w:tcPr>
          <w:p w14:paraId="223EE3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3,951.2</w:t>
            </w:r>
          </w:p>
        </w:tc>
      </w:tr>
      <w:tr w:rsidR="009D0847" w:rsidRPr="009D0847" w14:paraId="26B354C0" w14:textId="77777777" w:rsidTr="009D0847">
        <w:trPr>
          <w:trHeight w:val="300"/>
        </w:trPr>
        <w:tc>
          <w:tcPr>
            <w:tcW w:w="460" w:type="pct"/>
            <w:shd w:val="clear" w:color="auto" w:fill="auto"/>
            <w:vAlign w:val="center"/>
            <w:hideMark/>
          </w:tcPr>
          <w:p w14:paraId="143316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F753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944DC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1DDB7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604" w:type="pct"/>
            <w:shd w:val="clear" w:color="auto" w:fill="auto"/>
            <w:vAlign w:val="center"/>
            <w:hideMark/>
          </w:tcPr>
          <w:p w14:paraId="71D8D6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r>
      <w:tr w:rsidR="009D0847" w:rsidRPr="009D0847" w14:paraId="2FAA8CC0" w14:textId="77777777" w:rsidTr="009D0847">
        <w:trPr>
          <w:trHeight w:val="300"/>
        </w:trPr>
        <w:tc>
          <w:tcPr>
            <w:tcW w:w="460" w:type="pct"/>
            <w:shd w:val="clear" w:color="auto" w:fill="auto"/>
            <w:vAlign w:val="center"/>
            <w:hideMark/>
          </w:tcPr>
          <w:p w14:paraId="48C70A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6F894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95A79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2,440.0</w:t>
            </w:r>
          </w:p>
        </w:tc>
        <w:tc>
          <w:tcPr>
            <w:tcW w:w="791" w:type="pct"/>
            <w:shd w:val="clear" w:color="auto" w:fill="auto"/>
            <w:vAlign w:val="center"/>
            <w:hideMark/>
          </w:tcPr>
          <w:p w14:paraId="7EF482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2,985.3</w:t>
            </w:r>
          </w:p>
        </w:tc>
        <w:tc>
          <w:tcPr>
            <w:tcW w:w="604" w:type="pct"/>
            <w:shd w:val="clear" w:color="auto" w:fill="auto"/>
            <w:vAlign w:val="center"/>
            <w:hideMark/>
          </w:tcPr>
          <w:p w14:paraId="05447E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3,017.9</w:t>
            </w:r>
          </w:p>
        </w:tc>
      </w:tr>
      <w:tr w:rsidR="009D0847" w:rsidRPr="009D0847" w14:paraId="64B2DE48" w14:textId="77777777" w:rsidTr="009D0847">
        <w:trPr>
          <w:trHeight w:val="300"/>
        </w:trPr>
        <w:tc>
          <w:tcPr>
            <w:tcW w:w="460" w:type="pct"/>
            <w:shd w:val="clear" w:color="auto" w:fill="auto"/>
            <w:vAlign w:val="center"/>
            <w:hideMark/>
          </w:tcPr>
          <w:p w14:paraId="3CE65E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CD3330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D5AA5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791" w:type="pct"/>
            <w:shd w:val="clear" w:color="auto" w:fill="auto"/>
            <w:vAlign w:val="center"/>
            <w:hideMark/>
          </w:tcPr>
          <w:p w14:paraId="1984A0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396.5</w:t>
            </w:r>
          </w:p>
        </w:tc>
        <w:tc>
          <w:tcPr>
            <w:tcW w:w="604" w:type="pct"/>
            <w:shd w:val="clear" w:color="auto" w:fill="auto"/>
            <w:vAlign w:val="center"/>
            <w:hideMark/>
          </w:tcPr>
          <w:p w14:paraId="0FFC7F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395.3</w:t>
            </w:r>
          </w:p>
        </w:tc>
      </w:tr>
      <w:tr w:rsidR="009D0847" w:rsidRPr="009D0847" w14:paraId="25888542" w14:textId="77777777" w:rsidTr="009D0847">
        <w:trPr>
          <w:trHeight w:val="300"/>
        </w:trPr>
        <w:tc>
          <w:tcPr>
            <w:tcW w:w="460" w:type="pct"/>
            <w:shd w:val="clear" w:color="auto" w:fill="auto"/>
            <w:vAlign w:val="center"/>
            <w:hideMark/>
          </w:tcPr>
          <w:p w14:paraId="3D0659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9633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836770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7C802E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26.9</w:t>
            </w:r>
          </w:p>
        </w:tc>
        <w:tc>
          <w:tcPr>
            <w:tcW w:w="604" w:type="pct"/>
            <w:shd w:val="clear" w:color="auto" w:fill="auto"/>
            <w:vAlign w:val="center"/>
            <w:hideMark/>
          </w:tcPr>
          <w:p w14:paraId="5C8641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26.9</w:t>
            </w:r>
          </w:p>
        </w:tc>
      </w:tr>
      <w:tr w:rsidR="009D0847" w:rsidRPr="009D0847" w14:paraId="1B93F58A" w14:textId="77777777" w:rsidTr="009D0847">
        <w:trPr>
          <w:trHeight w:val="300"/>
        </w:trPr>
        <w:tc>
          <w:tcPr>
            <w:tcW w:w="460" w:type="pct"/>
            <w:shd w:val="clear" w:color="auto" w:fill="auto"/>
            <w:vAlign w:val="center"/>
            <w:hideMark/>
          </w:tcPr>
          <w:p w14:paraId="016CF1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B6ECCA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4AF19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95.0</w:t>
            </w:r>
          </w:p>
        </w:tc>
        <w:tc>
          <w:tcPr>
            <w:tcW w:w="791" w:type="pct"/>
            <w:shd w:val="clear" w:color="auto" w:fill="auto"/>
            <w:vAlign w:val="center"/>
            <w:hideMark/>
          </w:tcPr>
          <w:p w14:paraId="7C6519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100.3</w:t>
            </w:r>
          </w:p>
        </w:tc>
        <w:tc>
          <w:tcPr>
            <w:tcW w:w="604" w:type="pct"/>
            <w:shd w:val="clear" w:color="auto" w:fill="auto"/>
            <w:vAlign w:val="center"/>
            <w:hideMark/>
          </w:tcPr>
          <w:p w14:paraId="4D7EFB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100.3</w:t>
            </w:r>
          </w:p>
        </w:tc>
      </w:tr>
      <w:tr w:rsidR="009D0847" w:rsidRPr="009D0847" w14:paraId="6596A34E" w14:textId="77777777" w:rsidTr="009D0847">
        <w:trPr>
          <w:trHeight w:val="375"/>
        </w:trPr>
        <w:tc>
          <w:tcPr>
            <w:tcW w:w="460" w:type="pct"/>
            <w:shd w:val="clear" w:color="auto" w:fill="auto"/>
            <w:vAlign w:val="center"/>
            <w:hideMark/>
          </w:tcPr>
          <w:p w14:paraId="163F70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27 01 02</w:t>
            </w:r>
          </w:p>
        </w:tc>
        <w:tc>
          <w:tcPr>
            <w:tcW w:w="2343" w:type="pct"/>
            <w:shd w:val="clear" w:color="auto" w:fill="auto"/>
            <w:vAlign w:val="center"/>
            <w:hideMark/>
          </w:tcPr>
          <w:p w14:paraId="1AC4D4A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სამედიცინო საქმიანობის რეგულირების პროგრამა</w:t>
            </w:r>
          </w:p>
        </w:tc>
        <w:tc>
          <w:tcPr>
            <w:tcW w:w="802" w:type="pct"/>
            <w:shd w:val="clear" w:color="auto" w:fill="auto"/>
            <w:vAlign w:val="center"/>
            <w:hideMark/>
          </w:tcPr>
          <w:p w14:paraId="0C1FD75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4,020.0</w:t>
            </w:r>
          </w:p>
        </w:tc>
        <w:tc>
          <w:tcPr>
            <w:tcW w:w="791" w:type="pct"/>
            <w:shd w:val="clear" w:color="auto" w:fill="auto"/>
            <w:vAlign w:val="center"/>
            <w:hideMark/>
          </w:tcPr>
          <w:p w14:paraId="3C955DC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3,903.5</w:t>
            </w:r>
          </w:p>
        </w:tc>
        <w:tc>
          <w:tcPr>
            <w:tcW w:w="604" w:type="pct"/>
            <w:shd w:val="clear" w:color="auto" w:fill="auto"/>
            <w:vAlign w:val="center"/>
            <w:hideMark/>
          </w:tcPr>
          <w:p w14:paraId="493A88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3,870.3</w:t>
            </w:r>
          </w:p>
        </w:tc>
      </w:tr>
      <w:tr w:rsidR="009D0847" w:rsidRPr="009D0847" w14:paraId="0FA9A8D5" w14:textId="77777777" w:rsidTr="009D0847">
        <w:trPr>
          <w:trHeight w:val="315"/>
        </w:trPr>
        <w:tc>
          <w:tcPr>
            <w:tcW w:w="460" w:type="pct"/>
            <w:shd w:val="clear" w:color="auto" w:fill="auto"/>
            <w:vAlign w:val="center"/>
            <w:hideMark/>
          </w:tcPr>
          <w:p w14:paraId="5F03C5B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EC605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DBFAD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w:t>
            </w:r>
          </w:p>
        </w:tc>
        <w:tc>
          <w:tcPr>
            <w:tcW w:w="791" w:type="pct"/>
            <w:shd w:val="clear" w:color="auto" w:fill="auto"/>
            <w:vAlign w:val="center"/>
            <w:hideMark/>
          </w:tcPr>
          <w:p w14:paraId="3D7145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3,810.4</w:t>
            </w:r>
          </w:p>
        </w:tc>
        <w:tc>
          <w:tcPr>
            <w:tcW w:w="604" w:type="pct"/>
            <w:shd w:val="clear" w:color="auto" w:fill="auto"/>
            <w:vAlign w:val="center"/>
            <w:hideMark/>
          </w:tcPr>
          <w:p w14:paraId="3D91710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3,777.3</w:t>
            </w:r>
          </w:p>
        </w:tc>
      </w:tr>
      <w:tr w:rsidR="009D0847" w:rsidRPr="009D0847" w14:paraId="664D9D6D" w14:textId="77777777" w:rsidTr="009D0847">
        <w:trPr>
          <w:trHeight w:val="300"/>
        </w:trPr>
        <w:tc>
          <w:tcPr>
            <w:tcW w:w="460" w:type="pct"/>
            <w:shd w:val="clear" w:color="auto" w:fill="auto"/>
            <w:vAlign w:val="center"/>
            <w:hideMark/>
          </w:tcPr>
          <w:p w14:paraId="7ABEA8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646D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ACDD2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2,930.0</w:t>
            </w:r>
          </w:p>
        </w:tc>
        <w:tc>
          <w:tcPr>
            <w:tcW w:w="791" w:type="pct"/>
            <w:shd w:val="clear" w:color="auto" w:fill="auto"/>
            <w:vAlign w:val="center"/>
            <w:hideMark/>
          </w:tcPr>
          <w:p w14:paraId="55211B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2,362.9</w:t>
            </w:r>
          </w:p>
        </w:tc>
        <w:tc>
          <w:tcPr>
            <w:tcW w:w="604" w:type="pct"/>
            <w:shd w:val="clear" w:color="auto" w:fill="auto"/>
            <w:vAlign w:val="center"/>
            <w:hideMark/>
          </w:tcPr>
          <w:p w14:paraId="7223E6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2,362.8</w:t>
            </w:r>
          </w:p>
        </w:tc>
      </w:tr>
      <w:tr w:rsidR="009D0847" w:rsidRPr="009D0847" w14:paraId="0FFA288B" w14:textId="77777777" w:rsidTr="009D0847">
        <w:trPr>
          <w:trHeight w:val="300"/>
        </w:trPr>
        <w:tc>
          <w:tcPr>
            <w:tcW w:w="460" w:type="pct"/>
            <w:shd w:val="clear" w:color="auto" w:fill="auto"/>
            <w:vAlign w:val="center"/>
            <w:hideMark/>
          </w:tcPr>
          <w:p w14:paraId="4A9D46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EB8994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ADCCB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1,043.0</w:t>
            </w:r>
          </w:p>
        </w:tc>
        <w:tc>
          <w:tcPr>
            <w:tcW w:w="791" w:type="pct"/>
            <w:shd w:val="clear" w:color="auto" w:fill="auto"/>
            <w:vAlign w:val="center"/>
            <w:hideMark/>
          </w:tcPr>
          <w:p w14:paraId="637B9D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1,332.8</w:t>
            </w:r>
          </w:p>
        </w:tc>
        <w:tc>
          <w:tcPr>
            <w:tcW w:w="604" w:type="pct"/>
            <w:shd w:val="clear" w:color="auto" w:fill="auto"/>
            <w:vAlign w:val="center"/>
            <w:hideMark/>
          </w:tcPr>
          <w:p w14:paraId="1847A7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1,304.1</w:t>
            </w:r>
          </w:p>
        </w:tc>
      </w:tr>
      <w:tr w:rsidR="009D0847" w:rsidRPr="009D0847" w14:paraId="5DA56B16" w14:textId="77777777" w:rsidTr="009D0847">
        <w:trPr>
          <w:trHeight w:val="300"/>
        </w:trPr>
        <w:tc>
          <w:tcPr>
            <w:tcW w:w="460" w:type="pct"/>
            <w:shd w:val="clear" w:color="auto" w:fill="auto"/>
            <w:vAlign w:val="center"/>
            <w:hideMark/>
          </w:tcPr>
          <w:p w14:paraId="0AF229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2169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7DFE7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53C657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107.3</w:t>
            </w:r>
          </w:p>
        </w:tc>
        <w:tc>
          <w:tcPr>
            <w:tcW w:w="604" w:type="pct"/>
            <w:shd w:val="clear" w:color="auto" w:fill="auto"/>
            <w:vAlign w:val="center"/>
            <w:hideMark/>
          </w:tcPr>
          <w:p w14:paraId="7B1B33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103.0</w:t>
            </w:r>
          </w:p>
        </w:tc>
      </w:tr>
      <w:tr w:rsidR="009D0847" w:rsidRPr="009D0847" w14:paraId="2F644DD5" w14:textId="77777777" w:rsidTr="009D0847">
        <w:trPr>
          <w:trHeight w:val="300"/>
        </w:trPr>
        <w:tc>
          <w:tcPr>
            <w:tcW w:w="460" w:type="pct"/>
            <w:shd w:val="clear" w:color="auto" w:fill="auto"/>
            <w:vAlign w:val="center"/>
            <w:hideMark/>
          </w:tcPr>
          <w:p w14:paraId="2E0A1B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D209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8CC57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791" w:type="pct"/>
            <w:shd w:val="clear" w:color="auto" w:fill="auto"/>
            <w:vAlign w:val="center"/>
            <w:hideMark/>
          </w:tcPr>
          <w:p w14:paraId="7253F9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w:t>
            </w:r>
          </w:p>
        </w:tc>
        <w:tc>
          <w:tcPr>
            <w:tcW w:w="604" w:type="pct"/>
            <w:shd w:val="clear" w:color="auto" w:fill="auto"/>
            <w:vAlign w:val="center"/>
            <w:hideMark/>
          </w:tcPr>
          <w:p w14:paraId="1A93B3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w:t>
            </w:r>
          </w:p>
        </w:tc>
      </w:tr>
      <w:tr w:rsidR="009D0847" w:rsidRPr="009D0847" w14:paraId="414755E4" w14:textId="77777777" w:rsidTr="009D0847">
        <w:trPr>
          <w:trHeight w:val="300"/>
        </w:trPr>
        <w:tc>
          <w:tcPr>
            <w:tcW w:w="460" w:type="pct"/>
            <w:shd w:val="clear" w:color="auto" w:fill="auto"/>
            <w:vAlign w:val="center"/>
            <w:hideMark/>
          </w:tcPr>
          <w:p w14:paraId="360A9FD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0A410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115B9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w:t>
            </w:r>
          </w:p>
        </w:tc>
        <w:tc>
          <w:tcPr>
            <w:tcW w:w="791" w:type="pct"/>
            <w:shd w:val="clear" w:color="auto" w:fill="auto"/>
            <w:vAlign w:val="center"/>
            <w:hideMark/>
          </w:tcPr>
          <w:p w14:paraId="796BD0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93.1</w:t>
            </w:r>
          </w:p>
        </w:tc>
        <w:tc>
          <w:tcPr>
            <w:tcW w:w="604" w:type="pct"/>
            <w:shd w:val="clear" w:color="auto" w:fill="auto"/>
            <w:vAlign w:val="center"/>
            <w:hideMark/>
          </w:tcPr>
          <w:p w14:paraId="382D69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93.0</w:t>
            </w:r>
          </w:p>
        </w:tc>
      </w:tr>
      <w:tr w:rsidR="009D0847" w:rsidRPr="009D0847" w14:paraId="0DD59443" w14:textId="77777777" w:rsidTr="009D0847">
        <w:trPr>
          <w:trHeight w:val="735"/>
        </w:trPr>
        <w:tc>
          <w:tcPr>
            <w:tcW w:w="460" w:type="pct"/>
            <w:shd w:val="clear" w:color="auto" w:fill="auto"/>
            <w:vAlign w:val="center"/>
            <w:hideMark/>
          </w:tcPr>
          <w:p w14:paraId="68B6DC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27 01 03</w:t>
            </w:r>
          </w:p>
        </w:tc>
        <w:tc>
          <w:tcPr>
            <w:tcW w:w="2343" w:type="pct"/>
            <w:shd w:val="clear" w:color="auto" w:fill="auto"/>
            <w:vAlign w:val="center"/>
            <w:hideMark/>
          </w:tcPr>
          <w:p w14:paraId="4A4551E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დაავადებათა კონტროლისა და ეპიდემიოლოგიური უსაფრთხოების პროგრამის მართვა</w:t>
            </w:r>
          </w:p>
        </w:tc>
        <w:tc>
          <w:tcPr>
            <w:tcW w:w="802" w:type="pct"/>
            <w:shd w:val="clear" w:color="auto" w:fill="auto"/>
            <w:vAlign w:val="center"/>
            <w:hideMark/>
          </w:tcPr>
          <w:p w14:paraId="6064B9E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11,258.0</w:t>
            </w:r>
          </w:p>
        </w:tc>
        <w:tc>
          <w:tcPr>
            <w:tcW w:w="791" w:type="pct"/>
            <w:shd w:val="clear" w:color="auto" w:fill="auto"/>
            <w:vAlign w:val="center"/>
            <w:hideMark/>
          </w:tcPr>
          <w:p w14:paraId="133DA8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11,138.8</w:t>
            </w:r>
          </w:p>
        </w:tc>
        <w:tc>
          <w:tcPr>
            <w:tcW w:w="604" w:type="pct"/>
            <w:shd w:val="clear" w:color="auto" w:fill="auto"/>
            <w:vAlign w:val="center"/>
            <w:hideMark/>
          </w:tcPr>
          <w:p w14:paraId="3F6B2E2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19,126.4</w:t>
            </w:r>
          </w:p>
        </w:tc>
      </w:tr>
      <w:tr w:rsidR="009D0847" w:rsidRPr="009D0847" w14:paraId="283D9BF2" w14:textId="77777777" w:rsidTr="009D0847">
        <w:trPr>
          <w:trHeight w:val="315"/>
        </w:trPr>
        <w:tc>
          <w:tcPr>
            <w:tcW w:w="460" w:type="pct"/>
            <w:shd w:val="clear" w:color="auto" w:fill="auto"/>
            <w:vAlign w:val="center"/>
            <w:hideMark/>
          </w:tcPr>
          <w:p w14:paraId="55A593D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26C1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5D776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11,228.0</w:t>
            </w:r>
          </w:p>
        </w:tc>
        <w:tc>
          <w:tcPr>
            <w:tcW w:w="791" w:type="pct"/>
            <w:shd w:val="clear" w:color="auto" w:fill="auto"/>
            <w:vAlign w:val="center"/>
            <w:hideMark/>
          </w:tcPr>
          <w:p w14:paraId="35EE8D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10,485.8</w:t>
            </w:r>
          </w:p>
        </w:tc>
        <w:tc>
          <w:tcPr>
            <w:tcW w:w="604" w:type="pct"/>
            <w:shd w:val="clear" w:color="auto" w:fill="auto"/>
            <w:vAlign w:val="center"/>
            <w:hideMark/>
          </w:tcPr>
          <w:p w14:paraId="1BB921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18,009.7</w:t>
            </w:r>
          </w:p>
        </w:tc>
      </w:tr>
      <w:tr w:rsidR="009D0847" w:rsidRPr="009D0847" w14:paraId="46D3D705" w14:textId="77777777" w:rsidTr="009D0847">
        <w:trPr>
          <w:trHeight w:val="300"/>
        </w:trPr>
        <w:tc>
          <w:tcPr>
            <w:tcW w:w="460" w:type="pct"/>
            <w:shd w:val="clear" w:color="auto" w:fill="auto"/>
            <w:vAlign w:val="center"/>
            <w:hideMark/>
          </w:tcPr>
          <w:p w14:paraId="5E946A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D51D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0C716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3,508.0</w:t>
            </w:r>
          </w:p>
        </w:tc>
        <w:tc>
          <w:tcPr>
            <w:tcW w:w="791" w:type="pct"/>
            <w:shd w:val="clear" w:color="auto" w:fill="auto"/>
            <w:vAlign w:val="center"/>
            <w:hideMark/>
          </w:tcPr>
          <w:p w14:paraId="00A94E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3,644.7</w:t>
            </w:r>
          </w:p>
        </w:tc>
        <w:tc>
          <w:tcPr>
            <w:tcW w:w="604" w:type="pct"/>
            <w:shd w:val="clear" w:color="auto" w:fill="auto"/>
            <w:vAlign w:val="center"/>
            <w:hideMark/>
          </w:tcPr>
          <w:p w14:paraId="7A2DB7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6,860.6</w:t>
            </w:r>
          </w:p>
        </w:tc>
      </w:tr>
      <w:tr w:rsidR="009D0847" w:rsidRPr="009D0847" w14:paraId="30AE1FD0" w14:textId="77777777" w:rsidTr="009D0847">
        <w:trPr>
          <w:trHeight w:val="300"/>
        </w:trPr>
        <w:tc>
          <w:tcPr>
            <w:tcW w:w="460" w:type="pct"/>
            <w:shd w:val="clear" w:color="auto" w:fill="auto"/>
            <w:vAlign w:val="center"/>
            <w:hideMark/>
          </w:tcPr>
          <w:p w14:paraId="47ECBE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6251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6CEAD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7,550.0</w:t>
            </w:r>
          </w:p>
        </w:tc>
        <w:tc>
          <w:tcPr>
            <w:tcW w:w="791" w:type="pct"/>
            <w:shd w:val="clear" w:color="auto" w:fill="auto"/>
            <w:vAlign w:val="center"/>
            <w:hideMark/>
          </w:tcPr>
          <w:p w14:paraId="31F29E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6,781.5</w:t>
            </w:r>
          </w:p>
        </w:tc>
        <w:tc>
          <w:tcPr>
            <w:tcW w:w="604" w:type="pct"/>
            <w:shd w:val="clear" w:color="auto" w:fill="auto"/>
            <w:vAlign w:val="center"/>
            <w:hideMark/>
          </w:tcPr>
          <w:p w14:paraId="43B5CE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11,002.8</w:t>
            </w:r>
          </w:p>
        </w:tc>
      </w:tr>
      <w:tr w:rsidR="009D0847" w:rsidRPr="009D0847" w14:paraId="0D59DA86" w14:textId="77777777" w:rsidTr="009D0847">
        <w:trPr>
          <w:trHeight w:val="300"/>
        </w:trPr>
        <w:tc>
          <w:tcPr>
            <w:tcW w:w="460" w:type="pct"/>
            <w:shd w:val="clear" w:color="auto" w:fill="auto"/>
            <w:vAlign w:val="center"/>
            <w:hideMark/>
          </w:tcPr>
          <w:p w14:paraId="230741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6EB4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A1836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0DF2EB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w:t>
            </w:r>
          </w:p>
        </w:tc>
        <w:tc>
          <w:tcPr>
            <w:tcW w:w="604" w:type="pct"/>
            <w:shd w:val="clear" w:color="auto" w:fill="auto"/>
            <w:vAlign w:val="center"/>
            <w:hideMark/>
          </w:tcPr>
          <w:p w14:paraId="3B3C24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w:t>
            </w:r>
          </w:p>
        </w:tc>
      </w:tr>
      <w:tr w:rsidR="009D0847" w:rsidRPr="009D0847" w14:paraId="7739C287" w14:textId="77777777" w:rsidTr="009D0847">
        <w:trPr>
          <w:trHeight w:val="300"/>
        </w:trPr>
        <w:tc>
          <w:tcPr>
            <w:tcW w:w="460" w:type="pct"/>
            <w:shd w:val="clear" w:color="auto" w:fill="auto"/>
            <w:vAlign w:val="center"/>
            <w:hideMark/>
          </w:tcPr>
          <w:p w14:paraId="4B2110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76BC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C1E1A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69DD79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28.3</w:t>
            </w:r>
          </w:p>
        </w:tc>
        <w:tc>
          <w:tcPr>
            <w:tcW w:w="604" w:type="pct"/>
            <w:shd w:val="clear" w:color="auto" w:fill="auto"/>
            <w:vAlign w:val="center"/>
            <w:hideMark/>
          </w:tcPr>
          <w:p w14:paraId="709DF7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28.1</w:t>
            </w:r>
          </w:p>
        </w:tc>
      </w:tr>
      <w:tr w:rsidR="009D0847" w:rsidRPr="009D0847" w14:paraId="4E5F7DFB" w14:textId="77777777" w:rsidTr="009D0847">
        <w:trPr>
          <w:trHeight w:val="300"/>
        </w:trPr>
        <w:tc>
          <w:tcPr>
            <w:tcW w:w="460" w:type="pct"/>
            <w:shd w:val="clear" w:color="auto" w:fill="auto"/>
            <w:vAlign w:val="center"/>
            <w:hideMark/>
          </w:tcPr>
          <w:p w14:paraId="7DE8A3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D7A2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B74A0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542E57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25.4</w:t>
            </w:r>
          </w:p>
        </w:tc>
        <w:tc>
          <w:tcPr>
            <w:tcW w:w="604" w:type="pct"/>
            <w:shd w:val="clear" w:color="auto" w:fill="auto"/>
            <w:vAlign w:val="center"/>
            <w:hideMark/>
          </w:tcPr>
          <w:p w14:paraId="10E8CF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112.3</w:t>
            </w:r>
          </w:p>
        </w:tc>
      </w:tr>
      <w:tr w:rsidR="009D0847" w:rsidRPr="009D0847" w14:paraId="3AD7F110" w14:textId="77777777" w:rsidTr="009D0847">
        <w:trPr>
          <w:trHeight w:val="300"/>
        </w:trPr>
        <w:tc>
          <w:tcPr>
            <w:tcW w:w="460" w:type="pct"/>
            <w:shd w:val="clear" w:color="auto" w:fill="auto"/>
            <w:vAlign w:val="center"/>
            <w:hideMark/>
          </w:tcPr>
          <w:p w14:paraId="4070E1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57D15C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AB97DD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791" w:type="pct"/>
            <w:shd w:val="clear" w:color="auto" w:fill="auto"/>
            <w:vAlign w:val="center"/>
            <w:hideMark/>
          </w:tcPr>
          <w:p w14:paraId="691D4E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653.0</w:t>
            </w:r>
          </w:p>
        </w:tc>
        <w:tc>
          <w:tcPr>
            <w:tcW w:w="604" w:type="pct"/>
            <w:shd w:val="clear" w:color="auto" w:fill="auto"/>
            <w:vAlign w:val="center"/>
            <w:hideMark/>
          </w:tcPr>
          <w:p w14:paraId="246B138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1,116.7</w:t>
            </w:r>
          </w:p>
        </w:tc>
      </w:tr>
      <w:tr w:rsidR="009D0847" w:rsidRPr="009D0847" w14:paraId="18705B4C" w14:textId="77777777" w:rsidTr="009D0847">
        <w:trPr>
          <w:trHeight w:val="735"/>
        </w:trPr>
        <w:tc>
          <w:tcPr>
            <w:tcW w:w="460" w:type="pct"/>
            <w:shd w:val="clear" w:color="auto" w:fill="auto"/>
            <w:vAlign w:val="center"/>
            <w:hideMark/>
          </w:tcPr>
          <w:p w14:paraId="0947CB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27 01 04</w:t>
            </w:r>
          </w:p>
        </w:tc>
        <w:tc>
          <w:tcPr>
            <w:tcW w:w="2343" w:type="pct"/>
            <w:shd w:val="clear" w:color="auto" w:fill="auto"/>
            <w:vAlign w:val="center"/>
            <w:hideMark/>
          </w:tcPr>
          <w:p w14:paraId="224F36A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სოციალური და ჯანმრთელობის დაცვის პროგრამების მართვა</w:t>
            </w:r>
          </w:p>
        </w:tc>
        <w:tc>
          <w:tcPr>
            <w:tcW w:w="802" w:type="pct"/>
            <w:shd w:val="clear" w:color="auto" w:fill="auto"/>
            <w:vAlign w:val="center"/>
            <w:hideMark/>
          </w:tcPr>
          <w:p w14:paraId="53F114F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26,290.0</w:t>
            </w:r>
          </w:p>
        </w:tc>
        <w:tc>
          <w:tcPr>
            <w:tcW w:w="791" w:type="pct"/>
            <w:shd w:val="clear" w:color="auto" w:fill="auto"/>
            <w:vAlign w:val="center"/>
            <w:hideMark/>
          </w:tcPr>
          <w:p w14:paraId="62BE0F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24,308.3</w:t>
            </w:r>
          </w:p>
        </w:tc>
        <w:tc>
          <w:tcPr>
            <w:tcW w:w="604" w:type="pct"/>
            <w:shd w:val="clear" w:color="auto" w:fill="auto"/>
            <w:vAlign w:val="center"/>
            <w:hideMark/>
          </w:tcPr>
          <w:p w14:paraId="305A6F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24,032.3</w:t>
            </w:r>
          </w:p>
        </w:tc>
      </w:tr>
      <w:tr w:rsidR="009D0847" w:rsidRPr="009D0847" w14:paraId="7CCB303D" w14:textId="77777777" w:rsidTr="009D0847">
        <w:trPr>
          <w:trHeight w:val="315"/>
        </w:trPr>
        <w:tc>
          <w:tcPr>
            <w:tcW w:w="460" w:type="pct"/>
            <w:shd w:val="clear" w:color="auto" w:fill="auto"/>
            <w:vAlign w:val="center"/>
            <w:hideMark/>
          </w:tcPr>
          <w:p w14:paraId="296B31C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061577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166391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25,970.0</w:t>
            </w:r>
          </w:p>
        </w:tc>
        <w:tc>
          <w:tcPr>
            <w:tcW w:w="791" w:type="pct"/>
            <w:shd w:val="clear" w:color="auto" w:fill="auto"/>
            <w:vAlign w:val="center"/>
            <w:hideMark/>
          </w:tcPr>
          <w:p w14:paraId="49A909A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23,994.5</w:t>
            </w:r>
          </w:p>
        </w:tc>
        <w:tc>
          <w:tcPr>
            <w:tcW w:w="604" w:type="pct"/>
            <w:shd w:val="clear" w:color="auto" w:fill="auto"/>
            <w:vAlign w:val="center"/>
            <w:hideMark/>
          </w:tcPr>
          <w:p w14:paraId="74E47E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23,715.3</w:t>
            </w:r>
          </w:p>
        </w:tc>
      </w:tr>
      <w:tr w:rsidR="009D0847" w:rsidRPr="009D0847" w14:paraId="722815EE" w14:textId="77777777" w:rsidTr="009D0847">
        <w:trPr>
          <w:trHeight w:val="300"/>
        </w:trPr>
        <w:tc>
          <w:tcPr>
            <w:tcW w:w="460" w:type="pct"/>
            <w:shd w:val="clear" w:color="auto" w:fill="auto"/>
            <w:vAlign w:val="center"/>
            <w:hideMark/>
          </w:tcPr>
          <w:p w14:paraId="1A0684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20A0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9B789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18,976.0</w:t>
            </w:r>
          </w:p>
        </w:tc>
        <w:tc>
          <w:tcPr>
            <w:tcW w:w="791" w:type="pct"/>
            <w:shd w:val="clear" w:color="auto" w:fill="auto"/>
            <w:vAlign w:val="center"/>
            <w:hideMark/>
          </w:tcPr>
          <w:p w14:paraId="612309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18,033.0</w:t>
            </w:r>
          </w:p>
        </w:tc>
        <w:tc>
          <w:tcPr>
            <w:tcW w:w="604" w:type="pct"/>
            <w:shd w:val="clear" w:color="auto" w:fill="auto"/>
            <w:vAlign w:val="center"/>
            <w:hideMark/>
          </w:tcPr>
          <w:p w14:paraId="18222D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17,797.7</w:t>
            </w:r>
          </w:p>
        </w:tc>
      </w:tr>
      <w:tr w:rsidR="009D0847" w:rsidRPr="009D0847" w14:paraId="4D44518B" w14:textId="77777777" w:rsidTr="009D0847">
        <w:trPr>
          <w:trHeight w:val="300"/>
        </w:trPr>
        <w:tc>
          <w:tcPr>
            <w:tcW w:w="460" w:type="pct"/>
            <w:shd w:val="clear" w:color="auto" w:fill="auto"/>
            <w:vAlign w:val="center"/>
            <w:hideMark/>
          </w:tcPr>
          <w:p w14:paraId="06DE38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61B4C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04C41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6,759.0</w:t>
            </w:r>
          </w:p>
        </w:tc>
        <w:tc>
          <w:tcPr>
            <w:tcW w:w="791" w:type="pct"/>
            <w:shd w:val="clear" w:color="auto" w:fill="auto"/>
            <w:vAlign w:val="center"/>
            <w:hideMark/>
          </w:tcPr>
          <w:p w14:paraId="787E94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5,570.6</w:t>
            </w:r>
          </w:p>
        </w:tc>
        <w:tc>
          <w:tcPr>
            <w:tcW w:w="604" w:type="pct"/>
            <w:shd w:val="clear" w:color="auto" w:fill="auto"/>
            <w:vAlign w:val="center"/>
            <w:hideMark/>
          </w:tcPr>
          <w:p w14:paraId="2B1E87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5,523.9</w:t>
            </w:r>
          </w:p>
        </w:tc>
      </w:tr>
      <w:tr w:rsidR="009D0847" w:rsidRPr="009D0847" w14:paraId="14A6C36D" w14:textId="77777777" w:rsidTr="009D0847">
        <w:trPr>
          <w:trHeight w:val="300"/>
        </w:trPr>
        <w:tc>
          <w:tcPr>
            <w:tcW w:w="460" w:type="pct"/>
            <w:shd w:val="clear" w:color="auto" w:fill="auto"/>
            <w:vAlign w:val="center"/>
            <w:hideMark/>
          </w:tcPr>
          <w:p w14:paraId="50F929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B40B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332DA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01068A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72F0A2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44.1</w:t>
            </w:r>
          </w:p>
        </w:tc>
      </w:tr>
      <w:tr w:rsidR="009D0847" w:rsidRPr="009D0847" w14:paraId="4BC38E2B" w14:textId="77777777" w:rsidTr="009D0847">
        <w:trPr>
          <w:trHeight w:val="300"/>
        </w:trPr>
        <w:tc>
          <w:tcPr>
            <w:tcW w:w="460" w:type="pct"/>
            <w:shd w:val="clear" w:color="auto" w:fill="auto"/>
            <w:vAlign w:val="center"/>
            <w:hideMark/>
          </w:tcPr>
          <w:p w14:paraId="5CA3F8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8120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9C55B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153.0</w:t>
            </w:r>
          </w:p>
        </w:tc>
        <w:tc>
          <w:tcPr>
            <w:tcW w:w="791" w:type="pct"/>
            <w:shd w:val="clear" w:color="auto" w:fill="auto"/>
            <w:vAlign w:val="center"/>
            <w:hideMark/>
          </w:tcPr>
          <w:p w14:paraId="734696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294.7</w:t>
            </w:r>
          </w:p>
        </w:tc>
        <w:tc>
          <w:tcPr>
            <w:tcW w:w="604" w:type="pct"/>
            <w:shd w:val="clear" w:color="auto" w:fill="auto"/>
            <w:vAlign w:val="center"/>
            <w:hideMark/>
          </w:tcPr>
          <w:p w14:paraId="75F825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294.6</w:t>
            </w:r>
          </w:p>
        </w:tc>
      </w:tr>
      <w:tr w:rsidR="009D0847" w:rsidRPr="009D0847" w14:paraId="33A27F97" w14:textId="77777777" w:rsidTr="009D0847">
        <w:trPr>
          <w:trHeight w:val="300"/>
        </w:trPr>
        <w:tc>
          <w:tcPr>
            <w:tcW w:w="460" w:type="pct"/>
            <w:shd w:val="clear" w:color="auto" w:fill="auto"/>
            <w:vAlign w:val="center"/>
            <w:hideMark/>
          </w:tcPr>
          <w:p w14:paraId="2831EC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46EA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1A514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79.0</w:t>
            </w:r>
          </w:p>
        </w:tc>
        <w:tc>
          <w:tcPr>
            <w:tcW w:w="791" w:type="pct"/>
            <w:shd w:val="clear" w:color="auto" w:fill="auto"/>
            <w:vAlign w:val="center"/>
            <w:hideMark/>
          </w:tcPr>
          <w:p w14:paraId="551290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56.2</w:t>
            </w:r>
          </w:p>
        </w:tc>
        <w:tc>
          <w:tcPr>
            <w:tcW w:w="604" w:type="pct"/>
            <w:shd w:val="clear" w:color="auto" w:fill="auto"/>
            <w:vAlign w:val="center"/>
            <w:hideMark/>
          </w:tcPr>
          <w:p w14:paraId="443EAD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55.1</w:t>
            </w:r>
          </w:p>
        </w:tc>
      </w:tr>
      <w:tr w:rsidR="009D0847" w:rsidRPr="009D0847" w14:paraId="179CB62D" w14:textId="77777777" w:rsidTr="009D0847">
        <w:trPr>
          <w:trHeight w:val="300"/>
        </w:trPr>
        <w:tc>
          <w:tcPr>
            <w:tcW w:w="460" w:type="pct"/>
            <w:shd w:val="clear" w:color="auto" w:fill="auto"/>
            <w:vAlign w:val="center"/>
            <w:hideMark/>
          </w:tcPr>
          <w:p w14:paraId="7C0583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8BB4D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CA62E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320.0</w:t>
            </w:r>
          </w:p>
        </w:tc>
        <w:tc>
          <w:tcPr>
            <w:tcW w:w="791" w:type="pct"/>
            <w:shd w:val="clear" w:color="auto" w:fill="auto"/>
            <w:vAlign w:val="center"/>
            <w:hideMark/>
          </w:tcPr>
          <w:p w14:paraId="6E49D8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313.8</w:t>
            </w:r>
          </w:p>
        </w:tc>
        <w:tc>
          <w:tcPr>
            <w:tcW w:w="604" w:type="pct"/>
            <w:shd w:val="clear" w:color="auto" w:fill="auto"/>
            <w:vAlign w:val="center"/>
            <w:hideMark/>
          </w:tcPr>
          <w:p w14:paraId="22043CC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316.9</w:t>
            </w:r>
          </w:p>
        </w:tc>
      </w:tr>
      <w:tr w:rsidR="009D0847" w:rsidRPr="009D0847" w14:paraId="37CA33A9" w14:textId="77777777" w:rsidTr="009D0847">
        <w:trPr>
          <w:trHeight w:val="1095"/>
        </w:trPr>
        <w:tc>
          <w:tcPr>
            <w:tcW w:w="460" w:type="pct"/>
            <w:shd w:val="clear" w:color="auto" w:fill="auto"/>
            <w:vAlign w:val="center"/>
            <w:hideMark/>
          </w:tcPr>
          <w:p w14:paraId="720596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27 01 05</w:t>
            </w:r>
          </w:p>
        </w:tc>
        <w:tc>
          <w:tcPr>
            <w:tcW w:w="2343" w:type="pct"/>
            <w:shd w:val="clear" w:color="auto" w:fill="auto"/>
            <w:vAlign w:val="center"/>
            <w:hideMark/>
          </w:tcPr>
          <w:p w14:paraId="5B7C770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802" w:type="pct"/>
            <w:shd w:val="clear" w:color="auto" w:fill="auto"/>
            <w:vAlign w:val="center"/>
            <w:hideMark/>
          </w:tcPr>
          <w:p w14:paraId="50EF8C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w:t>
            </w:r>
          </w:p>
        </w:tc>
        <w:tc>
          <w:tcPr>
            <w:tcW w:w="791" w:type="pct"/>
            <w:shd w:val="clear" w:color="auto" w:fill="auto"/>
            <w:vAlign w:val="center"/>
            <w:hideMark/>
          </w:tcPr>
          <w:p w14:paraId="10E385D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964.5</w:t>
            </w:r>
          </w:p>
        </w:tc>
        <w:tc>
          <w:tcPr>
            <w:tcW w:w="604" w:type="pct"/>
            <w:shd w:val="clear" w:color="auto" w:fill="auto"/>
            <w:vAlign w:val="center"/>
            <w:hideMark/>
          </w:tcPr>
          <w:p w14:paraId="0392F4E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1,409.3</w:t>
            </w:r>
          </w:p>
        </w:tc>
      </w:tr>
      <w:tr w:rsidR="009D0847" w:rsidRPr="009D0847" w14:paraId="37C2CF77" w14:textId="77777777" w:rsidTr="009D0847">
        <w:trPr>
          <w:trHeight w:val="315"/>
        </w:trPr>
        <w:tc>
          <w:tcPr>
            <w:tcW w:w="460" w:type="pct"/>
            <w:shd w:val="clear" w:color="auto" w:fill="auto"/>
            <w:vAlign w:val="center"/>
            <w:hideMark/>
          </w:tcPr>
          <w:p w14:paraId="632CA9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7E85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7CD47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1,088.0</w:t>
            </w:r>
          </w:p>
        </w:tc>
        <w:tc>
          <w:tcPr>
            <w:tcW w:w="791" w:type="pct"/>
            <w:shd w:val="clear" w:color="auto" w:fill="auto"/>
            <w:vAlign w:val="center"/>
            <w:hideMark/>
          </w:tcPr>
          <w:p w14:paraId="492C64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962.5</w:t>
            </w:r>
          </w:p>
        </w:tc>
        <w:tc>
          <w:tcPr>
            <w:tcW w:w="604" w:type="pct"/>
            <w:shd w:val="clear" w:color="auto" w:fill="auto"/>
            <w:vAlign w:val="center"/>
            <w:hideMark/>
          </w:tcPr>
          <w:p w14:paraId="47237E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1,395.0</w:t>
            </w:r>
          </w:p>
        </w:tc>
      </w:tr>
      <w:tr w:rsidR="009D0847" w:rsidRPr="009D0847" w14:paraId="05553E3E" w14:textId="77777777" w:rsidTr="009D0847">
        <w:trPr>
          <w:trHeight w:val="300"/>
        </w:trPr>
        <w:tc>
          <w:tcPr>
            <w:tcW w:w="460" w:type="pct"/>
            <w:shd w:val="clear" w:color="auto" w:fill="auto"/>
            <w:vAlign w:val="center"/>
            <w:hideMark/>
          </w:tcPr>
          <w:p w14:paraId="479DCCC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0BC642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002DE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806.0</w:t>
            </w:r>
          </w:p>
        </w:tc>
        <w:tc>
          <w:tcPr>
            <w:tcW w:w="791" w:type="pct"/>
            <w:shd w:val="clear" w:color="auto" w:fill="auto"/>
            <w:vAlign w:val="center"/>
            <w:hideMark/>
          </w:tcPr>
          <w:p w14:paraId="190DBC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751.2</w:t>
            </w:r>
          </w:p>
        </w:tc>
        <w:tc>
          <w:tcPr>
            <w:tcW w:w="604" w:type="pct"/>
            <w:shd w:val="clear" w:color="auto" w:fill="auto"/>
            <w:vAlign w:val="center"/>
            <w:hideMark/>
          </w:tcPr>
          <w:p w14:paraId="3F0030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750.6</w:t>
            </w:r>
          </w:p>
        </w:tc>
      </w:tr>
      <w:tr w:rsidR="009D0847" w:rsidRPr="009D0847" w14:paraId="09AF3F98" w14:textId="77777777" w:rsidTr="009D0847">
        <w:trPr>
          <w:trHeight w:val="300"/>
        </w:trPr>
        <w:tc>
          <w:tcPr>
            <w:tcW w:w="460" w:type="pct"/>
            <w:shd w:val="clear" w:color="auto" w:fill="auto"/>
            <w:vAlign w:val="center"/>
            <w:hideMark/>
          </w:tcPr>
          <w:p w14:paraId="324190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4370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E4833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261.0</w:t>
            </w:r>
          </w:p>
        </w:tc>
        <w:tc>
          <w:tcPr>
            <w:tcW w:w="791" w:type="pct"/>
            <w:shd w:val="clear" w:color="auto" w:fill="auto"/>
            <w:vAlign w:val="center"/>
            <w:hideMark/>
          </w:tcPr>
          <w:p w14:paraId="62DF90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177.1</w:t>
            </w:r>
          </w:p>
        </w:tc>
        <w:tc>
          <w:tcPr>
            <w:tcW w:w="604" w:type="pct"/>
            <w:shd w:val="clear" w:color="auto" w:fill="auto"/>
            <w:vAlign w:val="center"/>
            <w:hideMark/>
          </w:tcPr>
          <w:p w14:paraId="35B55C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611.9</w:t>
            </w:r>
          </w:p>
        </w:tc>
      </w:tr>
      <w:tr w:rsidR="009D0847" w:rsidRPr="009D0847" w14:paraId="29D43699" w14:textId="77777777" w:rsidTr="009D0847">
        <w:trPr>
          <w:trHeight w:val="300"/>
        </w:trPr>
        <w:tc>
          <w:tcPr>
            <w:tcW w:w="460" w:type="pct"/>
            <w:shd w:val="clear" w:color="auto" w:fill="auto"/>
            <w:vAlign w:val="center"/>
            <w:hideMark/>
          </w:tcPr>
          <w:p w14:paraId="232759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900F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CA9E2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w:t>
            </w:r>
          </w:p>
        </w:tc>
        <w:tc>
          <w:tcPr>
            <w:tcW w:w="791" w:type="pct"/>
            <w:shd w:val="clear" w:color="auto" w:fill="auto"/>
            <w:vAlign w:val="center"/>
            <w:hideMark/>
          </w:tcPr>
          <w:p w14:paraId="0C5FB3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29.2</w:t>
            </w:r>
          </w:p>
        </w:tc>
        <w:tc>
          <w:tcPr>
            <w:tcW w:w="604" w:type="pct"/>
            <w:shd w:val="clear" w:color="auto" w:fill="auto"/>
            <w:vAlign w:val="center"/>
            <w:hideMark/>
          </w:tcPr>
          <w:p w14:paraId="4E7642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28.2</w:t>
            </w:r>
          </w:p>
        </w:tc>
      </w:tr>
      <w:tr w:rsidR="009D0847" w:rsidRPr="009D0847" w14:paraId="1E5F427C" w14:textId="77777777" w:rsidTr="009D0847">
        <w:trPr>
          <w:trHeight w:val="300"/>
        </w:trPr>
        <w:tc>
          <w:tcPr>
            <w:tcW w:w="460" w:type="pct"/>
            <w:shd w:val="clear" w:color="auto" w:fill="auto"/>
            <w:vAlign w:val="center"/>
            <w:hideMark/>
          </w:tcPr>
          <w:p w14:paraId="4D3F45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48E9C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B3D39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76E33F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06F920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w:t>
            </w:r>
          </w:p>
        </w:tc>
      </w:tr>
      <w:tr w:rsidR="009D0847" w:rsidRPr="009D0847" w14:paraId="3A1C470E" w14:textId="77777777" w:rsidTr="009D0847">
        <w:trPr>
          <w:trHeight w:val="300"/>
        </w:trPr>
        <w:tc>
          <w:tcPr>
            <w:tcW w:w="460" w:type="pct"/>
            <w:shd w:val="clear" w:color="auto" w:fill="auto"/>
            <w:vAlign w:val="center"/>
            <w:hideMark/>
          </w:tcPr>
          <w:p w14:paraId="47864C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6426E6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D9134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w:t>
            </w:r>
          </w:p>
        </w:tc>
        <w:tc>
          <w:tcPr>
            <w:tcW w:w="791" w:type="pct"/>
            <w:shd w:val="clear" w:color="auto" w:fill="auto"/>
            <w:vAlign w:val="center"/>
            <w:hideMark/>
          </w:tcPr>
          <w:p w14:paraId="06A6C4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w:t>
            </w:r>
          </w:p>
        </w:tc>
        <w:tc>
          <w:tcPr>
            <w:tcW w:w="604" w:type="pct"/>
            <w:shd w:val="clear" w:color="auto" w:fill="auto"/>
            <w:vAlign w:val="center"/>
            <w:hideMark/>
          </w:tcPr>
          <w:p w14:paraId="46C978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14.4</w:t>
            </w:r>
          </w:p>
        </w:tc>
      </w:tr>
      <w:tr w:rsidR="009D0847" w:rsidRPr="009D0847" w14:paraId="7A23E9D1" w14:textId="77777777" w:rsidTr="009D0847">
        <w:trPr>
          <w:trHeight w:val="735"/>
        </w:trPr>
        <w:tc>
          <w:tcPr>
            <w:tcW w:w="460" w:type="pct"/>
            <w:shd w:val="clear" w:color="auto" w:fill="auto"/>
            <w:vAlign w:val="center"/>
            <w:hideMark/>
          </w:tcPr>
          <w:p w14:paraId="69DEBC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27 01 06</w:t>
            </w:r>
          </w:p>
        </w:tc>
        <w:tc>
          <w:tcPr>
            <w:tcW w:w="2343" w:type="pct"/>
            <w:shd w:val="clear" w:color="auto" w:fill="auto"/>
            <w:vAlign w:val="center"/>
            <w:hideMark/>
          </w:tcPr>
          <w:p w14:paraId="20FDE0B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საგანგებო სიტუაციების კოორდინაციისა და გადაუდებელი დახმარების მართვა</w:t>
            </w:r>
          </w:p>
        </w:tc>
        <w:tc>
          <w:tcPr>
            <w:tcW w:w="802" w:type="pct"/>
            <w:shd w:val="clear" w:color="auto" w:fill="auto"/>
            <w:vAlign w:val="center"/>
            <w:hideMark/>
          </w:tcPr>
          <w:p w14:paraId="46A270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2,600.0</w:t>
            </w:r>
          </w:p>
        </w:tc>
        <w:tc>
          <w:tcPr>
            <w:tcW w:w="791" w:type="pct"/>
            <w:shd w:val="clear" w:color="auto" w:fill="auto"/>
            <w:vAlign w:val="center"/>
            <w:hideMark/>
          </w:tcPr>
          <w:p w14:paraId="60C6663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2,599.1</w:t>
            </w:r>
          </w:p>
        </w:tc>
        <w:tc>
          <w:tcPr>
            <w:tcW w:w="604" w:type="pct"/>
            <w:shd w:val="clear" w:color="auto" w:fill="auto"/>
            <w:vAlign w:val="center"/>
            <w:hideMark/>
          </w:tcPr>
          <w:p w14:paraId="364B19A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2,494.0</w:t>
            </w:r>
          </w:p>
        </w:tc>
      </w:tr>
      <w:tr w:rsidR="009D0847" w:rsidRPr="009D0847" w14:paraId="01F63896" w14:textId="77777777" w:rsidTr="009D0847">
        <w:trPr>
          <w:trHeight w:val="315"/>
        </w:trPr>
        <w:tc>
          <w:tcPr>
            <w:tcW w:w="460" w:type="pct"/>
            <w:shd w:val="clear" w:color="auto" w:fill="auto"/>
            <w:vAlign w:val="center"/>
            <w:hideMark/>
          </w:tcPr>
          <w:p w14:paraId="4ECDE21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B66C32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059774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2,585.0</w:t>
            </w:r>
          </w:p>
        </w:tc>
        <w:tc>
          <w:tcPr>
            <w:tcW w:w="791" w:type="pct"/>
            <w:shd w:val="clear" w:color="auto" w:fill="auto"/>
            <w:vAlign w:val="center"/>
            <w:hideMark/>
          </w:tcPr>
          <w:p w14:paraId="4340A2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2,584.1</w:t>
            </w:r>
          </w:p>
        </w:tc>
        <w:tc>
          <w:tcPr>
            <w:tcW w:w="604" w:type="pct"/>
            <w:shd w:val="clear" w:color="auto" w:fill="auto"/>
            <w:vAlign w:val="center"/>
            <w:hideMark/>
          </w:tcPr>
          <w:p w14:paraId="2195915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2,488.5</w:t>
            </w:r>
          </w:p>
        </w:tc>
      </w:tr>
      <w:tr w:rsidR="009D0847" w:rsidRPr="009D0847" w14:paraId="1BCD4C3B" w14:textId="77777777" w:rsidTr="009D0847">
        <w:trPr>
          <w:trHeight w:val="300"/>
        </w:trPr>
        <w:tc>
          <w:tcPr>
            <w:tcW w:w="460" w:type="pct"/>
            <w:shd w:val="clear" w:color="auto" w:fill="auto"/>
            <w:vAlign w:val="center"/>
            <w:hideMark/>
          </w:tcPr>
          <w:p w14:paraId="5DE594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B8D53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7B73B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1,440.0</w:t>
            </w:r>
          </w:p>
        </w:tc>
        <w:tc>
          <w:tcPr>
            <w:tcW w:w="791" w:type="pct"/>
            <w:shd w:val="clear" w:color="auto" w:fill="auto"/>
            <w:vAlign w:val="center"/>
            <w:hideMark/>
          </w:tcPr>
          <w:p w14:paraId="1B7F6A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1,440.0</w:t>
            </w:r>
          </w:p>
        </w:tc>
        <w:tc>
          <w:tcPr>
            <w:tcW w:w="604" w:type="pct"/>
            <w:shd w:val="clear" w:color="auto" w:fill="auto"/>
            <w:vAlign w:val="center"/>
            <w:hideMark/>
          </w:tcPr>
          <w:p w14:paraId="0215DD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1,368.0</w:t>
            </w:r>
          </w:p>
        </w:tc>
      </w:tr>
      <w:tr w:rsidR="009D0847" w:rsidRPr="009D0847" w14:paraId="5C5D8A90" w14:textId="77777777" w:rsidTr="009D0847">
        <w:trPr>
          <w:trHeight w:val="300"/>
        </w:trPr>
        <w:tc>
          <w:tcPr>
            <w:tcW w:w="460" w:type="pct"/>
            <w:shd w:val="clear" w:color="auto" w:fill="auto"/>
            <w:vAlign w:val="center"/>
            <w:hideMark/>
          </w:tcPr>
          <w:p w14:paraId="2DF2427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ED71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D30CE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1,109.0</w:t>
            </w:r>
          </w:p>
        </w:tc>
        <w:tc>
          <w:tcPr>
            <w:tcW w:w="791" w:type="pct"/>
            <w:shd w:val="clear" w:color="auto" w:fill="auto"/>
            <w:vAlign w:val="center"/>
            <w:hideMark/>
          </w:tcPr>
          <w:p w14:paraId="647D4D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1,116.6</w:t>
            </w:r>
          </w:p>
        </w:tc>
        <w:tc>
          <w:tcPr>
            <w:tcW w:w="604" w:type="pct"/>
            <w:shd w:val="clear" w:color="auto" w:fill="auto"/>
            <w:vAlign w:val="center"/>
            <w:hideMark/>
          </w:tcPr>
          <w:p w14:paraId="360797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1,094.8</w:t>
            </w:r>
          </w:p>
        </w:tc>
      </w:tr>
      <w:tr w:rsidR="009D0847" w:rsidRPr="009D0847" w14:paraId="5F08AF89" w14:textId="77777777" w:rsidTr="009D0847">
        <w:trPr>
          <w:trHeight w:val="300"/>
        </w:trPr>
        <w:tc>
          <w:tcPr>
            <w:tcW w:w="460" w:type="pct"/>
            <w:shd w:val="clear" w:color="auto" w:fill="auto"/>
            <w:vAlign w:val="center"/>
            <w:hideMark/>
          </w:tcPr>
          <w:p w14:paraId="0B999A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BA48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B8189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w:t>
            </w:r>
          </w:p>
        </w:tc>
        <w:tc>
          <w:tcPr>
            <w:tcW w:w="791" w:type="pct"/>
            <w:shd w:val="clear" w:color="auto" w:fill="auto"/>
            <w:vAlign w:val="center"/>
            <w:hideMark/>
          </w:tcPr>
          <w:p w14:paraId="63962F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604" w:type="pct"/>
            <w:shd w:val="clear" w:color="auto" w:fill="auto"/>
            <w:vAlign w:val="center"/>
            <w:hideMark/>
          </w:tcPr>
          <w:p w14:paraId="13A293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w:t>
            </w:r>
          </w:p>
        </w:tc>
      </w:tr>
      <w:tr w:rsidR="009D0847" w:rsidRPr="009D0847" w14:paraId="4F3FEA96" w14:textId="77777777" w:rsidTr="009D0847">
        <w:trPr>
          <w:trHeight w:val="300"/>
        </w:trPr>
        <w:tc>
          <w:tcPr>
            <w:tcW w:w="460" w:type="pct"/>
            <w:shd w:val="clear" w:color="auto" w:fill="auto"/>
            <w:vAlign w:val="center"/>
            <w:hideMark/>
          </w:tcPr>
          <w:p w14:paraId="6B430A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F630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0B28F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791" w:type="pct"/>
            <w:shd w:val="clear" w:color="auto" w:fill="auto"/>
            <w:vAlign w:val="center"/>
            <w:hideMark/>
          </w:tcPr>
          <w:p w14:paraId="6D3B1D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w:t>
            </w:r>
          </w:p>
        </w:tc>
        <w:tc>
          <w:tcPr>
            <w:tcW w:w="604" w:type="pct"/>
            <w:shd w:val="clear" w:color="auto" w:fill="auto"/>
            <w:vAlign w:val="center"/>
            <w:hideMark/>
          </w:tcPr>
          <w:p w14:paraId="0FEB41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w:t>
            </w:r>
          </w:p>
        </w:tc>
      </w:tr>
      <w:tr w:rsidR="009D0847" w:rsidRPr="009D0847" w14:paraId="35041BA5" w14:textId="77777777" w:rsidTr="009D0847">
        <w:trPr>
          <w:trHeight w:val="300"/>
        </w:trPr>
        <w:tc>
          <w:tcPr>
            <w:tcW w:w="460" w:type="pct"/>
            <w:shd w:val="clear" w:color="auto" w:fill="auto"/>
            <w:vAlign w:val="center"/>
            <w:hideMark/>
          </w:tcPr>
          <w:p w14:paraId="621767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DE8F7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33228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791" w:type="pct"/>
            <w:shd w:val="clear" w:color="auto" w:fill="auto"/>
            <w:vAlign w:val="center"/>
            <w:hideMark/>
          </w:tcPr>
          <w:p w14:paraId="0635D0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604" w:type="pct"/>
            <w:shd w:val="clear" w:color="auto" w:fill="auto"/>
            <w:vAlign w:val="center"/>
            <w:hideMark/>
          </w:tcPr>
          <w:p w14:paraId="599B47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w:t>
            </w:r>
          </w:p>
        </w:tc>
      </w:tr>
      <w:tr w:rsidR="009D0847" w:rsidRPr="009D0847" w14:paraId="7A005539" w14:textId="77777777" w:rsidTr="009D0847">
        <w:trPr>
          <w:trHeight w:val="375"/>
        </w:trPr>
        <w:tc>
          <w:tcPr>
            <w:tcW w:w="460" w:type="pct"/>
            <w:shd w:val="clear" w:color="auto" w:fill="auto"/>
            <w:vAlign w:val="center"/>
            <w:hideMark/>
          </w:tcPr>
          <w:p w14:paraId="79A569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27 01 07</w:t>
            </w:r>
          </w:p>
        </w:tc>
        <w:tc>
          <w:tcPr>
            <w:tcW w:w="2343" w:type="pct"/>
            <w:shd w:val="clear" w:color="auto" w:fill="auto"/>
            <w:vAlign w:val="center"/>
            <w:hideMark/>
          </w:tcPr>
          <w:p w14:paraId="59C5791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საარსებო წყაროებით უზრუნველყოფა</w:t>
            </w:r>
          </w:p>
        </w:tc>
        <w:tc>
          <w:tcPr>
            <w:tcW w:w="802" w:type="pct"/>
            <w:shd w:val="clear" w:color="auto" w:fill="auto"/>
            <w:vAlign w:val="center"/>
            <w:hideMark/>
          </w:tcPr>
          <w:p w14:paraId="07C2C07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685.0</w:t>
            </w:r>
          </w:p>
        </w:tc>
        <w:tc>
          <w:tcPr>
            <w:tcW w:w="791" w:type="pct"/>
            <w:shd w:val="clear" w:color="auto" w:fill="auto"/>
            <w:vAlign w:val="center"/>
            <w:hideMark/>
          </w:tcPr>
          <w:p w14:paraId="555E8B0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332.0</w:t>
            </w:r>
          </w:p>
        </w:tc>
        <w:tc>
          <w:tcPr>
            <w:tcW w:w="604" w:type="pct"/>
            <w:shd w:val="clear" w:color="auto" w:fill="auto"/>
            <w:vAlign w:val="center"/>
            <w:hideMark/>
          </w:tcPr>
          <w:p w14:paraId="270806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332.0</w:t>
            </w:r>
          </w:p>
        </w:tc>
      </w:tr>
      <w:tr w:rsidR="009D0847" w:rsidRPr="009D0847" w14:paraId="20AFC8E9" w14:textId="77777777" w:rsidTr="009D0847">
        <w:trPr>
          <w:trHeight w:val="315"/>
        </w:trPr>
        <w:tc>
          <w:tcPr>
            <w:tcW w:w="460" w:type="pct"/>
            <w:shd w:val="clear" w:color="auto" w:fill="auto"/>
            <w:vAlign w:val="center"/>
            <w:hideMark/>
          </w:tcPr>
          <w:p w14:paraId="79D252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4B707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C985C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680.0</w:t>
            </w:r>
          </w:p>
        </w:tc>
        <w:tc>
          <w:tcPr>
            <w:tcW w:w="791" w:type="pct"/>
            <w:shd w:val="clear" w:color="auto" w:fill="auto"/>
            <w:vAlign w:val="center"/>
            <w:hideMark/>
          </w:tcPr>
          <w:p w14:paraId="0C29C46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332.0</w:t>
            </w:r>
          </w:p>
        </w:tc>
        <w:tc>
          <w:tcPr>
            <w:tcW w:w="604" w:type="pct"/>
            <w:shd w:val="clear" w:color="auto" w:fill="auto"/>
            <w:vAlign w:val="center"/>
            <w:hideMark/>
          </w:tcPr>
          <w:p w14:paraId="395F864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332.0</w:t>
            </w:r>
          </w:p>
        </w:tc>
      </w:tr>
      <w:tr w:rsidR="009D0847" w:rsidRPr="009D0847" w14:paraId="1EB52F04" w14:textId="77777777" w:rsidTr="009D0847">
        <w:trPr>
          <w:trHeight w:val="300"/>
        </w:trPr>
        <w:tc>
          <w:tcPr>
            <w:tcW w:w="460" w:type="pct"/>
            <w:shd w:val="clear" w:color="auto" w:fill="auto"/>
            <w:vAlign w:val="center"/>
            <w:hideMark/>
          </w:tcPr>
          <w:p w14:paraId="12BB48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C8A1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CEB3F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17EAF7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107.3</w:t>
            </w:r>
          </w:p>
        </w:tc>
        <w:tc>
          <w:tcPr>
            <w:tcW w:w="604" w:type="pct"/>
            <w:shd w:val="clear" w:color="auto" w:fill="auto"/>
            <w:vAlign w:val="center"/>
            <w:hideMark/>
          </w:tcPr>
          <w:p w14:paraId="2C24E6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107.3</w:t>
            </w:r>
          </w:p>
        </w:tc>
      </w:tr>
      <w:tr w:rsidR="009D0847" w:rsidRPr="009D0847" w14:paraId="068C6EEE" w14:textId="77777777" w:rsidTr="009D0847">
        <w:trPr>
          <w:trHeight w:val="300"/>
        </w:trPr>
        <w:tc>
          <w:tcPr>
            <w:tcW w:w="460" w:type="pct"/>
            <w:shd w:val="clear" w:color="auto" w:fill="auto"/>
            <w:vAlign w:val="center"/>
            <w:hideMark/>
          </w:tcPr>
          <w:p w14:paraId="27D969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A0AF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1740B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125.0</w:t>
            </w:r>
          </w:p>
        </w:tc>
        <w:tc>
          <w:tcPr>
            <w:tcW w:w="791" w:type="pct"/>
            <w:shd w:val="clear" w:color="auto" w:fill="auto"/>
            <w:vAlign w:val="center"/>
            <w:hideMark/>
          </w:tcPr>
          <w:p w14:paraId="3BE643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84.1</w:t>
            </w:r>
          </w:p>
        </w:tc>
        <w:tc>
          <w:tcPr>
            <w:tcW w:w="604" w:type="pct"/>
            <w:shd w:val="clear" w:color="auto" w:fill="auto"/>
            <w:vAlign w:val="center"/>
            <w:hideMark/>
          </w:tcPr>
          <w:p w14:paraId="0BCB05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84.1</w:t>
            </w:r>
          </w:p>
        </w:tc>
      </w:tr>
      <w:tr w:rsidR="009D0847" w:rsidRPr="009D0847" w14:paraId="1718BB75" w14:textId="77777777" w:rsidTr="009D0847">
        <w:trPr>
          <w:trHeight w:val="300"/>
        </w:trPr>
        <w:tc>
          <w:tcPr>
            <w:tcW w:w="460" w:type="pct"/>
            <w:shd w:val="clear" w:color="auto" w:fill="auto"/>
            <w:vAlign w:val="center"/>
            <w:hideMark/>
          </w:tcPr>
          <w:p w14:paraId="5488595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D7E6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EB46C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5AB0ED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w:t>
            </w:r>
          </w:p>
        </w:tc>
        <w:tc>
          <w:tcPr>
            <w:tcW w:w="604" w:type="pct"/>
            <w:shd w:val="clear" w:color="auto" w:fill="auto"/>
            <w:vAlign w:val="center"/>
            <w:hideMark/>
          </w:tcPr>
          <w:p w14:paraId="50A2F8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w:t>
            </w:r>
          </w:p>
        </w:tc>
      </w:tr>
      <w:tr w:rsidR="009D0847" w:rsidRPr="009D0847" w14:paraId="6B5BA3F4" w14:textId="77777777" w:rsidTr="009D0847">
        <w:trPr>
          <w:trHeight w:val="300"/>
        </w:trPr>
        <w:tc>
          <w:tcPr>
            <w:tcW w:w="460" w:type="pct"/>
            <w:shd w:val="clear" w:color="auto" w:fill="auto"/>
            <w:vAlign w:val="center"/>
            <w:hideMark/>
          </w:tcPr>
          <w:p w14:paraId="2ADC45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6EC2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2AAF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7BA753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133.7</w:t>
            </w:r>
          </w:p>
        </w:tc>
        <w:tc>
          <w:tcPr>
            <w:tcW w:w="604" w:type="pct"/>
            <w:shd w:val="clear" w:color="auto" w:fill="auto"/>
            <w:vAlign w:val="center"/>
            <w:hideMark/>
          </w:tcPr>
          <w:p w14:paraId="5D2B90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133.7</w:t>
            </w:r>
          </w:p>
        </w:tc>
      </w:tr>
      <w:tr w:rsidR="009D0847" w:rsidRPr="009D0847" w14:paraId="0341F25E" w14:textId="77777777" w:rsidTr="009D0847">
        <w:trPr>
          <w:trHeight w:val="300"/>
        </w:trPr>
        <w:tc>
          <w:tcPr>
            <w:tcW w:w="460" w:type="pct"/>
            <w:shd w:val="clear" w:color="auto" w:fill="auto"/>
            <w:vAlign w:val="center"/>
            <w:hideMark/>
          </w:tcPr>
          <w:p w14:paraId="35ADC1E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F5655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23E40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792E22C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79F9E7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63AAD6A9" w14:textId="77777777" w:rsidTr="009D0847">
        <w:trPr>
          <w:trHeight w:val="735"/>
        </w:trPr>
        <w:tc>
          <w:tcPr>
            <w:tcW w:w="460" w:type="pct"/>
            <w:shd w:val="clear" w:color="auto" w:fill="auto"/>
            <w:vAlign w:val="center"/>
            <w:hideMark/>
          </w:tcPr>
          <w:p w14:paraId="13FBC0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27 01 08</w:t>
            </w:r>
          </w:p>
        </w:tc>
        <w:tc>
          <w:tcPr>
            <w:tcW w:w="2343" w:type="pct"/>
            <w:shd w:val="clear" w:color="auto" w:fill="auto"/>
            <w:vAlign w:val="center"/>
            <w:hideMark/>
          </w:tcPr>
          <w:p w14:paraId="3C09BD1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დევნილთა, ეკომიგრანტთა და საარსებო წყაროებით უზრუნველყოფა</w:t>
            </w:r>
          </w:p>
        </w:tc>
        <w:tc>
          <w:tcPr>
            <w:tcW w:w="802" w:type="pct"/>
            <w:shd w:val="clear" w:color="auto" w:fill="auto"/>
            <w:vAlign w:val="center"/>
            <w:hideMark/>
          </w:tcPr>
          <w:p w14:paraId="5CA74A2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18D3D81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448.1</w:t>
            </w:r>
          </w:p>
        </w:tc>
        <w:tc>
          <w:tcPr>
            <w:tcW w:w="604" w:type="pct"/>
            <w:shd w:val="clear" w:color="auto" w:fill="auto"/>
            <w:vAlign w:val="center"/>
            <w:hideMark/>
          </w:tcPr>
          <w:p w14:paraId="1215A6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401.9</w:t>
            </w:r>
          </w:p>
        </w:tc>
      </w:tr>
      <w:tr w:rsidR="009D0847" w:rsidRPr="009D0847" w14:paraId="6D343CBA" w14:textId="77777777" w:rsidTr="009D0847">
        <w:trPr>
          <w:trHeight w:val="315"/>
        </w:trPr>
        <w:tc>
          <w:tcPr>
            <w:tcW w:w="460" w:type="pct"/>
            <w:shd w:val="clear" w:color="auto" w:fill="auto"/>
            <w:vAlign w:val="center"/>
            <w:hideMark/>
          </w:tcPr>
          <w:p w14:paraId="2BF9F31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EF000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85EF98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E9699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447.2</w:t>
            </w:r>
          </w:p>
        </w:tc>
        <w:tc>
          <w:tcPr>
            <w:tcW w:w="604" w:type="pct"/>
            <w:shd w:val="clear" w:color="auto" w:fill="auto"/>
            <w:vAlign w:val="center"/>
            <w:hideMark/>
          </w:tcPr>
          <w:p w14:paraId="727AD4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401.0</w:t>
            </w:r>
          </w:p>
        </w:tc>
      </w:tr>
      <w:tr w:rsidR="009D0847" w:rsidRPr="009D0847" w14:paraId="25FE1B7C" w14:textId="77777777" w:rsidTr="009D0847">
        <w:trPr>
          <w:trHeight w:val="300"/>
        </w:trPr>
        <w:tc>
          <w:tcPr>
            <w:tcW w:w="460" w:type="pct"/>
            <w:shd w:val="clear" w:color="auto" w:fill="auto"/>
            <w:vAlign w:val="center"/>
            <w:hideMark/>
          </w:tcPr>
          <w:p w14:paraId="080A91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78CA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CF1DF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61F68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289.8</w:t>
            </w:r>
          </w:p>
        </w:tc>
        <w:tc>
          <w:tcPr>
            <w:tcW w:w="604" w:type="pct"/>
            <w:shd w:val="clear" w:color="auto" w:fill="auto"/>
            <w:vAlign w:val="center"/>
            <w:hideMark/>
          </w:tcPr>
          <w:p w14:paraId="4E0B63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289.6</w:t>
            </w:r>
          </w:p>
        </w:tc>
      </w:tr>
      <w:tr w:rsidR="009D0847" w:rsidRPr="009D0847" w14:paraId="5E503AAE" w14:textId="77777777" w:rsidTr="009D0847">
        <w:trPr>
          <w:trHeight w:val="300"/>
        </w:trPr>
        <w:tc>
          <w:tcPr>
            <w:tcW w:w="460" w:type="pct"/>
            <w:shd w:val="clear" w:color="auto" w:fill="auto"/>
            <w:vAlign w:val="center"/>
            <w:hideMark/>
          </w:tcPr>
          <w:p w14:paraId="207125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A5AA1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17A67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FDDC5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139.1</w:t>
            </w:r>
          </w:p>
        </w:tc>
        <w:tc>
          <w:tcPr>
            <w:tcW w:w="604" w:type="pct"/>
            <w:shd w:val="clear" w:color="auto" w:fill="auto"/>
            <w:vAlign w:val="center"/>
            <w:hideMark/>
          </w:tcPr>
          <w:p w14:paraId="09F6DB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103.5</w:t>
            </w:r>
          </w:p>
        </w:tc>
      </w:tr>
      <w:tr w:rsidR="009D0847" w:rsidRPr="009D0847" w14:paraId="1D76D076" w14:textId="77777777" w:rsidTr="009D0847">
        <w:trPr>
          <w:trHeight w:val="300"/>
        </w:trPr>
        <w:tc>
          <w:tcPr>
            <w:tcW w:w="460" w:type="pct"/>
            <w:shd w:val="clear" w:color="auto" w:fill="auto"/>
            <w:vAlign w:val="center"/>
            <w:hideMark/>
          </w:tcPr>
          <w:p w14:paraId="46E81C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9454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28722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53CDE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1B22B4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w:t>
            </w:r>
          </w:p>
        </w:tc>
      </w:tr>
      <w:tr w:rsidR="009D0847" w:rsidRPr="009D0847" w14:paraId="593192C8" w14:textId="77777777" w:rsidTr="009D0847">
        <w:trPr>
          <w:trHeight w:val="300"/>
        </w:trPr>
        <w:tc>
          <w:tcPr>
            <w:tcW w:w="460" w:type="pct"/>
            <w:shd w:val="clear" w:color="auto" w:fill="auto"/>
            <w:vAlign w:val="center"/>
            <w:hideMark/>
          </w:tcPr>
          <w:p w14:paraId="7227FC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1E39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98D1E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5DCC3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w:t>
            </w:r>
          </w:p>
        </w:tc>
        <w:tc>
          <w:tcPr>
            <w:tcW w:w="604" w:type="pct"/>
            <w:shd w:val="clear" w:color="auto" w:fill="auto"/>
            <w:vAlign w:val="center"/>
            <w:hideMark/>
          </w:tcPr>
          <w:p w14:paraId="314FB0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w:t>
            </w:r>
          </w:p>
        </w:tc>
      </w:tr>
      <w:tr w:rsidR="009D0847" w:rsidRPr="009D0847" w14:paraId="55F917AC" w14:textId="77777777" w:rsidTr="009D0847">
        <w:trPr>
          <w:trHeight w:val="300"/>
        </w:trPr>
        <w:tc>
          <w:tcPr>
            <w:tcW w:w="460" w:type="pct"/>
            <w:shd w:val="clear" w:color="auto" w:fill="auto"/>
            <w:vAlign w:val="center"/>
            <w:hideMark/>
          </w:tcPr>
          <w:p w14:paraId="5DD8DC6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38CE5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F5E05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50D71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0.9</w:t>
            </w:r>
          </w:p>
        </w:tc>
        <w:tc>
          <w:tcPr>
            <w:tcW w:w="604" w:type="pct"/>
            <w:shd w:val="clear" w:color="auto" w:fill="auto"/>
            <w:vAlign w:val="center"/>
            <w:hideMark/>
          </w:tcPr>
          <w:p w14:paraId="2FD694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0.9</w:t>
            </w:r>
          </w:p>
        </w:tc>
      </w:tr>
      <w:tr w:rsidR="009D0847" w:rsidRPr="009D0847" w14:paraId="27D89D64" w14:textId="77777777" w:rsidTr="009D0847">
        <w:trPr>
          <w:trHeight w:val="375"/>
        </w:trPr>
        <w:tc>
          <w:tcPr>
            <w:tcW w:w="460" w:type="pct"/>
            <w:shd w:val="clear" w:color="auto" w:fill="auto"/>
            <w:vAlign w:val="center"/>
            <w:hideMark/>
          </w:tcPr>
          <w:p w14:paraId="500E007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27 02</w:t>
            </w:r>
          </w:p>
        </w:tc>
        <w:tc>
          <w:tcPr>
            <w:tcW w:w="2343" w:type="pct"/>
            <w:shd w:val="clear" w:color="auto" w:fill="auto"/>
            <w:vAlign w:val="center"/>
            <w:hideMark/>
          </w:tcPr>
          <w:p w14:paraId="4435C7E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სოციალური დაცვა</w:t>
            </w:r>
          </w:p>
        </w:tc>
        <w:tc>
          <w:tcPr>
            <w:tcW w:w="802" w:type="pct"/>
            <w:shd w:val="clear" w:color="auto" w:fill="auto"/>
            <w:vAlign w:val="center"/>
            <w:hideMark/>
          </w:tcPr>
          <w:p w14:paraId="5E42B2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2,783,892.0</w:t>
            </w:r>
          </w:p>
        </w:tc>
        <w:tc>
          <w:tcPr>
            <w:tcW w:w="791" w:type="pct"/>
            <w:shd w:val="clear" w:color="auto" w:fill="auto"/>
            <w:vAlign w:val="center"/>
            <w:hideMark/>
          </w:tcPr>
          <w:p w14:paraId="3FC69A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2,770,633.5</w:t>
            </w:r>
          </w:p>
        </w:tc>
        <w:tc>
          <w:tcPr>
            <w:tcW w:w="604" w:type="pct"/>
            <w:shd w:val="clear" w:color="auto" w:fill="auto"/>
            <w:vAlign w:val="center"/>
            <w:hideMark/>
          </w:tcPr>
          <w:p w14:paraId="4116EE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2,770,422.0</w:t>
            </w:r>
          </w:p>
        </w:tc>
      </w:tr>
      <w:tr w:rsidR="009D0847" w:rsidRPr="009D0847" w14:paraId="14E04A3E" w14:textId="77777777" w:rsidTr="009D0847">
        <w:trPr>
          <w:trHeight w:val="315"/>
        </w:trPr>
        <w:tc>
          <w:tcPr>
            <w:tcW w:w="460" w:type="pct"/>
            <w:shd w:val="clear" w:color="auto" w:fill="auto"/>
            <w:vAlign w:val="center"/>
            <w:hideMark/>
          </w:tcPr>
          <w:p w14:paraId="3C1ACE0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5E03E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0C8CB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2,783,787.0</w:t>
            </w:r>
          </w:p>
        </w:tc>
        <w:tc>
          <w:tcPr>
            <w:tcW w:w="791" w:type="pct"/>
            <w:shd w:val="clear" w:color="auto" w:fill="auto"/>
            <w:vAlign w:val="center"/>
            <w:hideMark/>
          </w:tcPr>
          <w:p w14:paraId="023A71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2,770,520.2</w:t>
            </w:r>
          </w:p>
        </w:tc>
        <w:tc>
          <w:tcPr>
            <w:tcW w:w="604" w:type="pct"/>
            <w:shd w:val="clear" w:color="auto" w:fill="auto"/>
            <w:vAlign w:val="center"/>
            <w:hideMark/>
          </w:tcPr>
          <w:p w14:paraId="170E264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2,770,309.4</w:t>
            </w:r>
          </w:p>
        </w:tc>
      </w:tr>
      <w:tr w:rsidR="009D0847" w:rsidRPr="009D0847" w14:paraId="14E87499" w14:textId="77777777" w:rsidTr="009D0847">
        <w:trPr>
          <w:trHeight w:val="300"/>
        </w:trPr>
        <w:tc>
          <w:tcPr>
            <w:tcW w:w="460" w:type="pct"/>
            <w:shd w:val="clear" w:color="auto" w:fill="auto"/>
            <w:vAlign w:val="center"/>
            <w:hideMark/>
          </w:tcPr>
          <w:p w14:paraId="7B8CF71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EF89D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587D3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10,226.0</w:t>
            </w:r>
          </w:p>
        </w:tc>
        <w:tc>
          <w:tcPr>
            <w:tcW w:w="791" w:type="pct"/>
            <w:shd w:val="clear" w:color="auto" w:fill="auto"/>
            <w:vAlign w:val="center"/>
            <w:hideMark/>
          </w:tcPr>
          <w:p w14:paraId="66C3D9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9,520.8</w:t>
            </w:r>
          </w:p>
        </w:tc>
        <w:tc>
          <w:tcPr>
            <w:tcW w:w="604" w:type="pct"/>
            <w:shd w:val="clear" w:color="auto" w:fill="auto"/>
            <w:vAlign w:val="center"/>
            <w:hideMark/>
          </w:tcPr>
          <w:p w14:paraId="028720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9,386.5</w:t>
            </w:r>
          </w:p>
        </w:tc>
      </w:tr>
      <w:tr w:rsidR="009D0847" w:rsidRPr="009D0847" w14:paraId="36A3E84D" w14:textId="77777777" w:rsidTr="009D0847">
        <w:trPr>
          <w:trHeight w:val="300"/>
        </w:trPr>
        <w:tc>
          <w:tcPr>
            <w:tcW w:w="460" w:type="pct"/>
            <w:shd w:val="clear" w:color="auto" w:fill="auto"/>
            <w:vAlign w:val="center"/>
            <w:hideMark/>
          </w:tcPr>
          <w:p w14:paraId="34CDC6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4736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80416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FEA0D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w:t>
            </w:r>
          </w:p>
        </w:tc>
        <w:tc>
          <w:tcPr>
            <w:tcW w:w="604" w:type="pct"/>
            <w:shd w:val="clear" w:color="auto" w:fill="auto"/>
            <w:vAlign w:val="center"/>
            <w:hideMark/>
          </w:tcPr>
          <w:p w14:paraId="11103A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w:t>
            </w:r>
          </w:p>
        </w:tc>
      </w:tr>
      <w:tr w:rsidR="009D0847" w:rsidRPr="009D0847" w14:paraId="4CDB729F" w14:textId="77777777" w:rsidTr="009D0847">
        <w:trPr>
          <w:trHeight w:val="300"/>
        </w:trPr>
        <w:tc>
          <w:tcPr>
            <w:tcW w:w="460" w:type="pct"/>
            <w:shd w:val="clear" w:color="auto" w:fill="auto"/>
            <w:vAlign w:val="center"/>
            <w:hideMark/>
          </w:tcPr>
          <w:p w14:paraId="4913B6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3CEA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FFDAE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2,767,797.0</w:t>
            </w:r>
          </w:p>
        </w:tc>
        <w:tc>
          <w:tcPr>
            <w:tcW w:w="791" w:type="pct"/>
            <w:shd w:val="clear" w:color="auto" w:fill="auto"/>
            <w:vAlign w:val="center"/>
            <w:hideMark/>
          </w:tcPr>
          <w:p w14:paraId="421102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2,754,995.5</w:t>
            </w:r>
          </w:p>
        </w:tc>
        <w:tc>
          <w:tcPr>
            <w:tcW w:w="604" w:type="pct"/>
            <w:shd w:val="clear" w:color="auto" w:fill="auto"/>
            <w:vAlign w:val="center"/>
            <w:hideMark/>
          </w:tcPr>
          <w:p w14:paraId="219785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2,754,950.8</w:t>
            </w:r>
          </w:p>
        </w:tc>
      </w:tr>
      <w:tr w:rsidR="009D0847" w:rsidRPr="009D0847" w14:paraId="1E9889CE" w14:textId="77777777" w:rsidTr="009D0847">
        <w:trPr>
          <w:trHeight w:val="300"/>
        </w:trPr>
        <w:tc>
          <w:tcPr>
            <w:tcW w:w="460" w:type="pct"/>
            <w:shd w:val="clear" w:color="auto" w:fill="auto"/>
            <w:vAlign w:val="center"/>
            <w:hideMark/>
          </w:tcPr>
          <w:p w14:paraId="19C90E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4250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80923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5,764.0</w:t>
            </w:r>
          </w:p>
        </w:tc>
        <w:tc>
          <w:tcPr>
            <w:tcW w:w="791" w:type="pct"/>
            <w:shd w:val="clear" w:color="auto" w:fill="auto"/>
            <w:vAlign w:val="center"/>
            <w:hideMark/>
          </w:tcPr>
          <w:p w14:paraId="11B36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5,984.9</w:t>
            </w:r>
          </w:p>
        </w:tc>
        <w:tc>
          <w:tcPr>
            <w:tcW w:w="604" w:type="pct"/>
            <w:shd w:val="clear" w:color="auto" w:fill="auto"/>
            <w:vAlign w:val="center"/>
            <w:hideMark/>
          </w:tcPr>
          <w:p w14:paraId="2ADA95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5,953.4</w:t>
            </w:r>
          </w:p>
        </w:tc>
      </w:tr>
      <w:tr w:rsidR="009D0847" w:rsidRPr="009D0847" w14:paraId="5209EC89" w14:textId="77777777" w:rsidTr="009D0847">
        <w:trPr>
          <w:trHeight w:val="300"/>
        </w:trPr>
        <w:tc>
          <w:tcPr>
            <w:tcW w:w="460" w:type="pct"/>
            <w:shd w:val="clear" w:color="auto" w:fill="auto"/>
            <w:vAlign w:val="center"/>
            <w:hideMark/>
          </w:tcPr>
          <w:p w14:paraId="5CEB63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5E94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06AD4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105.0</w:t>
            </w:r>
          </w:p>
        </w:tc>
        <w:tc>
          <w:tcPr>
            <w:tcW w:w="791" w:type="pct"/>
            <w:shd w:val="clear" w:color="auto" w:fill="auto"/>
            <w:vAlign w:val="center"/>
            <w:hideMark/>
          </w:tcPr>
          <w:p w14:paraId="5D6871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113.3</w:t>
            </w:r>
          </w:p>
        </w:tc>
        <w:tc>
          <w:tcPr>
            <w:tcW w:w="604" w:type="pct"/>
            <w:shd w:val="clear" w:color="auto" w:fill="auto"/>
            <w:vAlign w:val="center"/>
            <w:hideMark/>
          </w:tcPr>
          <w:p w14:paraId="0AE36E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112.5</w:t>
            </w:r>
          </w:p>
        </w:tc>
      </w:tr>
      <w:tr w:rsidR="009D0847" w:rsidRPr="009D0847" w14:paraId="7CD09C94" w14:textId="77777777" w:rsidTr="009D0847">
        <w:trPr>
          <w:trHeight w:val="375"/>
        </w:trPr>
        <w:tc>
          <w:tcPr>
            <w:tcW w:w="460" w:type="pct"/>
            <w:shd w:val="clear" w:color="auto" w:fill="auto"/>
            <w:vAlign w:val="center"/>
            <w:hideMark/>
          </w:tcPr>
          <w:p w14:paraId="61C428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27 02 01</w:t>
            </w:r>
          </w:p>
        </w:tc>
        <w:tc>
          <w:tcPr>
            <w:tcW w:w="2343" w:type="pct"/>
            <w:shd w:val="clear" w:color="auto" w:fill="auto"/>
            <w:vAlign w:val="center"/>
            <w:hideMark/>
          </w:tcPr>
          <w:p w14:paraId="3D5A283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საპენსიო უზრუნველყოფა</w:t>
            </w:r>
          </w:p>
        </w:tc>
        <w:tc>
          <w:tcPr>
            <w:tcW w:w="802" w:type="pct"/>
            <w:shd w:val="clear" w:color="auto" w:fill="auto"/>
            <w:vAlign w:val="center"/>
            <w:hideMark/>
          </w:tcPr>
          <w:p w14:paraId="46C530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1,925,000.0</w:t>
            </w:r>
          </w:p>
        </w:tc>
        <w:tc>
          <w:tcPr>
            <w:tcW w:w="791" w:type="pct"/>
            <w:shd w:val="clear" w:color="auto" w:fill="auto"/>
            <w:vAlign w:val="center"/>
            <w:hideMark/>
          </w:tcPr>
          <w:p w14:paraId="15D60D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1,938,212.1</w:t>
            </w:r>
          </w:p>
        </w:tc>
        <w:tc>
          <w:tcPr>
            <w:tcW w:w="604" w:type="pct"/>
            <w:shd w:val="clear" w:color="auto" w:fill="auto"/>
            <w:vAlign w:val="center"/>
            <w:hideMark/>
          </w:tcPr>
          <w:p w14:paraId="4FD6C1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1,938,211.5</w:t>
            </w:r>
          </w:p>
        </w:tc>
      </w:tr>
      <w:tr w:rsidR="009D0847" w:rsidRPr="009D0847" w14:paraId="625CC938" w14:textId="77777777" w:rsidTr="009D0847">
        <w:trPr>
          <w:trHeight w:val="315"/>
        </w:trPr>
        <w:tc>
          <w:tcPr>
            <w:tcW w:w="460" w:type="pct"/>
            <w:shd w:val="clear" w:color="auto" w:fill="auto"/>
            <w:vAlign w:val="center"/>
            <w:hideMark/>
          </w:tcPr>
          <w:p w14:paraId="6A13C35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39B7E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850BD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1,925,000.0</w:t>
            </w:r>
          </w:p>
        </w:tc>
        <w:tc>
          <w:tcPr>
            <w:tcW w:w="791" w:type="pct"/>
            <w:shd w:val="clear" w:color="auto" w:fill="auto"/>
            <w:vAlign w:val="center"/>
            <w:hideMark/>
          </w:tcPr>
          <w:p w14:paraId="3C820A1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1,938,212.1</w:t>
            </w:r>
          </w:p>
        </w:tc>
        <w:tc>
          <w:tcPr>
            <w:tcW w:w="604" w:type="pct"/>
            <w:shd w:val="clear" w:color="auto" w:fill="auto"/>
            <w:vAlign w:val="center"/>
            <w:hideMark/>
          </w:tcPr>
          <w:p w14:paraId="63CA48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1,938,211.5</w:t>
            </w:r>
          </w:p>
        </w:tc>
      </w:tr>
      <w:tr w:rsidR="009D0847" w:rsidRPr="009D0847" w14:paraId="08292764" w14:textId="77777777" w:rsidTr="009D0847">
        <w:trPr>
          <w:trHeight w:val="300"/>
        </w:trPr>
        <w:tc>
          <w:tcPr>
            <w:tcW w:w="460" w:type="pct"/>
            <w:shd w:val="clear" w:color="auto" w:fill="auto"/>
            <w:vAlign w:val="center"/>
            <w:hideMark/>
          </w:tcPr>
          <w:p w14:paraId="1CA065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6B58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120AF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DF4B0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w:t>
            </w:r>
          </w:p>
        </w:tc>
        <w:tc>
          <w:tcPr>
            <w:tcW w:w="604" w:type="pct"/>
            <w:shd w:val="clear" w:color="auto" w:fill="auto"/>
            <w:vAlign w:val="center"/>
            <w:hideMark/>
          </w:tcPr>
          <w:p w14:paraId="4F36E6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w:t>
            </w:r>
          </w:p>
        </w:tc>
      </w:tr>
      <w:tr w:rsidR="009D0847" w:rsidRPr="009D0847" w14:paraId="2F1AC568" w14:textId="77777777" w:rsidTr="009D0847">
        <w:trPr>
          <w:trHeight w:val="300"/>
        </w:trPr>
        <w:tc>
          <w:tcPr>
            <w:tcW w:w="460" w:type="pct"/>
            <w:shd w:val="clear" w:color="auto" w:fill="auto"/>
            <w:vAlign w:val="center"/>
            <w:hideMark/>
          </w:tcPr>
          <w:p w14:paraId="2DD8CF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8B96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3257D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1,925,000.0</w:t>
            </w:r>
          </w:p>
        </w:tc>
        <w:tc>
          <w:tcPr>
            <w:tcW w:w="791" w:type="pct"/>
            <w:shd w:val="clear" w:color="auto" w:fill="auto"/>
            <w:vAlign w:val="center"/>
            <w:hideMark/>
          </w:tcPr>
          <w:p w14:paraId="205741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1,937,467.8</w:t>
            </w:r>
          </w:p>
        </w:tc>
        <w:tc>
          <w:tcPr>
            <w:tcW w:w="604" w:type="pct"/>
            <w:shd w:val="clear" w:color="auto" w:fill="auto"/>
            <w:vAlign w:val="center"/>
            <w:hideMark/>
          </w:tcPr>
          <w:p w14:paraId="4E83BD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1,937,467.3</w:t>
            </w:r>
          </w:p>
        </w:tc>
      </w:tr>
      <w:tr w:rsidR="009D0847" w:rsidRPr="009D0847" w14:paraId="6DBCBE4F" w14:textId="77777777" w:rsidTr="009D0847">
        <w:trPr>
          <w:trHeight w:val="300"/>
        </w:trPr>
        <w:tc>
          <w:tcPr>
            <w:tcW w:w="460" w:type="pct"/>
            <w:shd w:val="clear" w:color="auto" w:fill="auto"/>
            <w:vAlign w:val="center"/>
            <w:hideMark/>
          </w:tcPr>
          <w:p w14:paraId="3113EE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A2A5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EAF41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47914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725.4</w:t>
            </w:r>
          </w:p>
        </w:tc>
        <w:tc>
          <w:tcPr>
            <w:tcW w:w="604" w:type="pct"/>
            <w:shd w:val="clear" w:color="auto" w:fill="auto"/>
            <w:vAlign w:val="center"/>
            <w:hideMark/>
          </w:tcPr>
          <w:p w14:paraId="2418FD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725.3</w:t>
            </w:r>
          </w:p>
        </w:tc>
      </w:tr>
      <w:tr w:rsidR="009D0847" w:rsidRPr="009D0847" w14:paraId="12B590E9" w14:textId="77777777" w:rsidTr="009D0847">
        <w:trPr>
          <w:trHeight w:val="735"/>
        </w:trPr>
        <w:tc>
          <w:tcPr>
            <w:tcW w:w="460" w:type="pct"/>
            <w:shd w:val="clear" w:color="auto" w:fill="auto"/>
            <w:vAlign w:val="center"/>
            <w:hideMark/>
          </w:tcPr>
          <w:p w14:paraId="7CDDE19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27 02 02</w:t>
            </w:r>
          </w:p>
        </w:tc>
        <w:tc>
          <w:tcPr>
            <w:tcW w:w="2343" w:type="pct"/>
            <w:shd w:val="clear" w:color="auto" w:fill="auto"/>
            <w:vAlign w:val="center"/>
            <w:hideMark/>
          </w:tcPr>
          <w:p w14:paraId="6725739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მიზნობრივი ჯგუფების სოციალური დახმარება</w:t>
            </w:r>
          </w:p>
        </w:tc>
        <w:tc>
          <w:tcPr>
            <w:tcW w:w="802" w:type="pct"/>
            <w:shd w:val="clear" w:color="auto" w:fill="auto"/>
            <w:vAlign w:val="center"/>
            <w:hideMark/>
          </w:tcPr>
          <w:p w14:paraId="22D058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770,002.0</w:t>
            </w:r>
          </w:p>
        </w:tc>
        <w:tc>
          <w:tcPr>
            <w:tcW w:w="791" w:type="pct"/>
            <w:shd w:val="clear" w:color="auto" w:fill="auto"/>
            <w:vAlign w:val="center"/>
            <w:hideMark/>
          </w:tcPr>
          <w:p w14:paraId="2DD374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741,307.1</w:t>
            </w:r>
          </w:p>
        </w:tc>
        <w:tc>
          <w:tcPr>
            <w:tcW w:w="604" w:type="pct"/>
            <w:shd w:val="clear" w:color="auto" w:fill="auto"/>
            <w:vAlign w:val="center"/>
            <w:hideMark/>
          </w:tcPr>
          <w:p w14:paraId="242AA2D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741,286.1</w:t>
            </w:r>
          </w:p>
        </w:tc>
      </w:tr>
      <w:tr w:rsidR="009D0847" w:rsidRPr="009D0847" w14:paraId="1489B737" w14:textId="77777777" w:rsidTr="009D0847">
        <w:trPr>
          <w:trHeight w:val="315"/>
        </w:trPr>
        <w:tc>
          <w:tcPr>
            <w:tcW w:w="460" w:type="pct"/>
            <w:shd w:val="clear" w:color="auto" w:fill="auto"/>
            <w:vAlign w:val="center"/>
            <w:hideMark/>
          </w:tcPr>
          <w:p w14:paraId="5A84F1B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939E6B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D5540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770,002.0</w:t>
            </w:r>
          </w:p>
        </w:tc>
        <w:tc>
          <w:tcPr>
            <w:tcW w:w="791" w:type="pct"/>
            <w:shd w:val="clear" w:color="auto" w:fill="auto"/>
            <w:vAlign w:val="center"/>
            <w:hideMark/>
          </w:tcPr>
          <w:p w14:paraId="4AAA23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741,307.1</w:t>
            </w:r>
          </w:p>
        </w:tc>
        <w:tc>
          <w:tcPr>
            <w:tcW w:w="604" w:type="pct"/>
            <w:shd w:val="clear" w:color="auto" w:fill="auto"/>
            <w:vAlign w:val="center"/>
            <w:hideMark/>
          </w:tcPr>
          <w:p w14:paraId="7C3190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741,286.1</w:t>
            </w:r>
          </w:p>
        </w:tc>
      </w:tr>
      <w:tr w:rsidR="009D0847" w:rsidRPr="009D0847" w14:paraId="47D53C2D" w14:textId="77777777" w:rsidTr="009D0847">
        <w:trPr>
          <w:trHeight w:val="300"/>
        </w:trPr>
        <w:tc>
          <w:tcPr>
            <w:tcW w:w="460" w:type="pct"/>
            <w:shd w:val="clear" w:color="auto" w:fill="auto"/>
            <w:vAlign w:val="center"/>
            <w:hideMark/>
          </w:tcPr>
          <w:p w14:paraId="024680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C972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C4D97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3,000.0</w:t>
            </w:r>
          </w:p>
        </w:tc>
        <w:tc>
          <w:tcPr>
            <w:tcW w:w="791" w:type="pct"/>
            <w:shd w:val="clear" w:color="auto" w:fill="auto"/>
            <w:vAlign w:val="center"/>
            <w:hideMark/>
          </w:tcPr>
          <w:p w14:paraId="47CD10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2,453.2</w:t>
            </w:r>
          </w:p>
        </w:tc>
        <w:tc>
          <w:tcPr>
            <w:tcW w:w="604" w:type="pct"/>
            <w:shd w:val="clear" w:color="auto" w:fill="auto"/>
            <w:vAlign w:val="center"/>
            <w:hideMark/>
          </w:tcPr>
          <w:p w14:paraId="20ED39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2,439.9</w:t>
            </w:r>
          </w:p>
        </w:tc>
      </w:tr>
      <w:tr w:rsidR="009D0847" w:rsidRPr="009D0847" w14:paraId="4A6FF04E" w14:textId="77777777" w:rsidTr="009D0847">
        <w:trPr>
          <w:trHeight w:val="300"/>
        </w:trPr>
        <w:tc>
          <w:tcPr>
            <w:tcW w:w="460" w:type="pct"/>
            <w:shd w:val="clear" w:color="auto" w:fill="auto"/>
            <w:vAlign w:val="center"/>
            <w:hideMark/>
          </w:tcPr>
          <w:p w14:paraId="5A7271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857F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37BEE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767,002.0</w:t>
            </w:r>
          </w:p>
        </w:tc>
        <w:tc>
          <w:tcPr>
            <w:tcW w:w="791" w:type="pct"/>
            <w:shd w:val="clear" w:color="auto" w:fill="auto"/>
            <w:vAlign w:val="center"/>
            <w:hideMark/>
          </w:tcPr>
          <w:p w14:paraId="247FB5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738,802.6</w:t>
            </w:r>
          </w:p>
        </w:tc>
        <w:tc>
          <w:tcPr>
            <w:tcW w:w="604" w:type="pct"/>
            <w:shd w:val="clear" w:color="auto" w:fill="auto"/>
            <w:vAlign w:val="center"/>
            <w:hideMark/>
          </w:tcPr>
          <w:p w14:paraId="526366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738,795.0</w:t>
            </w:r>
          </w:p>
        </w:tc>
      </w:tr>
      <w:tr w:rsidR="009D0847" w:rsidRPr="009D0847" w14:paraId="507213D4" w14:textId="77777777" w:rsidTr="009D0847">
        <w:trPr>
          <w:trHeight w:val="300"/>
        </w:trPr>
        <w:tc>
          <w:tcPr>
            <w:tcW w:w="460" w:type="pct"/>
            <w:shd w:val="clear" w:color="auto" w:fill="auto"/>
            <w:vAlign w:val="center"/>
            <w:hideMark/>
          </w:tcPr>
          <w:p w14:paraId="4362BD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02FC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3A5E8B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EDDDE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51.3</w:t>
            </w:r>
          </w:p>
        </w:tc>
        <w:tc>
          <w:tcPr>
            <w:tcW w:w="604" w:type="pct"/>
            <w:shd w:val="clear" w:color="auto" w:fill="auto"/>
            <w:vAlign w:val="center"/>
            <w:hideMark/>
          </w:tcPr>
          <w:p w14:paraId="00B8E6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51.2</w:t>
            </w:r>
          </w:p>
        </w:tc>
      </w:tr>
      <w:tr w:rsidR="009D0847" w:rsidRPr="009D0847" w14:paraId="1BD54053" w14:textId="77777777" w:rsidTr="009D0847">
        <w:trPr>
          <w:trHeight w:val="375"/>
        </w:trPr>
        <w:tc>
          <w:tcPr>
            <w:tcW w:w="460" w:type="pct"/>
            <w:shd w:val="clear" w:color="auto" w:fill="auto"/>
            <w:vAlign w:val="center"/>
            <w:hideMark/>
          </w:tcPr>
          <w:p w14:paraId="436F8C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27 02 03</w:t>
            </w:r>
          </w:p>
        </w:tc>
        <w:tc>
          <w:tcPr>
            <w:tcW w:w="2343" w:type="pct"/>
            <w:shd w:val="clear" w:color="auto" w:fill="auto"/>
            <w:vAlign w:val="center"/>
            <w:hideMark/>
          </w:tcPr>
          <w:p w14:paraId="2980136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სოციალური რეაბილიტაცია და ბავშვზე ზრუნვა</w:t>
            </w:r>
          </w:p>
        </w:tc>
        <w:tc>
          <w:tcPr>
            <w:tcW w:w="802" w:type="pct"/>
            <w:shd w:val="clear" w:color="auto" w:fill="auto"/>
            <w:vAlign w:val="center"/>
            <w:hideMark/>
          </w:tcPr>
          <w:p w14:paraId="31756CA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35,890.0</w:t>
            </w:r>
          </w:p>
        </w:tc>
        <w:tc>
          <w:tcPr>
            <w:tcW w:w="791" w:type="pct"/>
            <w:shd w:val="clear" w:color="auto" w:fill="auto"/>
            <w:vAlign w:val="center"/>
            <w:hideMark/>
          </w:tcPr>
          <w:p w14:paraId="00D5FD6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31,860.0</w:t>
            </w:r>
          </w:p>
        </w:tc>
        <w:tc>
          <w:tcPr>
            <w:tcW w:w="604" w:type="pct"/>
            <w:shd w:val="clear" w:color="auto" w:fill="auto"/>
            <w:vAlign w:val="center"/>
            <w:hideMark/>
          </w:tcPr>
          <w:p w14:paraId="2C678E9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31,792.6</w:t>
            </w:r>
          </w:p>
        </w:tc>
      </w:tr>
      <w:tr w:rsidR="009D0847" w:rsidRPr="009D0847" w14:paraId="6D04D21E" w14:textId="77777777" w:rsidTr="009D0847">
        <w:trPr>
          <w:trHeight w:val="315"/>
        </w:trPr>
        <w:tc>
          <w:tcPr>
            <w:tcW w:w="460" w:type="pct"/>
            <w:shd w:val="clear" w:color="auto" w:fill="auto"/>
            <w:vAlign w:val="center"/>
            <w:hideMark/>
          </w:tcPr>
          <w:p w14:paraId="5F11617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8D5FCD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451D9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35,890.0</w:t>
            </w:r>
          </w:p>
        </w:tc>
        <w:tc>
          <w:tcPr>
            <w:tcW w:w="791" w:type="pct"/>
            <w:shd w:val="clear" w:color="auto" w:fill="auto"/>
            <w:vAlign w:val="center"/>
            <w:hideMark/>
          </w:tcPr>
          <w:p w14:paraId="530C980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31,860.0</w:t>
            </w:r>
          </w:p>
        </w:tc>
        <w:tc>
          <w:tcPr>
            <w:tcW w:w="604" w:type="pct"/>
            <w:shd w:val="clear" w:color="auto" w:fill="auto"/>
            <w:vAlign w:val="center"/>
            <w:hideMark/>
          </w:tcPr>
          <w:p w14:paraId="25313D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31,792.6</w:t>
            </w:r>
          </w:p>
        </w:tc>
      </w:tr>
      <w:tr w:rsidR="009D0847" w:rsidRPr="009D0847" w14:paraId="77CED90A" w14:textId="77777777" w:rsidTr="009D0847">
        <w:trPr>
          <w:trHeight w:val="300"/>
        </w:trPr>
        <w:tc>
          <w:tcPr>
            <w:tcW w:w="460" w:type="pct"/>
            <w:shd w:val="clear" w:color="auto" w:fill="auto"/>
            <w:vAlign w:val="center"/>
            <w:hideMark/>
          </w:tcPr>
          <w:p w14:paraId="6CFDC2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2A26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2214F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910.0</w:t>
            </w:r>
          </w:p>
        </w:tc>
        <w:tc>
          <w:tcPr>
            <w:tcW w:w="791" w:type="pct"/>
            <w:shd w:val="clear" w:color="auto" w:fill="auto"/>
            <w:vAlign w:val="center"/>
            <w:hideMark/>
          </w:tcPr>
          <w:p w14:paraId="22F158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810.4</w:t>
            </w:r>
          </w:p>
        </w:tc>
        <w:tc>
          <w:tcPr>
            <w:tcW w:w="604" w:type="pct"/>
            <w:shd w:val="clear" w:color="auto" w:fill="auto"/>
            <w:vAlign w:val="center"/>
            <w:hideMark/>
          </w:tcPr>
          <w:p w14:paraId="1FCF89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810.4</w:t>
            </w:r>
          </w:p>
        </w:tc>
      </w:tr>
      <w:tr w:rsidR="009D0847" w:rsidRPr="009D0847" w14:paraId="783EB89E" w14:textId="77777777" w:rsidTr="009D0847">
        <w:trPr>
          <w:trHeight w:val="300"/>
        </w:trPr>
        <w:tc>
          <w:tcPr>
            <w:tcW w:w="460" w:type="pct"/>
            <w:shd w:val="clear" w:color="auto" w:fill="auto"/>
            <w:vAlign w:val="center"/>
            <w:hideMark/>
          </w:tcPr>
          <w:p w14:paraId="5569565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521E4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0574C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29,265.0</w:t>
            </w:r>
          </w:p>
        </w:tc>
        <w:tc>
          <w:tcPr>
            <w:tcW w:w="791" w:type="pct"/>
            <w:shd w:val="clear" w:color="auto" w:fill="auto"/>
            <w:vAlign w:val="center"/>
            <w:hideMark/>
          </w:tcPr>
          <w:p w14:paraId="7021C1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25,880.3</w:t>
            </w:r>
          </w:p>
        </w:tc>
        <w:tc>
          <w:tcPr>
            <w:tcW w:w="604" w:type="pct"/>
            <w:shd w:val="clear" w:color="auto" w:fill="auto"/>
            <w:vAlign w:val="center"/>
            <w:hideMark/>
          </w:tcPr>
          <w:p w14:paraId="5A11CE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25,843.9</w:t>
            </w:r>
          </w:p>
        </w:tc>
      </w:tr>
      <w:tr w:rsidR="009D0847" w:rsidRPr="009D0847" w14:paraId="4A42FA5F" w14:textId="77777777" w:rsidTr="009D0847">
        <w:trPr>
          <w:trHeight w:val="300"/>
        </w:trPr>
        <w:tc>
          <w:tcPr>
            <w:tcW w:w="460" w:type="pct"/>
            <w:shd w:val="clear" w:color="auto" w:fill="auto"/>
            <w:vAlign w:val="center"/>
            <w:hideMark/>
          </w:tcPr>
          <w:p w14:paraId="193D77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106F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F9B0F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5,715.0</w:t>
            </w:r>
          </w:p>
        </w:tc>
        <w:tc>
          <w:tcPr>
            <w:tcW w:w="791" w:type="pct"/>
            <w:shd w:val="clear" w:color="auto" w:fill="auto"/>
            <w:vAlign w:val="center"/>
            <w:hideMark/>
          </w:tcPr>
          <w:p w14:paraId="1AB384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5,169.3</w:t>
            </w:r>
          </w:p>
        </w:tc>
        <w:tc>
          <w:tcPr>
            <w:tcW w:w="604" w:type="pct"/>
            <w:shd w:val="clear" w:color="auto" w:fill="auto"/>
            <w:vAlign w:val="center"/>
            <w:hideMark/>
          </w:tcPr>
          <w:p w14:paraId="73E599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5,138.3</w:t>
            </w:r>
          </w:p>
        </w:tc>
      </w:tr>
      <w:tr w:rsidR="009D0847" w:rsidRPr="009D0847" w14:paraId="32C6575F" w14:textId="77777777" w:rsidTr="009D0847">
        <w:trPr>
          <w:trHeight w:val="375"/>
        </w:trPr>
        <w:tc>
          <w:tcPr>
            <w:tcW w:w="460" w:type="pct"/>
            <w:shd w:val="clear" w:color="auto" w:fill="auto"/>
            <w:vAlign w:val="center"/>
            <w:hideMark/>
          </w:tcPr>
          <w:p w14:paraId="068BDC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27 02 04</w:t>
            </w:r>
          </w:p>
        </w:tc>
        <w:tc>
          <w:tcPr>
            <w:tcW w:w="2343" w:type="pct"/>
            <w:shd w:val="clear" w:color="auto" w:fill="auto"/>
            <w:vAlign w:val="center"/>
            <w:hideMark/>
          </w:tcPr>
          <w:p w14:paraId="3E91AB0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სოციალური შეღავათები მაღალმთიან დასახლებაში</w:t>
            </w:r>
          </w:p>
        </w:tc>
        <w:tc>
          <w:tcPr>
            <w:tcW w:w="802" w:type="pct"/>
            <w:shd w:val="clear" w:color="auto" w:fill="auto"/>
            <w:vAlign w:val="center"/>
            <w:hideMark/>
          </w:tcPr>
          <w:p w14:paraId="755C3F0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46,500.0</w:t>
            </w:r>
          </w:p>
        </w:tc>
        <w:tc>
          <w:tcPr>
            <w:tcW w:w="791" w:type="pct"/>
            <w:shd w:val="clear" w:color="auto" w:fill="auto"/>
            <w:vAlign w:val="center"/>
            <w:hideMark/>
          </w:tcPr>
          <w:p w14:paraId="6EEAF4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52,794.7</w:t>
            </w:r>
          </w:p>
        </w:tc>
        <w:tc>
          <w:tcPr>
            <w:tcW w:w="604" w:type="pct"/>
            <w:shd w:val="clear" w:color="auto" w:fill="auto"/>
            <w:vAlign w:val="center"/>
            <w:hideMark/>
          </w:tcPr>
          <w:p w14:paraId="46C29B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52,794.6</w:t>
            </w:r>
          </w:p>
        </w:tc>
      </w:tr>
      <w:tr w:rsidR="009D0847" w:rsidRPr="009D0847" w14:paraId="73E6B3F3" w14:textId="77777777" w:rsidTr="009D0847">
        <w:trPr>
          <w:trHeight w:val="315"/>
        </w:trPr>
        <w:tc>
          <w:tcPr>
            <w:tcW w:w="460" w:type="pct"/>
            <w:shd w:val="clear" w:color="auto" w:fill="auto"/>
            <w:vAlign w:val="center"/>
            <w:hideMark/>
          </w:tcPr>
          <w:p w14:paraId="7E12A0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9858F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9A85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46,500.0</w:t>
            </w:r>
          </w:p>
        </w:tc>
        <w:tc>
          <w:tcPr>
            <w:tcW w:w="791" w:type="pct"/>
            <w:shd w:val="clear" w:color="auto" w:fill="auto"/>
            <w:vAlign w:val="center"/>
            <w:hideMark/>
          </w:tcPr>
          <w:p w14:paraId="590623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52,794.7</w:t>
            </w:r>
          </w:p>
        </w:tc>
        <w:tc>
          <w:tcPr>
            <w:tcW w:w="604" w:type="pct"/>
            <w:shd w:val="clear" w:color="auto" w:fill="auto"/>
            <w:vAlign w:val="center"/>
            <w:hideMark/>
          </w:tcPr>
          <w:p w14:paraId="5B98119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52,794.6</w:t>
            </w:r>
          </w:p>
        </w:tc>
      </w:tr>
      <w:tr w:rsidR="009D0847" w:rsidRPr="009D0847" w14:paraId="386C79C1" w14:textId="77777777" w:rsidTr="009D0847">
        <w:trPr>
          <w:trHeight w:val="300"/>
        </w:trPr>
        <w:tc>
          <w:tcPr>
            <w:tcW w:w="460" w:type="pct"/>
            <w:shd w:val="clear" w:color="auto" w:fill="auto"/>
            <w:vAlign w:val="center"/>
            <w:hideMark/>
          </w:tcPr>
          <w:p w14:paraId="74926E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9413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BB84E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46,500.0</w:t>
            </w:r>
          </w:p>
        </w:tc>
        <w:tc>
          <w:tcPr>
            <w:tcW w:w="791" w:type="pct"/>
            <w:shd w:val="clear" w:color="auto" w:fill="auto"/>
            <w:vAlign w:val="center"/>
            <w:hideMark/>
          </w:tcPr>
          <w:p w14:paraId="28A56B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52,794.7</w:t>
            </w:r>
          </w:p>
        </w:tc>
        <w:tc>
          <w:tcPr>
            <w:tcW w:w="604" w:type="pct"/>
            <w:shd w:val="clear" w:color="auto" w:fill="auto"/>
            <w:vAlign w:val="center"/>
            <w:hideMark/>
          </w:tcPr>
          <w:p w14:paraId="6D1778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52,794.6</w:t>
            </w:r>
          </w:p>
        </w:tc>
      </w:tr>
      <w:tr w:rsidR="009D0847" w:rsidRPr="009D0847" w14:paraId="258B39D4" w14:textId="77777777" w:rsidTr="009D0847">
        <w:trPr>
          <w:trHeight w:val="1095"/>
        </w:trPr>
        <w:tc>
          <w:tcPr>
            <w:tcW w:w="460" w:type="pct"/>
            <w:shd w:val="clear" w:color="auto" w:fill="auto"/>
            <w:vAlign w:val="center"/>
            <w:hideMark/>
          </w:tcPr>
          <w:p w14:paraId="3487A09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27 02 05</w:t>
            </w:r>
          </w:p>
        </w:tc>
        <w:tc>
          <w:tcPr>
            <w:tcW w:w="2343" w:type="pct"/>
            <w:shd w:val="clear" w:color="auto" w:fill="auto"/>
            <w:vAlign w:val="center"/>
            <w:hideMark/>
          </w:tcPr>
          <w:p w14:paraId="522821D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802" w:type="pct"/>
            <w:shd w:val="clear" w:color="auto" w:fill="auto"/>
            <w:vAlign w:val="center"/>
            <w:hideMark/>
          </w:tcPr>
          <w:p w14:paraId="68A6E0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6,500.0</w:t>
            </w:r>
          </w:p>
        </w:tc>
        <w:tc>
          <w:tcPr>
            <w:tcW w:w="791" w:type="pct"/>
            <w:shd w:val="clear" w:color="auto" w:fill="auto"/>
            <w:vAlign w:val="center"/>
            <w:hideMark/>
          </w:tcPr>
          <w:p w14:paraId="65103AF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6,459.6</w:t>
            </w:r>
          </w:p>
        </w:tc>
        <w:tc>
          <w:tcPr>
            <w:tcW w:w="604" w:type="pct"/>
            <w:shd w:val="clear" w:color="auto" w:fill="auto"/>
            <w:vAlign w:val="center"/>
            <w:hideMark/>
          </w:tcPr>
          <w:p w14:paraId="3AB3FA0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6,337.2</w:t>
            </w:r>
          </w:p>
        </w:tc>
      </w:tr>
      <w:tr w:rsidR="009D0847" w:rsidRPr="009D0847" w14:paraId="3349E4F0" w14:textId="77777777" w:rsidTr="009D0847">
        <w:trPr>
          <w:trHeight w:val="315"/>
        </w:trPr>
        <w:tc>
          <w:tcPr>
            <w:tcW w:w="460" w:type="pct"/>
            <w:shd w:val="clear" w:color="auto" w:fill="auto"/>
            <w:vAlign w:val="center"/>
            <w:hideMark/>
          </w:tcPr>
          <w:p w14:paraId="693653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360A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83D3F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6,395.0</w:t>
            </w:r>
          </w:p>
        </w:tc>
        <w:tc>
          <w:tcPr>
            <w:tcW w:w="791" w:type="pct"/>
            <w:shd w:val="clear" w:color="auto" w:fill="auto"/>
            <w:vAlign w:val="center"/>
            <w:hideMark/>
          </w:tcPr>
          <w:p w14:paraId="30A856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6,346.2</w:t>
            </w:r>
          </w:p>
        </w:tc>
        <w:tc>
          <w:tcPr>
            <w:tcW w:w="604" w:type="pct"/>
            <w:shd w:val="clear" w:color="auto" w:fill="auto"/>
            <w:vAlign w:val="center"/>
            <w:hideMark/>
          </w:tcPr>
          <w:p w14:paraId="450A32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6,224.7</w:t>
            </w:r>
          </w:p>
        </w:tc>
      </w:tr>
      <w:tr w:rsidR="009D0847" w:rsidRPr="009D0847" w14:paraId="2DDB605F" w14:textId="77777777" w:rsidTr="009D0847">
        <w:trPr>
          <w:trHeight w:val="300"/>
        </w:trPr>
        <w:tc>
          <w:tcPr>
            <w:tcW w:w="460" w:type="pct"/>
            <w:shd w:val="clear" w:color="auto" w:fill="auto"/>
            <w:vAlign w:val="center"/>
            <w:hideMark/>
          </w:tcPr>
          <w:p w14:paraId="34E0A8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A649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B5F7D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6,316.0</w:t>
            </w:r>
          </w:p>
        </w:tc>
        <w:tc>
          <w:tcPr>
            <w:tcW w:w="791" w:type="pct"/>
            <w:shd w:val="clear" w:color="auto" w:fill="auto"/>
            <w:vAlign w:val="center"/>
            <w:hideMark/>
          </w:tcPr>
          <w:p w14:paraId="4960B5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6,257.3</w:t>
            </w:r>
          </w:p>
        </w:tc>
        <w:tc>
          <w:tcPr>
            <w:tcW w:w="604" w:type="pct"/>
            <w:shd w:val="clear" w:color="auto" w:fill="auto"/>
            <w:vAlign w:val="center"/>
            <w:hideMark/>
          </w:tcPr>
          <w:p w14:paraId="1E25DE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6,136.2</w:t>
            </w:r>
          </w:p>
        </w:tc>
      </w:tr>
      <w:tr w:rsidR="009D0847" w:rsidRPr="009D0847" w14:paraId="44D4BC66" w14:textId="77777777" w:rsidTr="009D0847">
        <w:trPr>
          <w:trHeight w:val="300"/>
        </w:trPr>
        <w:tc>
          <w:tcPr>
            <w:tcW w:w="460" w:type="pct"/>
            <w:shd w:val="clear" w:color="auto" w:fill="auto"/>
            <w:vAlign w:val="center"/>
            <w:hideMark/>
          </w:tcPr>
          <w:p w14:paraId="540CDC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7C98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2F6F4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771F36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604" w:type="pct"/>
            <w:shd w:val="clear" w:color="auto" w:fill="auto"/>
            <w:vAlign w:val="center"/>
            <w:hideMark/>
          </w:tcPr>
          <w:p w14:paraId="0367EB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r>
      <w:tr w:rsidR="009D0847" w:rsidRPr="009D0847" w14:paraId="3A72EDF0" w14:textId="77777777" w:rsidTr="009D0847">
        <w:trPr>
          <w:trHeight w:val="300"/>
        </w:trPr>
        <w:tc>
          <w:tcPr>
            <w:tcW w:w="460" w:type="pct"/>
            <w:shd w:val="clear" w:color="auto" w:fill="auto"/>
            <w:vAlign w:val="center"/>
            <w:hideMark/>
          </w:tcPr>
          <w:p w14:paraId="304C62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5B8E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C88F4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w:t>
            </w:r>
          </w:p>
        </w:tc>
        <w:tc>
          <w:tcPr>
            <w:tcW w:w="791" w:type="pct"/>
            <w:shd w:val="clear" w:color="auto" w:fill="auto"/>
            <w:vAlign w:val="center"/>
            <w:hideMark/>
          </w:tcPr>
          <w:p w14:paraId="6D13BB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39.0</w:t>
            </w:r>
          </w:p>
        </w:tc>
        <w:tc>
          <w:tcPr>
            <w:tcW w:w="604" w:type="pct"/>
            <w:shd w:val="clear" w:color="auto" w:fill="auto"/>
            <w:vAlign w:val="center"/>
            <w:hideMark/>
          </w:tcPr>
          <w:p w14:paraId="290EDE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38.5</w:t>
            </w:r>
          </w:p>
        </w:tc>
      </w:tr>
      <w:tr w:rsidR="009D0847" w:rsidRPr="009D0847" w14:paraId="57F0C419" w14:textId="77777777" w:rsidTr="009D0847">
        <w:trPr>
          <w:trHeight w:val="300"/>
        </w:trPr>
        <w:tc>
          <w:tcPr>
            <w:tcW w:w="460" w:type="pct"/>
            <w:shd w:val="clear" w:color="auto" w:fill="auto"/>
            <w:vAlign w:val="center"/>
            <w:hideMark/>
          </w:tcPr>
          <w:p w14:paraId="661EF25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43F1D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5A2613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105.0</w:t>
            </w:r>
          </w:p>
        </w:tc>
        <w:tc>
          <w:tcPr>
            <w:tcW w:w="791" w:type="pct"/>
            <w:shd w:val="clear" w:color="auto" w:fill="auto"/>
            <w:vAlign w:val="center"/>
            <w:hideMark/>
          </w:tcPr>
          <w:p w14:paraId="21790C3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113.3</w:t>
            </w:r>
          </w:p>
        </w:tc>
        <w:tc>
          <w:tcPr>
            <w:tcW w:w="604" w:type="pct"/>
            <w:shd w:val="clear" w:color="auto" w:fill="auto"/>
            <w:vAlign w:val="center"/>
            <w:hideMark/>
          </w:tcPr>
          <w:p w14:paraId="3BD7915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112.5</w:t>
            </w:r>
          </w:p>
        </w:tc>
      </w:tr>
      <w:tr w:rsidR="009D0847" w:rsidRPr="009D0847" w14:paraId="422DA85D" w14:textId="77777777" w:rsidTr="009D0847">
        <w:trPr>
          <w:trHeight w:val="375"/>
        </w:trPr>
        <w:tc>
          <w:tcPr>
            <w:tcW w:w="460" w:type="pct"/>
            <w:shd w:val="clear" w:color="auto" w:fill="auto"/>
            <w:vAlign w:val="center"/>
            <w:hideMark/>
          </w:tcPr>
          <w:p w14:paraId="4A9FE41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w:t>
            </w:r>
          </w:p>
        </w:tc>
        <w:tc>
          <w:tcPr>
            <w:tcW w:w="2343" w:type="pct"/>
            <w:shd w:val="clear" w:color="auto" w:fill="auto"/>
            <w:vAlign w:val="center"/>
            <w:hideMark/>
          </w:tcPr>
          <w:p w14:paraId="72FD837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ჯანმრთელობის დაცვა</w:t>
            </w:r>
          </w:p>
        </w:tc>
        <w:tc>
          <w:tcPr>
            <w:tcW w:w="802" w:type="pct"/>
            <w:shd w:val="clear" w:color="auto" w:fill="auto"/>
            <w:vAlign w:val="center"/>
            <w:hideMark/>
          </w:tcPr>
          <w:p w14:paraId="02A87E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1,044,565.0</w:t>
            </w:r>
          </w:p>
        </w:tc>
        <w:tc>
          <w:tcPr>
            <w:tcW w:w="791" w:type="pct"/>
            <w:shd w:val="clear" w:color="auto" w:fill="auto"/>
            <w:vAlign w:val="center"/>
            <w:hideMark/>
          </w:tcPr>
          <w:p w14:paraId="15056B0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1,107,793.3</w:t>
            </w:r>
          </w:p>
        </w:tc>
        <w:tc>
          <w:tcPr>
            <w:tcW w:w="604" w:type="pct"/>
            <w:shd w:val="clear" w:color="auto" w:fill="auto"/>
            <w:vAlign w:val="center"/>
            <w:hideMark/>
          </w:tcPr>
          <w:p w14:paraId="0BE744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1,136,849.5</w:t>
            </w:r>
          </w:p>
        </w:tc>
      </w:tr>
      <w:tr w:rsidR="009D0847" w:rsidRPr="009D0847" w14:paraId="0300C1AE" w14:textId="77777777" w:rsidTr="009D0847">
        <w:trPr>
          <w:trHeight w:val="315"/>
        </w:trPr>
        <w:tc>
          <w:tcPr>
            <w:tcW w:w="460" w:type="pct"/>
            <w:shd w:val="clear" w:color="auto" w:fill="auto"/>
            <w:vAlign w:val="center"/>
            <w:hideMark/>
          </w:tcPr>
          <w:p w14:paraId="6CA0D3B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0E735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EFD8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1,044,332.0</w:t>
            </w:r>
          </w:p>
        </w:tc>
        <w:tc>
          <w:tcPr>
            <w:tcW w:w="791" w:type="pct"/>
            <w:shd w:val="clear" w:color="auto" w:fill="auto"/>
            <w:vAlign w:val="center"/>
            <w:hideMark/>
          </w:tcPr>
          <w:p w14:paraId="3C54D9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1,107,587.9</w:t>
            </w:r>
          </w:p>
        </w:tc>
        <w:tc>
          <w:tcPr>
            <w:tcW w:w="604" w:type="pct"/>
            <w:shd w:val="clear" w:color="auto" w:fill="auto"/>
            <w:vAlign w:val="center"/>
            <w:hideMark/>
          </w:tcPr>
          <w:p w14:paraId="1E1E14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1,132,126.0</w:t>
            </w:r>
          </w:p>
        </w:tc>
      </w:tr>
      <w:tr w:rsidR="009D0847" w:rsidRPr="009D0847" w14:paraId="5E523E47" w14:textId="77777777" w:rsidTr="009D0847">
        <w:trPr>
          <w:trHeight w:val="300"/>
        </w:trPr>
        <w:tc>
          <w:tcPr>
            <w:tcW w:w="460" w:type="pct"/>
            <w:shd w:val="clear" w:color="auto" w:fill="auto"/>
            <w:vAlign w:val="center"/>
            <w:hideMark/>
          </w:tcPr>
          <w:p w14:paraId="4F12EE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4256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0076D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812E2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78116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184.9</w:t>
            </w:r>
          </w:p>
        </w:tc>
      </w:tr>
      <w:tr w:rsidR="009D0847" w:rsidRPr="009D0847" w14:paraId="26475786" w14:textId="77777777" w:rsidTr="009D0847">
        <w:trPr>
          <w:trHeight w:val="300"/>
        </w:trPr>
        <w:tc>
          <w:tcPr>
            <w:tcW w:w="460" w:type="pct"/>
            <w:shd w:val="clear" w:color="auto" w:fill="auto"/>
            <w:vAlign w:val="center"/>
            <w:hideMark/>
          </w:tcPr>
          <w:p w14:paraId="142C20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D59E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D2EC5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84,957.0</w:t>
            </w:r>
          </w:p>
        </w:tc>
        <w:tc>
          <w:tcPr>
            <w:tcW w:w="791" w:type="pct"/>
            <w:shd w:val="clear" w:color="auto" w:fill="auto"/>
            <w:vAlign w:val="center"/>
            <w:hideMark/>
          </w:tcPr>
          <w:p w14:paraId="16609A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84,649.0</w:t>
            </w:r>
          </w:p>
        </w:tc>
        <w:tc>
          <w:tcPr>
            <w:tcW w:w="604" w:type="pct"/>
            <w:shd w:val="clear" w:color="auto" w:fill="auto"/>
            <w:vAlign w:val="center"/>
            <w:hideMark/>
          </w:tcPr>
          <w:p w14:paraId="13184C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87,580.4</w:t>
            </w:r>
          </w:p>
        </w:tc>
      </w:tr>
      <w:tr w:rsidR="009D0847" w:rsidRPr="009D0847" w14:paraId="591936CA" w14:textId="77777777" w:rsidTr="009D0847">
        <w:trPr>
          <w:trHeight w:val="300"/>
        </w:trPr>
        <w:tc>
          <w:tcPr>
            <w:tcW w:w="460" w:type="pct"/>
            <w:shd w:val="clear" w:color="auto" w:fill="auto"/>
            <w:vAlign w:val="center"/>
            <w:hideMark/>
          </w:tcPr>
          <w:p w14:paraId="19F57D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E079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3A3F2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3A203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95E13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9,181.1</w:t>
            </w:r>
          </w:p>
        </w:tc>
      </w:tr>
      <w:tr w:rsidR="009D0847" w:rsidRPr="009D0847" w14:paraId="402ACCB9" w14:textId="77777777" w:rsidTr="009D0847">
        <w:trPr>
          <w:trHeight w:val="300"/>
        </w:trPr>
        <w:tc>
          <w:tcPr>
            <w:tcW w:w="460" w:type="pct"/>
            <w:shd w:val="clear" w:color="auto" w:fill="auto"/>
            <w:vAlign w:val="center"/>
            <w:hideMark/>
          </w:tcPr>
          <w:p w14:paraId="3757CE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89C8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6D545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958,598.0</w:t>
            </w:r>
          </w:p>
        </w:tc>
        <w:tc>
          <w:tcPr>
            <w:tcW w:w="791" w:type="pct"/>
            <w:shd w:val="clear" w:color="auto" w:fill="auto"/>
            <w:vAlign w:val="center"/>
            <w:hideMark/>
          </w:tcPr>
          <w:p w14:paraId="7EC5F3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1,021,317.2</w:t>
            </w:r>
          </w:p>
        </w:tc>
        <w:tc>
          <w:tcPr>
            <w:tcW w:w="604" w:type="pct"/>
            <w:shd w:val="clear" w:color="auto" w:fill="auto"/>
            <w:vAlign w:val="center"/>
            <w:hideMark/>
          </w:tcPr>
          <w:p w14:paraId="0B1503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1,021,503.8</w:t>
            </w:r>
          </w:p>
        </w:tc>
      </w:tr>
      <w:tr w:rsidR="009D0847" w:rsidRPr="009D0847" w14:paraId="6CBF8FF9" w14:textId="77777777" w:rsidTr="009D0847">
        <w:trPr>
          <w:trHeight w:val="300"/>
        </w:trPr>
        <w:tc>
          <w:tcPr>
            <w:tcW w:w="460" w:type="pct"/>
            <w:shd w:val="clear" w:color="auto" w:fill="auto"/>
            <w:vAlign w:val="center"/>
            <w:hideMark/>
          </w:tcPr>
          <w:p w14:paraId="44FCB5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CE45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D57D5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777.0</w:t>
            </w:r>
          </w:p>
        </w:tc>
        <w:tc>
          <w:tcPr>
            <w:tcW w:w="791" w:type="pct"/>
            <w:shd w:val="clear" w:color="auto" w:fill="auto"/>
            <w:vAlign w:val="center"/>
            <w:hideMark/>
          </w:tcPr>
          <w:p w14:paraId="0DB148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1,621.7</w:t>
            </w:r>
          </w:p>
        </w:tc>
        <w:tc>
          <w:tcPr>
            <w:tcW w:w="604" w:type="pct"/>
            <w:shd w:val="clear" w:color="auto" w:fill="auto"/>
            <w:vAlign w:val="center"/>
            <w:hideMark/>
          </w:tcPr>
          <w:p w14:paraId="65363C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13,675.8</w:t>
            </w:r>
          </w:p>
        </w:tc>
      </w:tr>
      <w:tr w:rsidR="009D0847" w:rsidRPr="009D0847" w14:paraId="583E7A78" w14:textId="77777777" w:rsidTr="009D0847">
        <w:trPr>
          <w:trHeight w:val="300"/>
        </w:trPr>
        <w:tc>
          <w:tcPr>
            <w:tcW w:w="460" w:type="pct"/>
            <w:shd w:val="clear" w:color="auto" w:fill="auto"/>
            <w:vAlign w:val="center"/>
            <w:hideMark/>
          </w:tcPr>
          <w:p w14:paraId="0C032DD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10301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B6513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233.0</w:t>
            </w:r>
          </w:p>
        </w:tc>
        <w:tc>
          <w:tcPr>
            <w:tcW w:w="791" w:type="pct"/>
            <w:shd w:val="clear" w:color="auto" w:fill="auto"/>
            <w:vAlign w:val="center"/>
            <w:hideMark/>
          </w:tcPr>
          <w:p w14:paraId="0FA56B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205.4</w:t>
            </w:r>
          </w:p>
        </w:tc>
        <w:tc>
          <w:tcPr>
            <w:tcW w:w="604" w:type="pct"/>
            <w:shd w:val="clear" w:color="auto" w:fill="auto"/>
            <w:vAlign w:val="center"/>
            <w:hideMark/>
          </w:tcPr>
          <w:p w14:paraId="58087A0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4,723.5</w:t>
            </w:r>
          </w:p>
        </w:tc>
      </w:tr>
      <w:tr w:rsidR="009D0847" w:rsidRPr="009D0847" w14:paraId="39B0EC4B" w14:textId="77777777" w:rsidTr="009D0847">
        <w:trPr>
          <w:trHeight w:val="375"/>
        </w:trPr>
        <w:tc>
          <w:tcPr>
            <w:tcW w:w="460" w:type="pct"/>
            <w:shd w:val="clear" w:color="auto" w:fill="auto"/>
            <w:vAlign w:val="center"/>
            <w:hideMark/>
          </w:tcPr>
          <w:p w14:paraId="6FED27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27 03 01</w:t>
            </w:r>
          </w:p>
        </w:tc>
        <w:tc>
          <w:tcPr>
            <w:tcW w:w="2343" w:type="pct"/>
            <w:shd w:val="clear" w:color="auto" w:fill="auto"/>
            <w:vAlign w:val="center"/>
            <w:hideMark/>
          </w:tcPr>
          <w:p w14:paraId="7805FF6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 საყოველთაო ჯანმრთელობის დაცვა</w:t>
            </w:r>
          </w:p>
        </w:tc>
        <w:tc>
          <w:tcPr>
            <w:tcW w:w="802" w:type="pct"/>
            <w:shd w:val="clear" w:color="auto" w:fill="auto"/>
            <w:vAlign w:val="center"/>
            <w:hideMark/>
          </w:tcPr>
          <w:p w14:paraId="192338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754,000.0</w:t>
            </w:r>
          </w:p>
        </w:tc>
        <w:tc>
          <w:tcPr>
            <w:tcW w:w="791" w:type="pct"/>
            <w:shd w:val="clear" w:color="auto" w:fill="auto"/>
            <w:vAlign w:val="center"/>
            <w:hideMark/>
          </w:tcPr>
          <w:p w14:paraId="7738A8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828,706.2</w:t>
            </w:r>
          </w:p>
        </w:tc>
        <w:tc>
          <w:tcPr>
            <w:tcW w:w="604" w:type="pct"/>
            <w:shd w:val="clear" w:color="auto" w:fill="auto"/>
            <w:vAlign w:val="center"/>
            <w:hideMark/>
          </w:tcPr>
          <w:p w14:paraId="5395EC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828,674.4</w:t>
            </w:r>
          </w:p>
        </w:tc>
      </w:tr>
      <w:tr w:rsidR="009D0847" w:rsidRPr="009D0847" w14:paraId="36E88E2C" w14:textId="77777777" w:rsidTr="009D0847">
        <w:trPr>
          <w:trHeight w:val="315"/>
        </w:trPr>
        <w:tc>
          <w:tcPr>
            <w:tcW w:w="460" w:type="pct"/>
            <w:shd w:val="clear" w:color="auto" w:fill="auto"/>
            <w:vAlign w:val="center"/>
            <w:hideMark/>
          </w:tcPr>
          <w:p w14:paraId="5365B8E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07491C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30A2B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754,000.0</w:t>
            </w:r>
          </w:p>
        </w:tc>
        <w:tc>
          <w:tcPr>
            <w:tcW w:w="791" w:type="pct"/>
            <w:shd w:val="clear" w:color="auto" w:fill="auto"/>
            <w:vAlign w:val="center"/>
            <w:hideMark/>
          </w:tcPr>
          <w:p w14:paraId="082C34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828,706.2</w:t>
            </w:r>
          </w:p>
        </w:tc>
        <w:tc>
          <w:tcPr>
            <w:tcW w:w="604" w:type="pct"/>
            <w:shd w:val="clear" w:color="auto" w:fill="auto"/>
            <w:vAlign w:val="center"/>
            <w:hideMark/>
          </w:tcPr>
          <w:p w14:paraId="22DDED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828,674.4</w:t>
            </w:r>
          </w:p>
        </w:tc>
      </w:tr>
      <w:tr w:rsidR="009D0847" w:rsidRPr="009D0847" w14:paraId="6C7E3FE3" w14:textId="77777777" w:rsidTr="009D0847">
        <w:trPr>
          <w:trHeight w:val="300"/>
        </w:trPr>
        <w:tc>
          <w:tcPr>
            <w:tcW w:w="460" w:type="pct"/>
            <w:shd w:val="clear" w:color="auto" w:fill="auto"/>
            <w:vAlign w:val="center"/>
            <w:hideMark/>
          </w:tcPr>
          <w:p w14:paraId="12A30D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51A1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A9F81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4,000.0</w:t>
            </w:r>
          </w:p>
        </w:tc>
        <w:tc>
          <w:tcPr>
            <w:tcW w:w="791" w:type="pct"/>
            <w:shd w:val="clear" w:color="auto" w:fill="auto"/>
            <w:vAlign w:val="center"/>
            <w:hideMark/>
          </w:tcPr>
          <w:p w14:paraId="74259D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3,813.6</w:t>
            </w:r>
          </w:p>
        </w:tc>
        <w:tc>
          <w:tcPr>
            <w:tcW w:w="604" w:type="pct"/>
            <w:shd w:val="clear" w:color="auto" w:fill="auto"/>
            <w:vAlign w:val="center"/>
            <w:hideMark/>
          </w:tcPr>
          <w:p w14:paraId="621F79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3,787.5</w:t>
            </w:r>
          </w:p>
        </w:tc>
      </w:tr>
      <w:tr w:rsidR="009D0847" w:rsidRPr="009D0847" w14:paraId="4B863FA4" w14:textId="77777777" w:rsidTr="009D0847">
        <w:trPr>
          <w:trHeight w:val="300"/>
        </w:trPr>
        <w:tc>
          <w:tcPr>
            <w:tcW w:w="460" w:type="pct"/>
            <w:shd w:val="clear" w:color="auto" w:fill="auto"/>
            <w:vAlign w:val="center"/>
            <w:hideMark/>
          </w:tcPr>
          <w:p w14:paraId="4265E6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447F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0CE68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750,000.0</w:t>
            </w:r>
          </w:p>
        </w:tc>
        <w:tc>
          <w:tcPr>
            <w:tcW w:w="791" w:type="pct"/>
            <w:shd w:val="clear" w:color="auto" w:fill="auto"/>
            <w:vAlign w:val="center"/>
            <w:hideMark/>
          </w:tcPr>
          <w:p w14:paraId="5994DA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824,828.0</w:t>
            </w:r>
          </w:p>
        </w:tc>
        <w:tc>
          <w:tcPr>
            <w:tcW w:w="604" w:type="pct"/>
            <w:shd w:val="clear" w:color="auto" w:fill="auto"/>
            <w:vAlign w:val="center"/>
            <w:hideMark/>
          </w:tcPr>
          <w:p w14:paraId="3E8691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824,822.4</w:t>
            </w:r>
          </w:p>
        </w:tc>
      </w:tr>
      <w:tr w:rsidR="009D0847" w:rsidRPr="009D0847" w14:paraId="161515C8" w14:textId="77777777" w:rsidTr="009D0847">
        <w:trPr>
          <w:trHeight w:val="300"/>
        </w:trPr>
        <w:tc>
          <w:tcPr>
            <w:tcW w:w="460" w:type="pct"/>
            <w:shd w:val="clear" w:color="auto" w:fill="auto"/>
            <w:vAlign w:val="center"/>
            <w:hideMark/>
          </w:tcPr>
          <w:p w14:paraId="78445B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68F8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300D6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22B12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64.6</w:t>
            </w:r>
          </w:p>
        </w:tc>
        <w:tc>
          <w:tcPr>
            <w:tcW w:w="604" w:type="pct"/>
            <w:shd w:val="clear" w:color="auto" w:fill="auto"/>
            <w:vAlign w:val="center"/>
            <w:hideMark/>
          </w:tcPr>
          <w:p w14:paraId="39769A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64.4</w:t>
            </w:r>
          </w:p>
        </w:tc>
      </w:tr>
      <w:tr w:rsidR="009D0847" w:rsidRPr="009D0847" w14:paraId="56B17254" w14:textId="77777777" w:rsidTr="009D0847">
        <w:trPr>
          <w:trHeight w:val="375"/>
        </w:trPr>
        <w:tc>
          <w:tcPr>
            <w:tcW w:w="460" w:type="pct"/>
            <w:shd w:val="clear" w:color="auto" w:fill="auto"/>
            <w:vAlign w:val="center"/>
            <w:hideMark/>
          </w:tcPr>
          <w:p w14:paraId="41F1505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w:t>
            </w:r>
          </w:p>
        </w:tc>
        <w:tc>
          <w:tcPr>
            <w:tcW w:w="2343" w:type="pct"/>
            <w:shd w:val="clear" w:color="auto" w:fill="auto"/>
            <w:vAlign w:val="center"/>
            <w:hideMark/>
          </w:tcPr>
          <w:p w14:paraId="61A47D7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საზოგადოებრივი ჯანმრთელობის დაცვა</w:t>
            </w:r>
          </w:p>
        </w:tc>
        <w:tc>
          <w:tcPr>
            <w:tcW w:w="802" w:type="pct"/>
            <w:shd w:val="clear" w:color="auto" w:fill="auto"/>
            <w:vAlign w:val="center"/>
            <w:hideMark/>
          </w:tcPr>
          <w:p w14:paraId="7E6DFF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89,400.0</w:t>
            </w:r>
          </w:p>
        </w:tc>
        <w:tc>
          <w:tcPr>
            <w:tcW w:w="791" w:type="pct"/>
            <w:shd w:val="clear" w:color="auto" w:fill="auto"/>
            <w:vAlign w:val="center"/>
            <w:hideMark/>
          </w:tcPr>
          <w:p w14:paraId="5CFDC5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80,241.7</w:t>
            </w:r>
          </w:p>
        </w:tc>
        <w:tc>
          <w:tcPr>
            <w:tcW w:w="604" w:type="pct"/>
            <w:shd w:val="clear" w:color="auto" w:fill="auto"/>
            <w:vAlign w:val="center"/>
            <w:hideMark/>
          </w:tcPr>
          <w:p w14:paraId="0EA122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109,783.4</w:t>
            </w:r>
          </w:p>
        </w:tc>
      </w:tr>
      <w:tr w:rsidR="009D0847" w:rsidRPr="009D0847" w14:paraId="6D2D74D4" w14:textId="77777777" w:rsidTr="009D0847">
        <w:trPr>
          <w:trHeight w:val="315"/>
        </w:trPr>
        <w:tc>
          <w:tcPr>
            <w:tcW w:w="460" w:type="pct"/>
            <w:shd w:val="clear" w:color="auto" w:fill="auto"/>
            <w:vAlign w:val="center"/>
            <w:hideMark/>
          </w:tcPr>
          <w:p w14:paraId="707BE11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775B1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CEE67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89,300.0</w:t>
            </w:r>
          </w:p>
        </w:tc>
        <w:tc>
          <w:tcPr>
            <w:tcW w:w="791" w:type="pct"/>
            <w:shd w:val="clear" w:color="auto" w:fill="auto"/>
            <w:vAlign w:val="center"/>
            <w:hideMark/>
          </w:tcPr>
          <w:p w14:paraId="3104C9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80,169.0</w:t>
            </w:r>
          </w:p>
        </w:tc>
        <w:tc>
          <w:tcPr>
            <w:tcW w:w="604" w:type="pct"/>
            <w:shd w:val="clear" w:color="auto" w:fill="auto"/>
            <w:vAlign w:val="center"/>
            <w:hideMark/>
          </w:tcPr>
          <w:p w14:paraId="1FB7E73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105,186.4</w:t>
            </w:r>
          </w:p>
        </w:tc>
      </w:tr>
      <w:tr w:rsidR="009D0847" w:rsidRPr="009D0847" w14:paraId="53493535" w14:textId="77777777" w:rsidTr="009D0847">
        <w:trPr>
          <w:trHeight w:val="300"/>
        </w:trPr>
        <w:tc>
          <w:tcPr>
            <w:tcW w:w="460" w:type="pct"/>
            <w:shd w:val="clear" w:color="auto" w:fill="auto"/>
            <w:vAlign w:val="center"/>
            <w:hideMark/>
          </w:tcPr>
          <w:p w14:paraId="03E7D9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7DF7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B7A89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6F347F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E1B95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184.9</w:t>
            </w:r>
          </w:p>
        </w:tc>
      </w:tr>
      <w:tr w:rsidR="009D0847" w:rsidRPr="009D0847" w14:paraId="3DA5B884" w14:textId="77777777" w:rsidTr="009D0847">
        <w:trPr>
          <w:trHeight w:val="300"/>
        </w:trPr>
        <w:tc>
          <w:tcPr>
            <w:tcW w:w="460" w:type="pct"/>
            <w:shd w:val="clear" w:color="auto" w:fill="auto"/>
            <w:vAlign w:val="center"/>
            <w:hideMark/>
          </w:tcPr>
          <w:p w14:paraId="3A8B10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0B1E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99DFF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41,549.0</w:t>
            </w:r>
          </w:p>
        </w:tc>
        <w:tc>
          <w:tcPr>
            <w:tcW w:w="791" w:type="pct"/>
            <w:shd w:val="clear" w:color="auto" w:fill="auto"/>
            <w:vAlign w:val="center"/>
            <w:hideMark/>
          </w:tcPr>
          <w:p w14:paraId="7D4E54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39,456.4</w:t>
            </w:r>
          </w:p>
        </w:tc>
        <w:tc>
          <w:tcPr>
            <w:tcW w:w="604" w:type="pct"/>
            <w:shd w:val="clear" w:color="auto" w:fill="auto"/>
            <w:vAlign w:val="center"/>
            <w:hideMark/>
          </w:tcPr>
          <w:p w14:paraId="410A27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42,817.4</w:t>
            </w:r>
          </w:p>
        </w:tc>
      </w:tr>
      <w:tr w:rsidR="009D0847" w:rsidRPr="009D0847" w14:paraId="30365B0B" w14:textId="77777777" w:rsidTr="009D0847">
        <w:trPr>
          <w:trHeight w:val="300"/>
        </w:trPr>
        <w:tc>
          <w:tcPr>
            <w:tcW w:w="460" w:type="pct"/>
            <w:shd w:val="clear" w:color="auto" w:fill="auto"/>
            <w:vAlign w:val="center"/>
            <w:hideMark/>
          </w:tcPr>
          <w:p w14:paraId="19A480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CFC7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C2C61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D9935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9A23E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9,181.1</w:t>
            </w:r>
          </w:p>
        </w:tc>
      </w:tr>
      <w:tr w:rsidR="009D0847" w:rsidRPr="009D0847" w14:paraId="080002D7" w14:textId="77777777" w:rsidTr="009D0847">
        <w:trPr>
          <w:trHeight w:val="300"/>
        </w:trPr>
        <w:tc>
          <w:tcPr>
            <w:tcW w:w="460" w:type="pct"/>
            <w:shd w:val="clear" w:color="auto" w:fill="auto"/>
            <w:vAlign w:val="center"/>
            <w:hideMark/>
          </w:tcPr>
          <w:p w14:paraId="304F93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77E530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E90FD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47,751.0</w:t>
            </w:r>
          </w:p>
        </w:tc>
        <w:tc>
          <w:tcPr>
            <w:tcW w:w="791" w:type="pct"/>
            <w:shd w:val="clear" w:color="auto" w:fill="auto"/>
            <w:vAlign w:val="center"/>
            <w:hideMark/>
          </w:tcPr>
          <w:p w14:paraId="0B60E3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40,438.0</w:t>
            </w:r>
          </w:p>
        </w:tc>
        <w:tc>
          <w:tcPr>
            <w:tcW w:w="604" w:type="pct"/>
            <w:shd w:val="clear" w:color="auto" w:fill="auto"/>
            <w:vAlign w:val="center"/>
            <w:hideMark/>
          </w:tcPr>
          <w:p w14:paraId="1EFA6B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40,659.6</w:t>
            </w:r>
          </w:p>
        </w:tc>
      </w:tr>
      <w:tr w:rsidR="009D0847" w:rsidRPr="009D0847" w14:paraId="647C2ACC" w14:textId="77777777" w:rsidTr="009D0847">
        <w:trPr>
          <w:trHeight w:val="300"/>
        </w:trPr>
        <w:tc>
          <w:tcPr>
            <w:tcW w:w="460" w:type="pct"/>
            <w:shd w:val="clear" w:color="auto" w:fill="auto"/>
            <w:vAlign w:val="center"/>
            <w:hideMark/>
          </w:tcPr>
          <w:p w14:paraId="0379B5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F365B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357AA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5379A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274.6</w:t>
            </w:r>
          </w:p>
        </w:tc>
        <w:tc>
          <w:tcPr>
            <w:tcW w:w="604" w:type="pct"/>
            <w:shd w:val="clear" w:color="auto" w:fill="auto"/>
            <w:vAlign w:val="center"/>
            <w:hideMark/>
          </w:tcPr>
          <w:p w14:paraId="613C61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12,343.5</w:t>
            </w:r>
          </w:p>
        </w:tc>
      </w:tr>
      <w:tr w:rsidR="009D0847" w:rsidRPr="009D0847" w14:paraId="61AE350F" w14:textId="77777777" w:rsidTr="009D0847">
        <w:trPr>
          <w:trHeight w:val="300"/>
        </w:trPr>
        <w:tc>
          <w:tcPr>
            <w:tcW w:w="460" w:type="pct"/>
            <w:shd w:val="clear" w:color="auto" w:fill="auto"/>
            <w:vAlign w:val="center"/>
            <w:hideMark/>
          </w:tcPr>
          <w:p w14:paraId="0A82C5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D04CF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32657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610648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72.7</w:t>
            </w:r>
          </w:p>
        </w:tc>
        <w:tc>
          <w:tcPr>
            <w:tcW w:w="604" w:type="pct"/>
            <w:shd w:val="clear" w:color="auto" w:fill="auto"/>
            <w:vAlign w:val="center"/>
            <w:hideMark/>
          </w:tcPr>
          <w:p w14:paraId="49050C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4,597.0</w:t>
            </w:r>
          </w:p>
        </w:tc>
      </w:tr>
      <w:tr w:rsidR="009D0847" w:rsidRPr="009D0847" w14:paraId="6C1A87B5" w14:textId="77777777" w:rsidTr="009D0847">
        <w:trPr>
          <w:trHeight w:val="375"/>
        </w:trPr>
        <w:tc>
          <w:tcPr>
            <w:tcW w:w="460" w:type="pct"/>
            <w:shd w:val="clear" w:color="auto" w:fill="auto"/>
            <w:vAlign w:val="center"/>
            <w:hideMark/>
          </w:tcPr>
          <w:p w14:paraId="733664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27 03 02 01</w:t>
            </w:r>
          </w:p>
        </w:tc>
        <w:tc>
          <w:tcPr>
            <w:tcW w:w="2343" w:type="pct"/>
            <w:shd w:val="clear" w:color="auto" w:fill="auto"/>
            <w:vAlign w:val="center"/>
            <w:hideMark/>
          </w:tcPr>
          <w:p w14:paraId="08C2289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დაავადებათა ადრეული გამოვლენა და სკრინინგი</w:t>
            </w:r>
          </w:p>
        </w:tc>
        <w:tc>
          <w:tcPr>
            <w:tcW w:w="802" w:type="pct"/>
            <w:shd w:val="clear" w:color="auto" w:fill="auto"/>
            <w:vAlign w:val="center"/>
            <w:hideMark/>
          </w:tcPr>
          <w:p w14:paraId="1B9B91D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1,800.0</w:t>
            </w:r>
          </w:p>
        </w:tc>
        <w:tc>
          <w:tcPr>
            <w:tcW w:w="791" w:type="pct"/>
            <w:shd w:val="clear" w:color="auto" w:fill="auto"/>
            <w:vAlign w:val="center"/>
            <w:hideMark/>
          </w:tcPr>
          <w:p w14:paraId="3A373B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1,888.0</w:t>
            </w:r>
          </w:p>
        </w:tc>
        <w:tc>
          <w:tcPr>
            <w:tcW w:w="604" w:type="pct"/>
            <w:shd w:val="clear" w:color="auto" w:fill="auto"/>
            <w:vAlign w:val="center"/>
            <w:hideMark/>
          </w:tcPr>
          <w:p w14:paraId="73E3254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1,864.7</w:t>
            </w:r>
          </w:p>
        </w:tc>
      </w:tr>
      <w:tr w:rsidR="009D0847" w:rsidRPr="009D0847" w14:paraId="346FCECE" w14:textId="77777777" w:rsidTr="009D0847">
        <w:trPr>
          <w:trHeight w:val="315"/>
        </w:trPr>
        <w:tc>
          <w:tcPr>
            <w:tcW w:w="460" w:type="pct"/>
            <w:shd w:val="clear" w:color="auto" w:fill="auto"/>
            <w:vAlign w:val="center"/>
            <w:hideMark/>
          </w:tcPr>
          <w:p w14:paraId="50D526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31528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B3736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1,800.0</w:t>
            </w:r>
          </w:p>
        </w:tc>
        <w:tc>
          <w:tcPr>
            <w:tcW w:w="791" w:type="pct"/>
            <w:shd w:val="clear" w:color="auto" w:fill="auto"/>
            <w:vAlign w:val="center"/>
            <w:hideMark/>
          </w:tcPr>
          <w:p w14:paraId="003918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1,888.0</w:t>
            </w:r>
          </w:p>
        </w:tc>
        <w:tc>
          <w:tcPr>
            <w:tcW w:w="604" w:type="pct"/>
            <w:shd w:val="clear" w:color="auto" w:fill="auto"/>
            <w:vAlign w:val="center"/>
            <w:hideMark/>
          </w:tcPr>
          <w:p w14:paraId="295EC9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1,864.7</w:t>
            </w:r>
          </w:p>
        </w:tc>
      </w:tr>
      <w:tr w:rsidR="009D0847" w:rsidRPr="009D0847" w14:paraId="5A1C5FEB" w14:textId="77777777" w:rsidTr="009D0847">
        <w:trPr>
          <w:trHeight w:val="300"/>
        </w:trPr>
        <w:tc>
          <w:tcPr>
            <w:tcW w:w="460" w:type="pct"/>
            <w:shd w:val="clear" w:color="auto" w:fill="auto"/>
            <w:vAlign w:val="center"/>
            <w:hideMark/>
          </w:tcPr>
          <w:p w14:paraId="405D923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BE6E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49FBC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1,800.0</w:t>
            </w:r>
          </w:p>
        </w:tc>
        <w:tc>
          <w:tcPr>
            <w:tcW w:w="791" w:type="pct"/>
            <w:shd w:val="clear" w:color="auto" w:fill="auto"/>
            <w:vAlign w:val="center"/>
            <w:hideMark/>
          </w:tcPr>
          <w:p w14:paraId="7F11E6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1,818.4</w:t>
            </w:r>
          </w:p>
        </w:tc>
        <w:tc>
          <w:tcPr>
            <w:tcW w:w="604" w:type="pct"/>
            <w:shd w:val="clear" w:color="auto" w:fill="auto"/>
            <w:vAlign w:val="center"/>
            <w:hideMark/>
          </w:tcPr>
          <w:p w14:paraId="6CC4EF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1,795.1</w:t>
            </w:r>
          </w:p>
        </w:tc>
      </w:tr>
      <w:tr w:rsidR="009D0847" w:rsidRPr="009D0847" w14:paraId="5333EA8E" w14:textId="77777777" w:rsidTr="009D0847">
        <w:trPr>
          <w:trHeight w:val="300"/>
        </w:trPr>
        <w:tc>
          <w:tcPr>
            <w:tcW w:w="460" w:type="pct"/>
            <w:shd w:val="clear" w:color="auto" w:fill="auto"/>
            <w:vAlign w:val="center"/>
            <w:hideMark/>
          </w:tcPr>
          <w:p w14:paraId="0D988E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94B7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455B2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69B40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69.6</w:t>
            </w:r>
          </w:p>
        </w:tc>
        <w:tc>
          <w:tcPr>
            <w:tcW w:w="604" w:type="pct"/>
            <w:shd w:val="clear" w:color="auto" w:fill="auto"/>
            <w:vAlign w:val="center"/>
            <w:hideMark/>
          </w:tcPr>
          <w:p w14:paraId="3D03BB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69.6</w:t>
            </w:r>
          </w:p>
        </w:tc>
      </w:tr>
      <w:tr w:rsidR="009D0847" w:rsidRPr="009D0847" w14:paraId="47A837EE" w14:textId="77777777" w:rsidTr="009D0847">
        <w:trPr>
          <w:trHeight w:val="375"/>
        </w:trPr>
        <w:tc>
          <w:tcPr>
            <w:tcW w:w="460" w:type="pct"/>
            <w:shd w:val="clear" w:color="auto" w:fill="auto"/>
            <w:vAlign w:val="center"/>
            <w:hideMark/>
          </w:tcPr>
          <w:p w14:paraId="09BA35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27 03 02 02</w:t>
            </w:r>
          </w:p>
        </w:tc>
        <w:tc>
          <w:tcPr>
            <w:tcW w:w="2343" w:type="pct"/>
            <w:shd w:val="clear" w:color="auto" w:fill="auto"/>
            <w:vAlign w:val="center"/>
            <w:hideMark/>
          </w:tcPr>
          <w:p w14:paraId="47915FE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იმუნიზაცია</w:t>
            </w:r>
          </w:p>
        </w:tc>
        <w:tc>
          <w:tcPr>
            <w:tcW w:w="802" w:type="pct"/>
            <w:shd w:val="clear" w:color="auto" w:fill="auto"/>
            <w:vAlign w:val="center"/>
            <w:hideMark/>
          </w:tcPr>
          <w:p w14:paraId="2F180A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22,400.0</w:t>
            </w:r>
          </w:p>
        </w:tc>
        <w:tc>
          <w:tcPr>
            <w:tcW w:w="791" w:type="pct"/>
            <w:shd w:val="clear" w:color="auto" w:fill="auto"/>
            <w:vAlign w:val="center"/>
            <w:hideMark/>
          </w:tcPr>
          <w:p w14:paraId="4861B4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22,565.8</w:t>
            </w:r>
          </w:p>
        </w:tc>
        <w:tc>
          <w:tcPr>
            <w:tcW w:w="604" w:type="pct"/>
            <w:shd w:val="clear" w:color="auto" w:fill="auto"/>
            <w:vAlign w:val="center"/>
            <w:hideMark/>
          </w:tcPr>
          <w:p w14:paraId="6751C9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22,555.9</w:t>
            </w:r>
          </w:p>
        </w:tc>
      </w:tr>
      <w:tr w:rsidR="009D0847" w:rsidRPr="009D0847" w14:paraId="64FD7E88" w14:textId="77777777" w:rsidTr="009D0847">
        <w:trPr>
          <w:trHeight w:val="315"/>
        </w:trPr>
        <w:tc>
          <w:tcPr>
            <w:tcW w:w="460" w:type="pct"/>
            <w:shd w:val="clear" w:color="auto" w:fill="auto"/>
            <w:vAlign w:val="center"/>
            <w:hideMark/>
          </w:tcPr>
          <w:p w14:paraId="1B7672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A07754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B2AF6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22,300.0</w:t>
            </w:r>
          </w:p>
        </w:tc>
        <w:tc>
          <w:tcPr>
            <w:tcW w:w="791" w:type="pct"/>
            <w:shd w:val="clear" w:color="auto" w:fill="auto"/>
            <w:vAlign w:val="center"/>
            <w:hideMark/>
          </w:tcPr>
          <w:p w14:paraId="3A3E0C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22,510.8</w:t>
            </w:r>
          </w:p>
        </w:tc>
        <w:tc>
          <w:tcPr>
            <w:tcW w:w="604" w:type="pct"/>
            <w:shd w:val="clear" w:color="auto" w:fill="auto"/>
            <w:vAlign w:val="center"/>
            <w:hideMark/>
          </w:tcPr>
          <w:p w14:paraId="7976FE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22,501.3</w:t>
            </w:r>
          </w:p>
        </w:tc>
      </w:tr>
      <w:tr w:rsidR="009D0847" w:rsidRPr="009D0847" w14:paraId="62D51749" w14:textId="77777777" w:rsidTr="009D0847">
        <w:trPr>
          <w:trHeight w:val="300"/>
        </w:trPr>
        <w:tc>
          <w:tcPr>
            <w:tcW w:w="460" w:type="pct"/>
            <w:shd w:val="clear" w:color="auto" w:fill="auto"/>
            <w:vAlign w:val="center"/>
            <w:hideMark/>
          </w:tcPr>
          <w:p w14:paraId="6BEC15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067C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2DE8C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22,270.0</w:t>
            </w:r>
          </w:p>
        </w:tc>
        <w:tc>
          <w:tcPr>
            <w:tcW w:w="791" w:type="pct"/>
            <w:shd w:val="clear" w:color="auto" w:fill="auto"/>
            <w:vAlign w:val="center"/>
            <w:hideMark/>
          </w:tcPr>
          <w:p w14:paraId="4ECA70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22,460.8</w:t>
            </w:r>
          </w:p>
        </w:tc>
        <w:tc>
          <w:tcPr>
            <w:tcW w:w="604" w:type="pct"/>
            <w:shd w:val="clear" w:color="auto" w:fill="auto"/>
            <w:vAlign w:val="center"/>
            <w:hideMark/>
          </w:tcPr>
          <w:p w14:paraId="475354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22,452.2</w:t>
            </w:r>
          </w:p>
        </w:tc>
      </w:tr>
      <w:tr w:rsidR="009D0847" w:rsidRPr="009D0847" w14:paraId="478ABDB4" w14:textId="77777777" w:rsidTr="009D0847">
        <w:trPr>
          <w:trHeight w:val="300"/>
        </w:trPr>
        <w:tc>
          <w:tcPr>
            <w:tcW w:w="460" w:type="pct"/>
            <w:shd w:val="clear" w:color="auto" w:fill="auto"/>
            <w:vAlign w:val="center"/>
            <w:hideMark/>
          </w:tcPr>
          <w:p w14:paraId="23EB30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A2F9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7495E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34B5F3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604" w:type="pct"/>
            <w:shd w:val="clear" w:color="auto" w:fill="auto"/>
            <w:vAlign w:val="center"/>
            <w:hideMark/>
          </w:tcPr>
          <w:p w14:paraId="434EF7F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49.1</w:t>
            </w:r>
          </w:p>
        </w:tc>
      </w:tr>
      <w:tr w:rsidR="009D0847" w:rsidRPr="009D0847" w14:paraId="3EC7753A" w14:textId="77777777" w:rsidTr="009D0847">
        <w:trPr>
          <w:trHeight w:val="300"/>
        </w:trPr>
        <w:tc>
          <w:tcPr>
            <w:tcW w:w="460" w:type="pct"/>
            <w:shd w:val="clear" w:color="auto" w:fill="auto"/>
            <w:vAlign w:val="center"/>
            <w:hideMark/>
          </w:tcPr>
          <w:p w14:paraId="309C847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F92E6E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1B026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1DB537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w:t>
            </w:r>
          </w:p>
        </w:tc>
        <w:tc>
          <w:tcPr>
            <w:tcW w:w="604" w:type="pct"/>
            <w:shd w:val="clear" w:color="auto" w:fill="auto"/>
            <w:vAlign w:val="center"/>
            <w:hideMark/>
          </w:tcPr>
          <w:p w14:paraId="4C10E25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54.6</w:t>
            </w:r>
          </w:p>
        </w:tc>
      </w:tr>
      <w:tr w:rsidR="009D0847" w:rsidRPr="009D0847" w14:paraId="1AB1A35C" w14:textId="77777777" w:rsidTr="009D0847">
        <w:trPr>
          <w:trHeight w:val="375"/>
        </w:trPr>
        <w:tc>
          <w:tcPr>
            <w:tcW w:w="460" w:type="pct"/>
            <w:shd w:val="clear" w:color="auto" w:fill="auto"/>
            <w:vAlign w:val="center"/>
            <w:hideMark/>
          </w:tcPr>
          <w:p w14:paraId="04E8FB3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27 03 02 03</w:t>
            </w:r>
          </w:p>
        </w:tc>
        <w:tc>
          <w:tcPr>
            <w:tcW w:w="2343" w:type="pct"/>
            <w:shd w:val="clear" w:color="auto" w:fill="auto"/>
            <w:vAlign w:val="center"/>
            <w:hideMark/>
          </w:tcPr>
          <w:p w14:paraId="78F9B82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ეპიდზედამხედველობა</w:t>
            </w:r>
          </w:p>
        </w:tc>
        <w:tc>
          <w:tcPr>
            <w:tcW w:w="802" w:type="pct"/>
            <w:shd w:val="clear" w:color="auto" w:fill="auto"/>
            <w:vAlign w:val="center"/>
            <w:hideMark/>
          </w:tcPr>
          <w:p w14:paraId="1F1AAE3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1,700.0</w:t>
            </w:r>
          </w:p>
        </w:tc>
        <w:tc>
          <w:tcPr>
            <w:tcW w:w="791" w:type="pct"/>
            <w:shd w:val="clear" w:color="auto" w:fill="auto"/>
            <w:vAlign w:val="center"/>
            <w:hideMark/>
          </w:tcPr>
          <w:p w14:paraId="5D99A21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1,737.0</w:t>
            </w:r>
          </w:p>
        </w:tc>
        <w:tc>
          <w:tcPr>
            <w:tcW w:w="604" w:type="pct"/>
            <w:shd w:val="clear" w:color="auto" w:fill="auto"/>
            <w:vAlign w:val="center"/>
            <w:hideMark/>
          </w:tcPr>
          <w:p w14:paraId="69EBEB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1,702.9</w:t>
            </w:r>
          </w:p>
        </w:tc>
      </w:tr>
      <w:tr w:rsidR="009D0847" w:rsidRPr="009D0847" w14:paraId="5A077CDF" w14:textId="77777777" w:rsidTr="009D0847">
        <w:trPr>
          <w:trHeight w:val="315"/>
        </w:trPr>
        <w:tc>
          <w:tcPr>
            <w:tcW w:w="460" w:type="pct"/>
            <w:shd w:val="clear" w:color="auto" w:fill="auto"/>
            <w:vAlign w:val="center"/>
            <w:hideMark/>
          </w:tcPr>
          <w:p w14:paraId="2BD4BFF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BD51B6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98932D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1,700.0</w:t>
            </w:r>
          </w:p>
        </w:tc>
        <w:tc>
          <w:tcPr>
            <w:tcW w:w="791" w:type="pct"/>
            <w:shd w:val="clear" w:color="auto" w:fill="auto"/>
            <w:vAlign w:val="center"/>
            <w:hideMark/>
          </w:tcPr>
          <w:p w14:paraId="7F70DFB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1,737.0</w:t>
            </w:r>
          </w:p>
        </w:tc>
        <w:tc>
          <w:tcPr>
            <w:tcW w:w="604" w:type="pct"/>
            <w:shd w:val="clear" w:color="auto" w:fill="auto"/>
            <w:vAlign w:val="center"/>
            <w:hideMark/>
          </w:tcPr>
          <w:p w14:paraId="284429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1,702.9</w:t>
            </w:r>
          </w:p>
        </w:tc>
      </w:tr>
      <w:tr w:rsidR="009D0847" w:rsidRPr="009D0847" w14:paraId="77E539DF" w14:textId="77777777" w:rsidTr="009D0847">
        <w:trPr>
          <w:trHeight w:val="300"/>
        </w:trPr>
        <w:tc>
          <w:tcPr>
            <w:tcW w:w="460" w:type="pct"/>
            <w:shd w:val="clear" w:color="auto" w:fill="auto"/>
            <w:vAlign w:val="center"/>
            <w:hideMark/>
          </w:tcPr>
          <w:p w14:paraId="6C4E52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C2A9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DFC7D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w:t>
            </w:r>
          </w:p>
        </w:tc>
        <w:tc>
          <w:tcPr>
            <w:tcW w:w="791" w:type="pct"/>
            <w:shd w:val="clear" w:color="auto" w:fill="auto"/>
            <w:vAlign w:val="center"/>
            <w:hideMark/>
          </w:tcPr>
          <w:p w14:paraId="4A6B34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1,737.0</w:t>
            </w:r>
          </w:p>
        </w:tc>
        <w:tc>
          <w:tcPr>
            <w:tcW w:w="604" w:type="pct"/>
            <w:shd w:val="clear" w:color="auto" w:fill="auto"/>
            <w:vAlign w:val="center"/>
            <w:hideMark/>
          </w:tcPr>
          <w:p w14:paraId="0DC5CA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1,702.9</w:t>
            </w:r>
          </w:p>
        </w:tc>
      </w:tr>
      <w:tr w:rsidR="009D0847" w:rsidRPr="009D0847" w14:paraId="27B7C300" w14:textId="77777777" w:rsidTr="009D0847">
        <w:trPr>
          <w:trHeight w:val="375"/>
        </w:trPr>
        <w:tc>
          <w:tcPr>
            <w:tcW w:w="460" w:type="pct"/>
            <w:shd w:val="clear" w:color="auto" w:fill="auto"/>
            <w:vAlign w:val="center"/>
            <w:hideMark/>
          </w:tcPr>
          <w:p w14:paraId="2FEA28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27 03 02 04</w:t>
            </w:r>
          </w:p>
        </w:tc>
        <w:tc>
          <w:tcPr>
            <w:tcW w:w="2343" w:type="pct"/>
            <w:shd w:val="clear" w:color="auto" w:fill="auto"/>
            <w:vAlign w:val="center"/>
            <w:hideMark/>
          </w:tcPr>
          <w:p w14:paraId="451EE18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უსაფრთხო სისხლი</w:t>
            </w:r>
          </w:p>
        </w:tc>
        <w:tc>
          <w:tcPr>
            <w:tcW w:w="802" w:type="pct"/>
            <w:shd w:val="clear" w:color="auto" w:fill="auto"/>
            <w:vAlign w:val="center"/>
            <w:hideMark/>
          </w:tcPr>
          <w:p w14:paraId="4CBDD2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1,800.0</w:t>
            </w:r>
          </w:p>
        </w:tc>
        <w:tc>
          <w:tcPr>
            <w:tcW w:w="791" w:type="pct"/>
            <w:shd w:val="clear" w:color="auto" w:fill="auto"/>
            <w:vAlign w:val="center"/>
            <w:hideMark/>
          </w:tcPr>
          <w:p w14:paraId="2950B4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1,986.0</w:t>
            </w:r>
          </w:p>
        </w:tc>
        <w:tc>
          <w:tcPr>
            <w:tcW w:w="604" w:type="pct"/>
            <w:shd w:val="clear" w:color="auto" w:fill="auto"/>
            <w:vAlign w:val="center"/>
            <w:hideMark/>
          </w:tcPr>
          <w:p w14:paraId="1837976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1,970.2</w:t>
            </w:r>
          </w:p>
        </w:tc>
      </w:tr>
      <w:tr w:rsidR="009D0847" w:rsidRPr="009D0847" w14:paraId="0957EA36" w14:textId="77777777" w:rsidTr="009D0847">
        <w:trPr>
          <w:trHeight w:val="315"/>
        </w:trPr>
        <w:tc>
          <w:tcPr>
            <w:tcW w:w="460" w:type="pct"/>
            <w:shd w:val="clear" w:color="auto" w:fill="auto"/>
            <w:vAlign w:val="center"/>
            <w:hideMark/>
          </w:tcPr>
          <w:p w14:paraId="4FC0B18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E66D89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A90D9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1,800.0</w:t>
            </w:r>
          </w:p>
        </w:tc>
        <w:tc>
          <w:tcPr>
            <w:tcW w:w="791" w:type="pct"/>
            <w:shd w:val="clear" w:color="auto" w:fill="auto"/>
            <w:vAlign w:val="center"/>
            <w:hideMark/>
          </w:tcPr>
          <w:p w14:paraId="61FC79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1,986.0</w:t>
            </w:r>
          </w:p>
        </w:tc>
        <w:tc>
          <w:tcPr>
            <w:tcW w:w="604" w:type="pct"/>
            <w:shd w:val="clear" w:color="auto" w:fill="auto"/>
            <w:vAlign w:val="center"/>
            <w:hideMark/>
          </w:tcPr>
          <w:p w14:paraId="2DD2C1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1,970.2</w:t>
            </w:r>
          </w:p>
        </w:tc>
      </w:tr>
      <w:tr w:rsidR="009D0847" w:rsidRPr="009D0847" w14:paraId="2BAF0348" w14:textId="77777777" w:rsidTr="009D0847">
        <w:trPr>
          <w:trHeight w:val="300"/>
        </w:trPr>
        <w:tc>
          <w:tcPr>
            <w:tcW w:w="460" w:type="pct"/>
            <w:shd w:val="clear" w:color="auto" w:fill="auto"/>
            <w:vAlign w:val="center"/>
            <w:hideMark/>
          </w:tcPr>
          <w:p w14:paraId="0CC0BE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5E1C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A7277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1,800.0</w:t>
            </w:r>
          </w:p>
        </w:tc>
        <w:tc>
          <w:tcPr>
            <w:tcW w:w="791" w:type="pct"/>
            <w:shd w:val="clear" w:color="auto" w:fill="auto"/>
            <w:vAlign w:val="center"/>
            <w:hideMark/>
          </w:tcPr>
          <w:p w14:paraId="646B85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1,986.0</w:t>
            </w:r>
          </w:p>
        </w:tc>
        <w:tc>
          <w:tcPr>
            <w:tcW w:w="604" w:type="pct"/>
            <w:shd w:val="clear" w:color="auto" w:fill="auto"/>
            <w:vAlign w:val="center"/>
            <w:hideMark/>
          </w:tcPr>
          <w:p w14:paraId="0BFE09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1,970.2</w:t>
            </w:r>
          </w:p>
        </w:tc>
      </w:tr>
      <w:tr w:rsidR="009D0847" w:rsidRPr="009D0847" w14:paraId="44B74188" w14:textId="77777777" w:rsidTr="009D0847">
        <w:trPr>
          <w:trHeight w:val="1095"/>
        </w:trPr>
        <w:tc>
          <w:tcPr>
            <w:tcW w:w="460" w:type="pct"/>
            <w:shd w:val="clear" w:color="auto" w:fill="auto"/>
            <w:vAlign w:val="center"/>
            <w:hideMark/>
          </w:tcPr>
          <w:p w14:paraId="741DB1C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27 03 02 05</w:t>
            </w:r>
          </w:p>
        </w:tc>
        <w:tc>
          <w:tcPr>
            <w:tcW w:w="2343" w:type="pct"/>
            <w:shd w:val="clear" w:color="auto" w:fill="auto"/>
            <w:vAlign w:val="center"/>
            <w:hideMark/>
          </w:tcPr>
          <w:p w14:paraId="323A0A3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802" w:type="pct"/>
            <w:shd w:val="clear" w:color="auto" w:fill="auto"/>
            <w:vAlign w:val="center"/>
            <w:hideMark/>
          </w:tcPr>
          <w:p w14:paraId="77A6C19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260.0</w:t>
            </w:r>
          </w:p>
        </w:tc>
        <w:tc>
          <w:tcPr>
            <w:tcW w:w="791" w:type="pct"/>
            <w:shd w:val="clear" w:color="auto" w:fill="auto"/>
            <w:vAlign w:val="center"/>
            <w:hideMark/>
          </w:tcPr>
          <w:p w14:paraId="535E718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235.5</w:t>
            </w:r>
          </w:p>
        </w:tc>
        <w:tc>
          <w:tcPr>
            <w:tcW w:w="604" w:type="pct"/>
            <w:shd w:val="clear" w:color="auto" w:fill="auto"/>
            <w:vAlign w:val="center"/>
            <w:hideMark/>
          </w:tcPr>
          <w:p w14:paraId="6935818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234.9</w:t>
            </w:r>
          </w:p>
        </w:tc>
      </w:tr>
      <w:tr w:rsidR="009D0847" w:rsidRPr="009D0847" w14:paraId="5BCC2B81" w14:textId="77777777" w:rsidTr="009D0847">
        <w:trPr>
          <w:trHeight w:val="315"/>
        </w:trPr>
        <w:tc>
          <w:tcPr>
            <w:tcW w:w="460" w:type="pct"/>
            <w:shd w:val="clear" w:color="auto" w:fill="auto"/>
            <w:vAlign w:val="center"/>
            <w:hideMark/>
          </w:tcPr>
          <w:p w14:paraId="4559D34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0C031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1DF8C8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260.0</w:t>
            </w:r>
          </w:p>
        </w:tc>
        <w:tc>
          <w:tcPr>
            <w:tcW w:w="791" w:type="pct"/>
            <w:shd w:val="clear" w:color="auto" w:fill="auto"/>
            <w:vAlign w:val="center"/>
            <w:hideMark/>
          </w:tcPr>
          <w:p w14:paraId="381FFF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235.5</w:t>
            </w:r>
          </w:p>
        </w:tc>
        <w:tc>
          <w:tcPr>
            <w:tcW w:w="604" w:type="pct"/>
            <w:shd w:val="clear" w:color="auto" w:fill="auto"/>
            <w:vAlign w:val="center"/>
            <w:hideMark/>
          </w:tcPr>
          <w:p w14:paraId="3E97AC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234.9</w:t>
            </w:r>
          </w:p>
        </w:tc>
      </w:tr>
      <w:tr w:rsidR="009D0847" w:rsidRPr="009D0847" w14:paraId="17AE5A85" w14:textId="77777777" w:rsidTr="009D0847">
        <w:trPr>
          <w:trHeight w:val="300"/>
        </w:trPr>
        <w:tc>
          <w:tcPr>
            <w:tcW w:w="460" w:type="pct"/>
            <w:shd w:val="clear" w:color="auto" w:fill="auto"/>
            <w:vAlign w:val="center"/>
            <w:hideMark/>
          </w:tcPr>
          <w:p w14:paraId="42ADCC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7FC6A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0F4AD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260.0</w:t>
            </w:r>
          </w:p>
        </w:tc>
        <w:tc>
          <w:tcPr>
            <w:tcW w:w="791" w:type="pct"/>
            <w:shd w:val="clear" w:color="auto" w:fill="auto"/>
            <w:vAlign w:val="center"/>
            <w:hideMark/>
          </w:tcPr>
          <w:p w14:paraId="25AC9C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235.5</w:t>
            </w:r>
          </w:p>
        </w:tc>
        <w:tc>
          <w:tcPr>
            <w:tcW w:w="604" w:type="pct"/>
            <w:shd w:val="clear" w:color="auto" w:fill="auto"/>
            <w:vAlign w:val="center"/>
            <w:hideMark/>
          </w:tcPr>
          <w:p w14:paraId="69EBD7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234.9</w:t>
            </w:r>
          </w:p>
        </w:tc>
      </w:tr>
      <w:tr w:rsidR="009D0847" w:rsidRPr="009D0847" w14:paraId="29E10FC4" w14:textId="77777777" w:rsidTr="009D0847">
        <w:trPr>
          <w:trHeight w:val="375"/>
        </w:trPr>
        <w:tc>
          <w:tcPr>
            <w:tcW w:w="460" w:type="pct"/>
            <w:shd w:val="clear" w:color="auto" w:fill="auto"/>
            <w:vAlign w:val="center"/>
            <w:hideMark/>
          </w:tcPr>
          <w:p w14:paraId="16D35B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27 03 02 06</w:t>
            </w:r>
          </w:p>
        </w:tc>
        <w:tc>
          <w:tcPr>
            <w:tcW w:w="2343" w:type="pct"/>
            <w:shd w:val="clear" w:color="auto" w:fill="auto"/>
            <w:vAlign w:val="center"/>
            <w:hideMark/>
          </w:tcPr>
          <w:p w14:paraId="457316B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ტუბერკულოზის მართვა</w:t>
            </w:r>
          </w:p>
        </w:tc>
        <w:tc>
          <w:tcPr>
            <w:tcW w:w="802" w:type="pct"/>
            <w:shd w:val="clear" w:color="auto" w:fill="auto"/>
            <w:vAlign w:val="center"/>
            <w:hideMark/>
          </w:tcPr>
          <w:p w14:paraId="6B3B0E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15,670.0</w:t>
            </w:r>
          </w:p>
        </w:tc>
        <w:tc>
          <w:tcPr>
            <w:tcW w:w="791" w:type="pct"/>
            <w:shd w:val="clear" w:color="auto" w:fill="auto"/>
            <w:vAlign w:val="center"/>
            <w:hideMark/>
          </w:tcPr>
          <w:p w14:paraId="53AEAC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13,061.1</w:t>
            </w:r>
          </w:p>
        </w:tc>
        <w:tc>
          <w:tcPr>
            <w:tcW w:w="604" w:type="pct"/>
            <w:shd w:val="clear" w:color="auto" w:fill="auto"/>
            <w:vAlign w:val="center"/>
            <w:hideMark/>
          </w:tcPr>
          <w:p w14:paraId="6F0B91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29,432.8</w:t>
            </w:r>
          </w:p>
        </w:tc>
      </w:tr>
      <w:tr w:rsidR="009D0847" w:rsidRPr="009D0847" w14:paraId="7417C5DE" w14:textId="77777777" w:rsidTr="009D0847">
        <w:trPr>
          <w:trHeight w:val="315"/>
        </w:trPr>
        <w:tc>
          <w:tcPr>
            <w:tcW w:w="460" w:type="pct"/>
            <w:shd w:val="clear" w:color="auto" w:fill="auto"/>
            <w:vAlign w:val="center"/>
            <w:hideMark/>
          </w:tcPr>
          <w:p w14:paraId="3A268B6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3BDAC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E7E68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15,670.0</w:t>
            </w:r>
          </w:p>
        </w:tc>
        <w:tc>
          <w:tcPr>
            <w:tcW w:w="791" w:type="pct"/>
            <w:shd w:val="clear" w:color="auto" w:fill="auto"/>
            <w:vAlign w:val="center"/>
            <w:hideMark/>
          </w:tcPr>
          <w:p w14:paraId="626F97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13,061.1</w:t>
            </w:r>
          </w:p>
        </w:tc>
        <w:tc>
          <w:tcPr>
            <w:tcW w:w="604" w:type="pct"/>
            <w:shd w:val="clear" w:color="auto" w:fill="auto"/>
            <w:vAlign w:val="center"/>
            <w:hideMark/>
          </w:tcPr>
          <w:p w14:paraId="6E1343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26,661.6</w:t>
            </w:r>
          </w:p>
        </w:tc>
      </w:tr>
      <w:tr w:rsidR="009D0847" w:rsidRPr="009D0847" w14:paraId="1AC7338F" w14:textId="77777777" w:rsidTr="009D0847">
        <w:trPr>
          <w:trHeight w:val="300"/>
        </w:trPr>
        <w:tc>
          <w:tcPr>
            <w:tcW w:w="460" w:type="pct"/>
            <w:shd w:val="clear" w:color="auto" w:fill="auto"/>
            <w:vAlign w:val="center"/>
            <w:hideMark/>
          </w:tcPr>
          <w:p w14:paraId="4F0ED2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A4E4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ED16C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32F19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0DF8A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61.8</w:t>
            </w:r>
          </w:p>
        </w:tc>
      </w:tr>
      <w:tr w:rsidR="009D0847" w:rsidRPr="009D0847" w14:paraId="67380BBF" w14:textId="77777777" w:rsidTr="009D0847">
        <w:trPr>
          <w:trHeight w:val="300"/>
        </w:trPr>
        <w:tc>
          <w:tcPr>
            <w:tcW w:w="460" w:type="pct"/>
            <w:shd w:val="clear" w:color="auto" w:fill="auto"/>
            <w:vAlign w:val="center"/>
            <w:hideMark/>
          </w:tcPr>
          <w:p w14:paraId="6711AF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96AD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B97DC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2,600.0</w:t>
            </w:r>
          </w:p>
        </w:tc>
        <w:tc>
          <w:tcPr>
            <w:tcW w:w="791" w:type="pct"/>
            <w:shd w:val="clear" w:color="auto" w:fill="auto"/>
            <w:vAlign w:val="center"/>
            <w:hideMark/>
          </w:tcPr>
          <w:p w14:paraId="7BF810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2,438.1</w:t>
            </w:r>
          </w:p>
        </w:tc>
        <w:tc>
          <w:tcPr>
            <w:tcW w:w="604" w:type="pct"/>
            <w:shd w:val="clear" w:color="auto" w:fill="auto"/>
            <w:vAlign w:val="center"/>
            <w:hideMark/>
          </w:tcPr>
          <w:p w14:paraId="7695AD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5,028.0</w:t>
            </w:r>
          </w:p>
        </w:tc>
      </w:tr>
      <w:tr w:rsidR="009D0847" w:rsidRPr="009D0847" w14:paraId="5EDC91A8" w14:textId="77777777" w:rsidTr="009D0847">
        <w:trPr>
          <w:trHeight w:val="300"/>
        </w:trPr>
        <w:tc>
          <w:tcPr>
            <w:tcW w:w="460" w:type="pct"/>
            <w:shd w:val="clear" w:color="auto" w:fill="auto"/>
            <w:vAlign w:val="center"/>
            <w:hideMark/>
          </w:tcPr>
          <w:p w14:paraId="6C278C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49F7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4AB46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9C8DB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499E74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1,794.4</w:t>
            </w:r>
          </w:p>
        </w:tc>
      </w:tr>
      <w:tr w:rsidR="009D0847" w:rsidRPr="009D0847" w14:paraId="3F0DE0FB" w14:textId="77777777" w:rsidTr="009D0847">
        <w:trPr>
          <w:trHeight w:val="300"/>
        </w:trPr>
        <w:tc>
          <w:tcPr>
            <w:tcW w:w="460" w:type="pct"/>
            <w:shd w:val="clear" w:color="auto" w:fill="auto"/>
            <w:vAlign w:val="center"/>
            <w:hideMark/>
          </w:tcPr>
          <w:p w14:paraId="4ECCBE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BB31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B55FA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13,070.0</w:t>
            </w:r>
          </w:p>
        </w:tc>
        <w:tc>
          <w:tcPr>
            <w:tcW w:w="791" w:type="pct"/>
            <w:shd w:val="clear" w:color="auto" w:fill="auto"/>
            <w:vAlign w:val="center"/>
            <w:hideMark/>
          </w:tcPr>
          <w:p w14:paraId="5C6D14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10,623.0</w:t>
            </w:r>
          </w:p>
        </w:tc>
        <w:tc>
          <w:tcPr>
            <w:tcW w:w="604" w:type="pct"/>
            <w:shd w:val="clear" w:color="auto" w:fill="auto"/>
            <w:vAlign w:val="center"/>
            <w:hideMark/>
          </w:tcPr>
          <w:p w14:paraId="5FAB05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10,835.7</w:t>
            </w:r>
          </w:p>
        </w:tc>
      </w:tr>
      <w:tr w:rsidR="009D0847" w:rsidRPr="009D0847" w14:paraId="70E1ED02" w14:textId="77777777" w:rsidTr="009D0847">
        <w:trPr>
          <w:trHeight w:val="300"/>
        </w:trPr>
        <w:tc>
          <w:tcPr>
            <w:tcW w:w="460" w:type="pct"/>
            <w:shd w:val="clear" w:color="auto" w:fill="auto"/>
            <w:vAlign w:val="center"/>
            <w:hideMark/>
          </w:tcPr>
          <w:p w14:paraId="127CDF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8E04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2544E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75695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F9FCF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8,941.7</w:t>
            </w:r>
          </w:p>
        </w:tc>
      </w:tr>
      <w:tr w:rsidR="009D0847" w:rsidRPr="009D0847" w14:paraId="0C2B9B56" w14:textId="77777777" w:rsidTr="009D0847">
        <w:trPr>
          <w:trHeight w:val="300"/>
        </w:trPr>
        <w:tc>
          <w:tcPr>
            <w:tcW w:w="460" w:type="pct"/>
            <w:shd w:val="clear" w:color="auto" w:fill="auto"/>
            <w:vAlign w:val="center"/>
            <w:hideMark/>
          </w:tcPr>
          <w:p w14:paraId="264E4C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4DD98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4405B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405AE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9083D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2,771.2</w:t>
            </w:r>
          </w:p>
        </w:tc>
      </w:tr>
      <w:tr w:rsidR="009D0847" w:rsidRPr="009D0847" w14:paraId="357324B9" w14:textId="77777777" w:rsidTr="009D0847">
        <w:trPr>
          <w:trHeight w:val="375"/>
        </w:trPr>
        <w:tc>
          <w:tcPr>
            <w:tcW w:w="460" w:type="pct"/>
            <w:shd w:val="clear" w:color="auto" w:fill="auto"/>
            <w:vAlign w:val="center"/>
            <w:hideMark/>
          </w:tcPr>
          <w:p w14:paraId="7FF2EB2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27 03 02 07</w:t>
            </w:r>
          </w:p>
        </w:tc>
        <w:tc>
          <w:tcPr>
            <w:tcW w:w="2343" w:type="pct"/>
            <w:shd w:val="clear" w:color="auto" w:fill="auto"/>
            <w:vAlign w:val="center"/>
            <w:hideMark/>
          </w:tcPr>
          <w:p w14:paraId="25356C1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აივ ინფექციის/შიდსის მართვა</w:t>
            </w:r>
          </w:p>
        </w:tc>
        <w:tc>
          <w:tcPr>
            <w:tcW w:w="802" w:type="pct"/>
            <w:shd w:val="clear" w:color="auto" w:fill="auto"/>
            <w:vAlign w:val="center"/>
            <w:hideMark/>
          </w:tcPr>
          <w:p w14:paraId="0D7FF47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12,520.0</w:t>
            </w:r>
          </w:p>
        </w:tc>
        <w:tc>
          <w:tcPr>
            <w:tcW w:w="791" w:type="pct"/>
            <w:shd w:val="clear" w:color="auto" w:fill="auto"/>
            <w:vAlign w:val="center"/>
            <w:hideMark/>
          </w:tcPr>
          <w:p w14:paraId="00D136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11,471.8</w:t>
            </w:r>
          </w:p>
        </w:tc>
        <w:tc>
          <w:tcPr>
            <w:tcW w:w="604" w:type="pct"/>
            <w:shd w:val="clear" w:color="auto" w:fill="auto"/>
            <w:vAlign w:val="center"/>
            <w:hideMark/>
          </w:tcPr>
          <w:p w14:paraId="7532B5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24,749.0</w:t>
            </w:r>
          </w:p>
        </w:tc>
      </w:tr>
      <w:tr w:rsidR="009D0847" w:rsidRPr="009D0847" w14:paraId="0CC5AB2E" w14:textId="77777777" w:rsidTr="009D0847">
        <w:trPr>
          <w:trHeight w:val="315"/>
        </w:trPr>
        <w:tc>
          <w:tcPr>
            <w:tcW w:w="460" w:type="pct"/>
            <w:shd w:val="clear" w:color="auto" w:fill="auto"/>
            <w:vAlign w:val="center"/>
            <w:hideMark/>
          </w:tcPr>
          <w:p w14:paraId="1D54A56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35A0BE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08677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12,520.0</w:t>
            </w:r>
          </w:p>
        </w:tc>
        <w:tc>
          <w:tcPr>
            <w:tcW w:w="791" w:type="pct"/>
            <w:shd w:val="clear" w:color="auto" w:fill="auto"/>
            <w:vAlign w:val="center"/>
            <w:hideMark/>
          </w:tcPr>
          <w:p w14:paraId="01AAFA6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11,471.8</w:t>
            </w:r>
          </w:p>
        </w:tc>
        <w:tc>
          <w:tcPr>
            <w:tcW w:w="604" w:type="pct"/>
            <w:shd w:val="clear" w:color="auto" w:fill="auto"/>
            <w:vAlign w:val="center"/>
            <w:hideMark/>
          </w:tcPr>
          <w:p w14:paraId="1754016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22,995.5</w:t>
            </w:r>
          </w:p>
        </w:tc>
      </w:tr>
      <w:tr w:rsidR="009D0847" w:rsidRPr="009D0847" w14:paraId="009EBB42" w14:textId="77777777" w:rsidTr="009D0847">
        <w:trPr>
          <w:trHeight w:val="300"/>
        </w:trPr>
        <w:tc>
          <w:tcPr>
            <w:tcW w:w="460" w:type="pct"/>
            <w:shd w:val="clear" w:color="auto" w:fill="auto"/>
            <w:vAlign w:val="center"/>
            <w:hideMark/>
          </w:tcPr>
          <w:p w14:paraId="1644AC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8831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ADB2F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5C7A1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1684D2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123.1</w:t>
            </w:r>
          </w:p>
        </w:tc>
      </w:tr>
      <w:tr w:rsidR="009D0847" w:rsidRPr="009D0847" w14:paraId="3BA4E4F6" w14:textId="77777777" w:rsidTr="009D0847">
        <w:trPr>
          <w:trHeight w:val="300"/>
        </w:trPr>
        <w:tc>
          <w:tcPr>
            <w:tcW w:w="460" w:type="pct"/>
            <w:shd w:val="clear" w:color="auto" w:fill="auto"/>
            <w:vAlign w:val="center"/>
            <w:hideMark/>
          </w:tcPr>
          <w:p w14:paraId="64827E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47AF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2119C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6,415.0</w:t>
            </w:r>
          </w:p>
        </w:tc>
        <w:tc>
          <w:tcPr>
            <w:tcW w:w="791" w:type="pct"/>
            <w:shd w:val="clear" w:color="auto" w:fill="auto"/>
            <w:vAlign w:val="center"/>
            <w:hideMark/>
          </w:tcPr>
          <w:p w14:paraId="38B053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5,211.3</w:t>
            </w:r>
          </w:p>
        </w:tc>
        <w:tc>
          <w:tcPr>
            <w:tcW w:w="604" w:type="pct"/>
            <w:shd w:val="clear" w:color="auto" w:fill="auto"/>
            <w:vAlign w:val="center"/>
            <w:hideMark/>
          </w:tcPr>
          <w:p w14:paraId="5F7C39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6,088.2</w:t>
            </w:r>
          </w:p>
        </w:tc>
      </w:tr>
      <w:tr w:rsidR="009D0847" w:rsidRPr="009D0847" w14:paraId="30A8EC7E" w14:textId="77777777" w:rsidTr="009D0847">
        <w:trPr>
          <w:trHeight w:val="300"/>
        </w:trPr>
        <w:tc>
          <w:tcPr>
            <w:tcW w:w="460" w:type="pct"/>
            <w:shd w:val="clear" w:color="auto" w:fill="auto"/>
            <w:vAlign w:val="center"/>
            <w:hideMark/>
          </w:tcPr>
          <w:p w14:paraId="3FF091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0217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A4A7B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675BC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2DBC6C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7,386.7</w:t>
            </w:r>
          </w:p>
        </w:tc>
      </w:tr>
      <w:tr w:rsidR="009D0847" w:rsidRPr="009D0847" w14:paraId="59D58BB5" w14:textId="77777777" w:rsidTr="009D0847">
        <w:trPr>
          <w:trHeight w:val="300"/>
        </w:trPr>
        <w:tc>
          <w:tcPr>
            <w:tcW w:w="460" w:type="pct"/>
            <w:shd w:val="clear" w:color="auto" w:fill="auto"/>
            <w:vAlign w:val="center"/>
            <w:hideMark/>
          </w:tcPr>
          <w:p w14:paraId="5B857CE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B16AA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F98BE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6,105.0</w:t>
            </w:r>
          </w:p>
        </w:tc>
        <w:tc>
          <w:tcPr>
            <w:tcW w:w="791" w:type="pct"/>
            <w:shd w:val="clear" w:color="auto" w:fill="auto"/>
            <w:vAlign w:val="center"/>
            <w:hideMark/>
          </w:tcPr>
          <w:p w14:paraId="41CC78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6,260.5</w:t>
            </w:r>
          </w:p>
        </w:tc>
        <w:tc>
          <w:tcPr>
            <w:tcW w:w="604" w:type="pct"/>
            <w:shd w:val="clear" w:color="auto" w:fill="auto"/>
            <w:vAlign w:val="center"/>
            <w:hideMark/>
          </w:tcPr>
          <w:p w14:paraId="5C26DC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6,270.3</w:t>
            </w:r>
          </w:p>
        </w:tc>
      </w:tr>
      <w:tr w:rsidR="009D0847" w:rsidRPr="009D0847" w14:paraId="481B5183" w14:textId="77777777" w:rsidTr="009D0847">
        <w:trPr>
          <w:trHeight w:val="300"/>
        </w:trPr>
        <w:tc>
          <w:tcPr>
            <w:tcW w:w="460" w:type="pct"/>
            <w:shd w:val="clear" w:color="auto" w:fill="auto"/>
            <w:vAlign w:val="center"/>
            <w:hideMark/>
          </w:tcPr>
          <w:p w14:paraId="705D91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A565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44031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DC689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24A77A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3,127.2</w:t>
            </w:r>
          </w:p>
        </w:tc>
      </w:tr>
      <w:tr w:rsidR="009D0847" w:rsidRPr="009D0847" w14:paraId="476F937C" w14:textId="77777777" w:rsidTr="009D0847">
        <w:trPr>
          <w:trHeight w:val="300"/>
        </w:trPr>
        <w:tc>
          <w:tcPr>
            <w:tcW w:w="460" w:type="pct"/>
            <w:shd w:val="clear" w:color="auto" w:fill="auto"/>
            <w:vAlign w:val="center"/>
            <w:hideMark/>
          </w:tcPr>
          <w:p w14:paraId="5B12EDA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0034CC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49935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4A9A3F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7B0344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1,753.5</w:t>
            </w:r>
          </w:p>
        </w:tc>
      </w:tr>
      <w:tr w:rsidR="009D0847" w:rsidRPr="009D0847" w14:paraId="36DCC32D" w14:textId="77777777" w:rsidTr="009D0847">
        <w:trPr>
          <w:trHeight w:val="375"/>
        </w:trPr>
        <w:tc>
          <w:tcPr>
            <w:tcW w:w="460" w:type="pct"/>
            <w:shd w:val="clear" w:color="auto" w:fill="auto"/>
            <w:vAlign w:val="center"/>
            <w:hideMark/>
          </w:tcPr>
          <w:p w14:paraId="1E79DD1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27 03 02 08</w:t>
            </w:r>
          </w:p>
        </w:tc>
        <w:tc>
          <w:tcPr>
            <w:tcW w:w="2343" w:type="pct"/>
            <w:shd w:val="clear" w:color="auto" w:fill="auto"/>
            <w:vAlign w:val="center"/>
            <w:hideMark/>
          </w:tcPr>
          <w:p w14:paraId="44232AB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დედათა და ბავშვთა ჯანმრთელობა</w:t>
            </w:r>
          </w:p>
        </w:tc>
        <w:tc>
          <w:tcPr>
            <w:tcW w:w="802" w:type="pct"/>
            <w:shd w:val="clear" w:color="auto" w:fill="auto"/>
            <w:vAlign w:val="center"/>
            <w:hideMark/>
          </w:tcPr>
          <w:p w14:paraId="142AC89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791" w:type="pct"/>
            <w:shd w:val="clear" w:color="auto" w:fill="auto"/>
            <w:vAlign w:val="center"/>
            <w:hideMark/>
          </w:tcPr>
          <w:p w14:paraId="485ED4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7,278.2</w:t>
            </w:r>
          </w:p>
        </w:tc>
        <w:tc>
          <w:tcPr>
            <w:tcW w:w="604" w:type="pct"/>
            <w:shd w:val="clear" w:color="auto" w:fill="auto"/>
            <w:vAlign w:val="center"/>
            <w:hideMark/>
          </w:tcPr>
          <w:p w14:paraId="790B05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7,274.8</w:t>
            </w:r>
          </w:p>
        </w:tc>
      </w:tr>
      <w:tr w:rsidR="009D0847" w:rsidRPr="009D0847" w14:paraId="62516A6E" w14:textId="77777777" w:rsidTr="009D0847">
        <w:trPr>
          <w:trHeight w:val="315"/>
        </w:trPr>
        <w:tc>
          <w:tcPr>
            <w:tcW w:w="460" w:type="pct"/>
            <w:shd w:val="clear" w:color="auto" w:fill="auto"/>
            <w:vAlign w:val="center"/>
            <w:hideMark/>
          </w:tcPr>
          <w:p w14:paraId="4E386A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565E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D6FD0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05A0DA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7,278.2</w:t>
            </w:r>
          </w:p>
        </w:tc>
        <w:tc>
          <w:tcPr>
            <w:tcW w:w="604" w:type="pct"/>
            <w:shd w:val="clear" w:color="auto" w:fill="auto"/>
            <w:vAlign w:val="center"/>
            <w:hideMark/>
          </w:tcPr>
          <w:p w14:paraId="06ED8D4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7,274.8</w:t>
            </w:r>
          </w:p>
        </w:tc>
      </w:tr>
      <w:tr w:rsidR="009D0847" w:rsidRPr="009D0847" w14:paraId="2EEC20FC" w14:textId="77777777" w:rsidTr="009D0847">
        <w:trPr>
          <w:trHeight w:val="300"/>
        </w:trPr>
        <w:tc>
          <w:tcPr>
            <w:tcW w:w="460" w:type="pct"/>
            <w:shd w:val="clear" w:color="auto" w:fill="auto"/>
            <w:vAlign w:val="center"/>
            <w:hideMark/>
          </w:tcPr>
          <w:p w14:paraId="686CDA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F5E1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DCFBE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154.0</w:t>
            </w:r>
          </w:p>
        </w:tc>
        <w:tc>
          <w:tcPr>
            <w:tcW w:w="791" w:type="pct"/>
            <w:shd w:val="clear" w:color="auto" w:fill="auto"/>
            <w:vAlign w:val="center"/>
            <w:hideMark/>
          </w:tcPr>
          <w:p w14:paraId="45CE00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104.3</w:t>
            </w:r>
          </w:p>
        </w:tc>
        <w:tc>
          <w:tcPr>
            <w:tcW w:w="604" w:type="pct"/>
            <w:shd w:val="clear" w:color="auto" w:fill="auto"/>
            <w:vAlign w:val="center"/>
            <w:hideMark/>
          </w:tcPr>
          <w:p w14:paraId="0AFD35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100.8</w:t>
            </w:r>
          </w:p>
        </w:tc>
      </w:tr>
      <w:tr w:rsidR="009D0847" w:rsidRPr="009D0847" w14:paraId="7A3E727F" w14:textId="77777777" w:rsidTr="009D0847">
        <w:trPr>
          <w:trHeight w:val="300"/>
        </w:trPr>
        <w:tc>
          <w:tcPr>
            <w:tcW w:w="460" w:type="pct"/>
            <w:shd w:val="clear" w:color="auto" w:fill="auto"/>
            <w:vAlign w:val="center"/>
            <w:hideMark/>
          </w:tcPr>
          <w:p w14:paraId="33BA2F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8CC67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4BB62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7,846.0</w:t>
            </w:r>
          </w:p>
        </w:tc>
        <w:tc>
          <w:tcPr>
            <w:tcW w:w="791" w:type="pct"/>
            <w:shd w:val="clear" w:color="auto" w:fill="auto"/>
            <w:vAlign w:val="center"/>
            <w:hideMark/>
          </w:tcPr>
          <w:p w14:paraId="43B662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7,174.0</w:t>
            </w:r>
          </w:p>
        </w:tc>
        <w:tc>
          <w:tcPr>
            <w:tcW w:w="604" w:type="pct"/>
            <w:shd w:val="clear" w:color="auto" w:fill="auto"/>
            <w:vAlign w:val="center"/>
            <w:hideMark/>
          </w:tcPr>
          <w:p w14:paraId="46DBD3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7,174.0</w:t>
            </w:r>
          </w:p>
        </w:tc>
      </w:tr>
      <w:tr w:rsidR="009D0847" w:rsidRPr="009D0847" w14:paraId="03CA8613" w14:textId="77777777" w:rsidTr="009D0847">
        <w:trPr>
          <w:trHeight w:val="375"/>
        </w:trPr>
        <w:tc>
          <w:tcPr>
            <w:tcW w:w="460" w:type="pct"/>
            <w:shd w:val="clear" w:color="auto" w:fill="auto"/>
            <w:vAlign w:val="center"/>
            <w:hideMark/>
          </w:tcPr>
          <w:p w14:paraId="48BB5B1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27 03 02 09</w:t>
            </w:r>
          </w:p>
        </w:tc>
        <w:tc>
          <w:tcPr>
            <w:tcW w:w="2343" w:type="pct"/>
            <w:shd w:val="clear" w:color="auto" w:fill="auto"/>
            <w:vAlign w:val="center"/>
            <w:hideMark/>
          </w:tcPr>
          <w:p w14:paraId="56A32D7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ნარკომანიით დაავადებულ პაციენტთა მკურნალობა</w:t>
            </w:r>
          </w:p>
        </w:tc>
        <w:tc>
          <w:tcPr>
            <w:tcW w:w="802" w:type="pct"/>
            <w:shd w:val="clear" w:color="auto" w:fill="auto"/>
            <w:vAlign w:val="center"/>
            <w:hideMark/>
          </w:tcPr>
          <w:p w14:paraId="4D1333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12,150.0</w:t>
            </w:r>
          </w:p>
        </w:tc>
        <w:tc>
          <w:tcPr>
            <w:tcW w:w="791" w:type="pct"/>
            <w:shd w:val="clear" w:color="auto" w:fill="auto"/>
            <w:vAlign w:val="center"/>
            <w:hideMark/>
          </w:tcPr>
          <w:p w14:paraId="74BCBA5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10,842.2</w:t>
            </w:r>
          </w:p>
        </w:tc>
        <w:tc>
          <w:tcPr>
            <w:tcW w:w="604" w:type="pct"/>
            <w:shd w:val="clear" w:color="auto" w:fill="auto"/>
            <w:vAlign w:val="center"/>
            <w:hideMark/>
          </w:tcPr>
          <w:p w14:paraId="07452C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10,842.2</w:t>
            </w:r>
          </w:p>
        </w:tc>
      </w:tr>
      <w:tr w:rsidR="009D0847" w:rsidRPr="009D0847" w14:paraId="08791FC3" w14:textId="77777777" w:rsidTr="009D0847">
        <w:trPr>
          <w:trHeight w:val="315"/>
        </w:trPr>
        <w:tc>
          <w:tcPr>
            <w:tcW w:w="460" w:type="pct"/>
            <w:shd w:val="clear" w:color="auto" w:fill="auto"/>
            <w:vAlign w:val="center"/>
            <w:hideMark/>
          </w:tcPr>
          <w:p w14:paraId="0B86358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BF95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ED01D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12,150.0</w:t>
            </w:r>
          </w:p>
        </w:tc>
        <w:tc>
          <w:tcPr>
            <w:tcW w:w="791" w:type="pct"/>
            <w:shd w:val="clear" w:color="auto" w:fill="auto"/>
            <w:vAlign w:val="center"/>
            <w:hideMark/>
          </w:tcPr>
          <w:p w14:paraId="40FACA5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10,842.2</w:t>
            </w:r>
          </w:p>
        </w:tc>
        <w:tc>
          <w:tcPr>
            <w:tcW w:w="604" w:type="pct"/>
            <w:shd w:val="clear" w:color="auto" w:fill="auto"/>
            <w:vAlign w:val="center"/>
            <w:hideMark/>
          </w:tcPr>
          <w:p w14:paraId="70304F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10,842.2</w:t>
            </w:r>
          </w:p>
        </w:tc>
      </w:tr>
      <w:tr w:rsidR="009D0847" w:rsidRPr="009D0847" w14:paraId="419CB37C" w14:textId="77777777" w:rsidTr="009D0847">
        <w:trPr>
          <w:trHeight w:val="300"/>
        </w:trPr>
        <w:tc>
          <w:tcPr>
            <w:tcW w:w="460" w:type="pct"/>
            <w:shd w:val="clear" w:color="auto" w:fill="auto"/>
            <w:vAlign w:val="center"/>
            <w:hideMark/>
          </w:tcPr>
          <w:p w14:paraId="29C42B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CE0E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D07A5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196D66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156.0</w:t>
            </w:r>
          </w:p>
        </w:tc>
        <w:tc>
          <w:tcPr>
            <w:tcW w:w="604" w:type="pct"/>
            <w:shd w:val="clear" w:color="auto" w:fill="auto"/>
            <w:vAlign w:val="center"/>
            <w:hideMark/>
          </w:tcPr>
          <w:p w14:paraId="150025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156.0</w:t>
            </w:r>
          </w:p>
        </w:tc>
      </w:tr>
      <w:tr w:rsidR="009D0847" w:rsidRPr="009D0847" w14:paraId="18301D93" w14:textId="77777777" w:rsidTr="009D0847">
        <w:trPr>
          <w:trHeight w:val="300"/>
        </w:trPr>
        <w:tc>
          <w:tcPr>
            <w:tcW w:w="460" w:type="pct"/>
            <w:shd w:val="clear" w:color="auto" w:fill="auto"/>
            <w:vAlign w:val="center"/>
            <w:hideMark/>
          </w:tcPr>
          <w:p w14:paraId="339E6F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31A1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B16C8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12,000.0</w:t>
            </w:r>
          </w:p>
        </w:tc>
        <w:tc>
          <w:tcPr>
            <w:tcW w:w="791" w:type="pct"/>
            <w:shd w:val="clear" w:color="auto" w:fill="auto"/>
            <w:vAlign w:val="center"/>
            <w:hideMark/>
          </w:tcPr>
          <w:p w14:paraId="640630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10,686.2</w:t>
            </w:r>
          </w:p>
        </w:tc>
        <w:tc>
          <w:tcPr>
            <w:tcW w:w="604" w:type="pct"/>
            <w:shd w:val="clear" w:color="auto" w:fill="auto"/>
            <w:vAlign w:val="center"/>
            <w:hideMark/>
          </w:tcPr>
          <w:p w14:paraId="5C7BE5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10,686.2</w:t>
            </w:r>
          </w:p>
        </w:tc>
      </w:tr>
      <w:tr w:rsidR="009D0847" w:rsidRPr="009D0847" w14:paraId="11C053FE" w14:textId="77777777" w:rsidTr="009D0847">
        <w:trPr>
          <w:trHeight w:val="375"/>
        </w:trPr>
        <w:tc>
          <w:tcPr>
            <w:tcW w:w="460" w:type="pct"/>
            <w:shd w:val="clear" w:color="auto" w:fill="auto"/>
            <w:vAlign w:val="center"/>
            <w:hideMark/>
          </w:tcPr>
          <w:p w14:paraId="08EB428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27 03 02 10</w:t>
            </w:r>
          </w:p>
        </w:tc>
        <w:tc>
          <w:tcPr>
            <w:tcW w:w="2343" w:type="pct"/>
            <w:shd w:val="clear" w:color="auto" w:fill="auto"/>
            <w:vAlign w:val="center"/>
            <w:hideMark/>
          </w:tcPr>
          <w:p w14:paraId="446422B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ჯანმრთელობის ხელშეწყობა</w:t>
            </w:r>
          </w:p>
        </w:tc>
        <w:tc>
          <w:tcPr>
            <w:tcW w:w="802" w:type="pct"/>
            <w:shd w:val="clear" w:color="auto" w:fill="auto"/>
            <w:vAlign w:val="center"/>
            <w:hideMark/>
          </w:tcPr>
          <w:p w14:paraId="509583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2,100.0</w:t>
            </w:r>
          </w:p>
        </w:tc>
        <w:tc>
          <w:tcPr>
            <w:tcW w:w="791" w:type="pct"/>
            <w:shd w:val="clear" w:color="auto" w:fill="auto"/>
            <w:vAlign w:val="center"/>
            <w:hideMark/>
          </w:tcPr>
          <w:p w14:paraId="12E2B3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2,008.5</w:t>
            </w:r>
          </w:p>
        </w:tc>
        <w:tc>
          <w:tcPr>
            <w:tcW w:w="604" w:type="pct"/>
            <w:shd w:val="clear" w:color="auto" w:fill="auto"/>
            <w:vAlign w:val="center"/>
            <w:hideMark/>
          </w:tcPr>
          <w:p w14:paraId="1E071B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1,995.5</w:t>
            </w:r>
          </w:p>
        </w:tc>
      </w:tr>
      <w:tr w:rsidR="009D0847" w:rsidRPr="009D0847" w14:paraId="5C250E28" w14:textId="77777777" w:rsidTr="009D0847">
        <w:trPr>
          <w:trHeight w:val="315"/>
        </w:trPr>
        <w:tc>
          <w:tcPr>
            <w:tcW w:w="460" w:type="pct"/>
            <w:shd w:val="clear" w:color="auto" w:fill="auto"/>
            <w:vAlign w:val="center"/>
            <w:hideMark/>
          </w:tcPr>
          <w:p w14:paraId="1A62F67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19505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CF724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2,100.0</w:t>
            </w:r>
          </w:p>
        </w:tc>
        <w:tc>
          <w:tcPr>
            <w:tcW w:w="791" w:type="pct"/>
            <w:shd w:val="clear" w:color="auto" w:fill="auto"/>
            <w:vAlign w:val="center"/>
            <w:hideMark/>
          </w:tcPr>
          <w:p w14:paraId="2042B0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1,990.8</w:t>
            </w:r>
          </w:p>
        </w:tc>
        <w:tc>
          <w:tcPr>
            <w:tcW w:w="604" w:type="pct"/>
            <w:shd w:val="clear" w:color="auto" w:fill="auto"/>
            <w:vAlign w:val="center"/>
            <w:hideMark/>
          </w:tcPr>
          <w:p w14:paraId="398C73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1,977.8</w:t>
            </w:r>
          </w:p>
        </w:tc>
      </w:tr>
      <w:tr w:rsidR="009D0847" w:rsidRPr="009D0847" w14:paraId="490B8E98" w14:textId="77777777" w:rsidTr="009D0847">
        <w:trPr>
          <w:trHeight w:val="300"/>
        </w:trPr>
        <w:tc>
          <w:tcPr>
            <w:tcW w:w="460" w:type="pct"/>
            <w:shd w:val="clear" w:color="auto" w:fill="auto"/>
            <w:vAlign w:val="center"/>
            <w:hideMark/>
          </w:tcPr>
          <w:p w14:paraId="149D0D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0C0F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1AE6F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2,100.0</w:t>
            </w:r>
          </w:p>
        </w:tc>
        <w:tc>
          <w:tcPr>
            <w:tcW w:w="791" w:type="pct"/>
            <w:shd w:val="clear" w:color="auto" w:fill="auto"/>
            <w:vAlign w:val="center"/>
            <w:hideMark/>
          </w:tcPr>
          <w:p w14:paraId="0BFD8E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1,785.8</w:t>
            </w:r>
          </w:p>
        </w:tc>
        <w:tc>
          <w:tcPr>
            <w:tcW w:w="604" w:type="pct"/>
            <w:shd w:val="clear" w:color="auto" w:fill="auto"/>
            <w:vAlign w:val="center"/>
            <w:hideMark/>
          </w:tcPr>
          <w:p w14:paraId="195410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1,772.8</w:t>
            </w:r>
          </w:p>
        </w:tc>
      </w:tr>
      <w:tr w:rsidR="009D0847" w:rsidRPr="009D0847" w14:paraId="23DD202A" w14:textId="77777777" w:rsidTr="009D0847">
        <w:trPr>
          <w:trHeight w:val="300"/>
        </w:trPr>
        <w:tc>
          <w:tcPr>
            <w:tcW w:w="460" w:type="pct"/>
            <w:shd w:val="clear" w:color="auto" w:fill="auto"/>
            <w:vAlign w:val="center"/>
            <w:hideMark/>
          </w:tcPr>
          <w:p w14:paraId="5B6A3E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5F9FE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2ABDF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6A19B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205.0</w:t>
            </w:r>
          </w:p>
        </w:tc>
        <w:tc>
          <w:tcPr>
            <w:tcW w:w="604" w:type="pct"/>
            <w:shd w:val="clear" w:color="auto" w:fill="auto"/>
            <w:vAlign w:val="center"/>
            <w:hideMark/>
          </w:tcPr>
          <w:p w14:paraId="00E9C9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205.0</w:t>
            </w:r>
          </w:p>
        </w:tc>
      </w:tr>
      <w:tr w:rsidR="009D0847" w:rsidRPr="009D0847" w14:paraId="2C0249C2" w14:textId="77777777" w:rsidTr="009D0847">
        <w:trPr>
          <w:trHeight w:val="300"/>
        </w:trPr>
        <w:tc>
          <w:tcPr>
            <w:tcW w:w="460" w:type="pct"/>
            <w:shd w:val="clear" w:color="auto" w:fill="auto"/>
            <w:vAlign w:val="center"/>
            <w:hideMark/>
          </w:tcPr>
          <w:p w14:paraId="7527A8C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829E2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6F9A4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2161E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17.7</w:t>
            </w:r>
          </w:p>
        </w:tc>
        <w:tc>
          <w:tcPr>
            <w:tcW w:w="604" w:type="pct"/>
            <w:shd w:val="clear" w:color="auto" w:fill="auto"/>
            <w:vAlign w:val="center"/>
            <w:hideMark/>
          </w:tcPr>
          <w:p w14:paraId="75A091B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17.7</w:t>
            </w:r>
          </w:p>
        </w:tc>
      </w:tr>
      <w:tr w:rsidR="009D0847" w:rsidRPr="009D0847" w14:paraId="21936E20" w14:textId="77777777" w:rsidTr="009D0847">
        <w:trPr>
          <w:trHeight w:val="375"/>
        </w:trPr>
        <w:tc>
          <w:tcPr>
            <w:tcW w:w="460" w:type="pct"/>
            <w:shd w:val="clear" w:color="auto" w:fill="auto"/>
            <w:vAlign w:val="center"/>
            <w:hideMark/>
          </w:tcPr>
          <w:p w14:paraId="6ED467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27 03 02 11</w:t>
            </w:r>
          </w:p>
        </w:tc>
        <w:tc>
          <w:tcPr>
            <w:tcW w:w="2343" w:type="pct"/>
            <w:shd w:val="clear" w:color="auto" w:fill="auto"/>
            <w:vAlign w:val="center"/>
            <w:hideMark/>
          </w:tcPr>
          <w:p w14:paraId="658513A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C ჰეპატიტის მართვა</w:t>
            </w:r>
          </w:p>
        </w:tc>
        <w:tc>
          <w:tcPr>
            <w:tcW w:w="802" w:type="pct"/>
            <w:shd w:val="clear" w:color="auto" w:fill="auto"/>
            <w:vAlign w:val="center"/>
            <w:hideMark/>
          </w:tcPr>
          <w:p w14:paraId="3D51117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11,000.0</w:t>
            </w:r>
          </w:p>
        </w:tc>
        <w:tc>
          <w:tcPr>
            <w:tcW w:w="791" w:type="pct"/>
            <w:shd w:val="clear" w:color="auto" w:fill="auto"/>
            <w:vAlign w:val="center"/>
            <w:hideMark/>
          </w:tcPr>
          <w:p w14:paraId="6A18DE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7,167.5</w:t>
            </w:r>
          </w:p>
        </w:tc>
        <w:tc>
          <w:tcPr>
            <w:tcW w:w="604" w:type="pct"/>
            <w:shd w:val="clear" w:color="auto" w:fill="auto"/>
            <w:vAlign w:val="center"/>
            <w:hideMark/>
          </w:tcPr>
          <w:p w14:paraId="5716D26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7,160.5</w:t>
            </w:r>
          </w:p>
        </w:tc>
      </w:tr>
      <w:tr w:rsidR="009D0847" w:rsidRPr="009D0847" w14:paraId="03D78CDD" w14:textId="77777777" w:rsidTr="009D0847">
        <w:trPr>
          <w:trHeight w:val="315"/>
        </w:trPr>
        <w:tc>
          <w:tcPr>
            <w:tcW w:w="460" w:type="pct"/>
            <w:shd w:val="clear" w:color="auto" w:fill="auto"/>
            <w:vAlign w:val="center"/>
            <w:hideMark/>
          </w:tcPr>
          <w:p w14:paraId="2FF482E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24E205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A3ACC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w:t>
            </w:r>
          </w:p>
        </w:tc>
        <w:tc>
          <w:tcPr>
            <w:tcW w:w="791" w:type="pct"/>
            <w:shd w:val="clear" w:color="auto" w:fill="auto"/>
            <w:vAlign w:val="center"/>
            <w:hideMark/>
          </w:tcPr>
          <w:p w14:paraId="5CB77A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7,167.5</w:t>
            </w:r>
          </w:p>
        </w:tc>
        <w:tc>
          <w:tcPr>
            <w:tcW w:w="604" w:type="pct"/>
            <w:shd w:val="clear" w:color="auto" w:fill="auto"/>
            <w:vAlign w:val="center"/>
            <w:hideMark/>
          </w:tcPr>
          <w:p w14:paraId="05E02A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7,160.5</w:t>
            </w:r>
          </w:p>
        </w:tc>
      </w:tr>
      <w:tr w:rsidR="009D0847" w:rsidRPr="009D0847" w14:paraId="5283807C" w14:textId="77777777" w:rsidTr="009D0847">
        <w:trPr>
          <w:trHeight w:val="300"/>
        </w:trPr>
        <w:tc>
          <w:tcPr>
            <w:tcW w:w="460" w:type="pct"/>
            <w:shd w:val="clear" w:color="auto" w:fill="auto"/>
            <w:vAlign w:val="center"/>
            <w:hideMark/>
          </w:tcPr>
          <w:p w14:paraId="7F43B4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6518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86584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2,300.0</w:t>
            </w:r>
          </w:p>
        </w:tc>
        <w:tc>
          <w:tcPr>
            <w:tcW w:w="791" w:type="pct"/>
            <w:shd w:val="clear" w:color="auto" w:fill="auto"/>
            <w:vAlign w:val="center"/>
            <w:hideMark/>
          </w:tcPr>
          <w:p w14:paraId="299BE9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1,523.2</w:t>
            </w:r>
          </w:p>
        </w:tc>
        <w:tc>
          <w:tcPr>
            <w:tcW w:w="604" w:type="pct"/>
            <w:shd w:val="clear" w:color="auto" w:fill="auto"/>
            <w:vAlign w:val="center"/>
            <w:hideMark/>
          </w:tcPr>
          <w:p w14:paraId="5D66F9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1,516.2</w:t>
            </w:r>
          </w:p>
        </w:tc>
      </w:tr>
      <w:tr w:rsidR="009D0847" w:rsidRPr="009D0847" w14:paraId="6708D708" w14:textId="77777777" w:rsidTr="009D0847">
        <w:trPr>
          <w:trHeight w:val="300"/>
        </w:trPr>
        <w:tc>
          <w:tcPr>
            <w:tcW w:w="460" w:type="pct"/>
            <w:shd w:val="clear" w:color="auto" w:fill="auto"/>
            <w:vAlign w:val="center"/>
            <w:hideMark/>
          </w:tcPr>
          <w:p w14:paraId="19E4FD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E0B2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737C6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8,700.0</w:t>
            </w:r>
          </w:p>
        </w:tc>
        <w:tc>
          <w:tcPr>
            <w:tcW w:w="791" w:type="pct"/>
            <w:shd w:val="clear" w:color="auto" w:fill="auto"/>
            <w:vAlign w:val="center"/>
            <w:hideMark/>
          </w:tcPr>
          <w:p w14:paraId="41CDA5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5,644.3</w:t>
            </w:r>
          </w:p>
        </w:tc>
        <w:tc>
          <w:tcPr>
            <w:tcW w:w="604" w:type="pct"/>
            <w:shd w:val="clear" w:color="auto" w:fill="auto"/>
            <w:vAlign w:val="center"/>
            <w:hideMark/>
          </w:tcPr>
          <w:p w14:paraId="095D9A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5,644.3</w:t>
            </w:r>
          </w:p>
        </w:tc>
      </w:tr>
      <w:tr w:rsidR="009D0847" w:rsidRPr="009D0847" w14:paraId="6E359EBA" w14:textId="77777777" w:rsidTr="009D0847">
        <w:trPr>
          <w:trHeight w:val="735"/>
        </w:trPr>
        <w:tc>
          <w:tcPr>
            <w:tcW w:w="460" w:type="pct"/>
            <w:shd w:val="clear" w:color="auto" w:fill="auto"/>
            <w:vAlign w:val="center"/>
            <w:hideMark/>
          </w:tcPr>
          <w:p w14:paraId="592E33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w:t>
            </w:r>
          </w:p>
        </w:tc>
        <w:tc>
          <w:tcPr>
            <w:tcW w:w="2343" w:type="pct"/>
            <w:shd w:val="clear" w:color="auto" w:fill="auto"/>
            <w:vAlign w:val="center"/>
            <w:hideMark/>
          </w:tcPr>
          <w:p w14:paraId="5C8C26F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მოსახლეობისათვის სამედიცინო მომსახურების მიწოდება პრიორიტეტულ სფეროებში</w:t>
            </w:r>
          </w:p>
        </w:tc>
        <w:tc>
          <w:tcPr>
            <w:tcW w:w="802" w:type="pct"/>
            <w:shd w:val="clear" w:color="auto" w:fill="auto"/>
            <w:vAlign w:val="center"/>
            <w:hideMark/>
          </w:tcPr>
          <w:p w14:paraId="07C031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200,365.0</w:t>
            </w:r>
          </w:p>
        </w:tc>
        <w:tc>
          <w:tcPr>
            <w:tcW w:w="791" w:type="pct"/>
            <w:shd w:val="clear" w:color="auto" w:fill="auto"/>
            <w:vAlign w:val="center"/>
            <w:hideMark/>
          </w:tcPr>
          <w:p w14:paraId="73254B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198,191.4</w:t>
            </w:r>
          </w:p>
        </w:tc>
        <w:tc>
          <w:tcPr>
            <w:tcW w:w="604" w:type="pct"/>
            <w:shd w:val="clear" w:color="auto" w:fill="auto"/>
            <w:vAlign w:val="center"/>
            <w:hideMark/>
          </w:tcPr>
          <w:p w14:paraId="78C9BB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197,776.7</w:t>
            </w:r>
          </w:p>
        </w:tc>
      </w:tr>
      <w:tr w:rsidR="009D0847" w:rsidRPr="009D0847" w14:paraId="10AFF042" w14:textId="77777777" w:rsidTr="009D0847">
        <w:trPr>
          <w:trHeight w:val="315"/>
        </w:trPr>
        <w:tc>
          <w:tcPr>
            <w:tcW w:w="460" w:type="pct"/>
            <w:shd w:val="clear" w:color="auto" w:fill="auto"/>
            <w:vAlign w:val="center"/>
            <w:hideMark/>
          </w:tcPr>
          <w:p w14:paraId="1A1732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082F4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0A26C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200,232.0</w:t>
            </w:r>
          </w:p>
        </w:tc>
        <w:tc>
          <w:tcPr>
            <w:tcW w:w="791" w:type="pct"/>
            <w:shd w:val="clear" w:color="auto" w:fill="auto"/>
            <w:vAlign w:val="center"/>
            <w:hideMark/>
          </w:tcPr>
          <w:p w14:paraId="007DBF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198,058.7</w:t>
            </w:r>
          </w:p>
        </w:tc>
        <w:tc>
          <w:tcPr>
            <w:tcW w:w="604" w:type="pct"/>
            <w:shd w:val="clear" w:color="auto" w:fill="auto"/>
            <w:vAlign w:val="center"/>
            <w:hideMark/>
          </w:tcPr>
          <w:p w14:paraId="731F3E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197,650.1</w:t>
            </w:r>
          </w:p>
        </w:tc>
      </w:tr>
      <w:tr w:rsidR="009D0847" w:rsidRPr="009D0847" w14:paraId="05580A99" w14:textId="77777777" w:rsidTr="009D0847">
        <w:trPr>
          <w:trHeight w:val="300"/>
        </w:trPr>
        <w:tc>
          <w:tcPr>
            <w:tcW w:w="460" w:type="pct"/>
            <w:shd w:val="clear" w:color="auto" w:fill="auto"/>
            <w:vAlign w:val="center"/>
            <w:hideMark/>
          </w:tcPr>
          <w:p w14:paraId="48A0E0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C514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9A24A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38,668.0</w:t>
            </w:r>
          </w:p>
        </w:tc>
        <w:tc>
          <w:tcPr>
            <w:tcW w:w="791" w:type="pct"/>
            <w:shd w:val="clear" w:color="auto" w:fill="auto"/>
            <w:vAlign w:val="center"/>
            <w:hideMark/>
          </w:tcPr>
          <w:p w14:paraId="721F23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40,769.9</w:t>
            </w:r>
          </w:p>
        </w:tc>
        <w:tc>
          <w:tcPr>
            <w:tcW w:w="604" w:type="pct"/>
            <w:shd w:val="clear" w:color="auto" w:fill="auto"/>
            <w:vAlign w:val="center"/>
            <w:hideMark/>
          </w:tcPr>
          <w:p w14:paraId="2FAC70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40,399.1</w:t>
            </w:r>
          </w:p>
        </w:tc>
      </w:tr>
      <w:tr w:rsidR="009D0847" w:rsidRPr="009D0847" w14:paraId="54F4E9C0" w14:textId="77777777" w:rsidTr="009D0847">
        <w:trPr>
          <w:trHeight w:val="300"/>
        </w:trPr>
        <w:tc>
          <w:tcPr>
            <w:tcW w:w="460" w:type="pct"/>
            <w:shd w:val="clear" w:color="auto" w:fill="auto"/>
            <w:vAlign w:val="center"/>
            <w:hideMark/>
          </w:tcPr>
          <w:p w14:paraId="1D9B55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28A8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1D29D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160,847.0</w:t>
            </w:r>
          </w:p>
        </w:tc>
        <w:tc>
          <w:tcPr>
            <w:tcW w:w="791" w:type="pct"/>
            <w:shd w:val="clear" w:color="auto" w:fill="auto"/>
            <w:vAlign w:val="center"/>
            <w:hideMark/>
          </w:tcPr>
          <w:p w14:paraId="57FF04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156,051.2</w:t>
            </w:r>
          </w:p>
        </w:tc>
        <w:tc>
          <w:tcPr>
            <w:tcW w:w="604" w:type="pct"/>
            <w:shd w:val="clear" w:color="auto" w:fill="auto"/>
            <w:vAlign w:val="center"/>
            <w:hideMark/>
          </w:tcPr>
          <w:p w14:paraId="6D64F4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156,021.8</w:t>
            </w:r>
          </w:p>
        </w:tc>
      </w:tr>
      <w:tr w:rsidR="009D0847" w:rsidRPr="009D0847" w14:paraId="0FC42AEC" w14:textId="77777777" w:rsidTr="009D0847">
        <w:trPr>
          <w:trHeight w:val="300"/>
        </w:trPr>
        <w:tc>
          <w:tcPr>
            <w:tcW w:w="460" w:type="pct"/>
            <w:shd w:val="clear" w:color="auto" w:fill="auto"/>
            <w:vAlign w:val="center"/>
            <w:hideMark/>
          </w:tcPr>
          <w:p w14:paraId="52B84B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235B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E7675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717.0</w:t>
            </w:r>
          </w:p>
        </w:tc>
        <w:tc>
          <w:tcPr>
            <w:tcW w:w="791" w:type="pct"/>
            <w:shd w:val="clear" w:color="auto" w:fill="auto"/>
            <w:vAlign w:val="center"/>
            <w:hideMark/>
          </w:tcPr>
          <w:p w14:paraId="21747B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1,237.6</w:t>
            </w:r>
          </w:p>
        </w:tc>
        <w:tc>
          <w:tcPr>
            <w:tcW w:w="604" w:type="pct"/>
            <w:shd w:val="clear" w:color="auto" w:fill="auto"/>
            <w:vAlign w:val="center"/>
            <w:hideMark/>
          </w:tcPr>
          <w:p w14:paraId="0CC57F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1,229.3</w:t>
            </w:r>
          </w:p>
        </w:tc>
      </w:tr>
      <w:tr w:rsidR="009D0847" w:rsidRPr="009D0847" w14:paraId="7FCC002E" w14:textId="77777777" w:rsidTr="009D0847">
        <w:trPr>
          <w:trHeight w:val="300"/>
        </w:trPr>
        <w:tc>
          <w:tcPr>
            <w:tcW w:w="460" w:type="pct"/>
            <w:shd w:val="clear" w:color="auto" w:fill="auto"/>
            <w:vAlign w:val="center"/>
            <w:hideMark/>
          </w:tcPr>
          <w:p w14:paraId="73AF5E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CCFC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8049F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133.0</w:t>
            </w:r>
          </w:p>
        </w:tc>
        <w:tc>
          <w:tcPr>
            <w:tcW w:w="791" w:type="pct"/>
            <w:shd w:val="clear" w:color="auto" w:fill="auto"/>
            <w:vAlign w:val="center"/>
            <w:hideMark/>
          </w:tcPr>
          <w:p w14:paraId="24736A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132.7</w:t>
            </w:r>
          </w:p>
        </w:tc>
        <w:tc>
          <w:tcPr>
            <w:tcW w:w="604" w:type="pct"/>
            <w:shd w:val="clear" w:color="auto" w:fill="auto"/>
            <w:vAlign w:val="center"/>
            <w:hideMark/>
          </w:tcPr>
          <w:p w14:paraId="7ABEAB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126.6</w:t>
            </w:r>
          </w:p>
        </w:tc>
      </w:tr>
      <w:tr w:rsidR="009D0847" w:rsidRPr="009D0847" w14:paraId="173E4BB5" w14:textId="77777777" w:rsidTr="009D0847">
        <w:trPr>
          <w:trHeight w:val="375"/>
        </w:trPr>
        <w:tc>
          <w:tcPr>
            <w:tcW w:w="460" w:type="pct"/>
            <w:shd w:val="clear" w:color="auto" w:fill="auto"/>
            <w:vAlign w:val="center"/>
            <w:hideMark/>
          </w:tcPr>
          <w:p w14:paraId="502FCEB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27 03 03 01</w:t>
            </w:r>
          </w:p>
        </w:tc>
        <w:tc>
          <w:tcPr>
            <w:tcW w:w="2343" w:type="pct"/>
            <w:shd w:val="clear" w:color="auto" w:fill="auto"/>
            <w:vAlign w:val="center"/>
            <w:hideMark/>
          </w:tcPr>
          <w:p w14:paraId="551ADD0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ფსიქიკური ჯანმრთელობა</w:t>
            </w:r>
          </w:p>
        </w:tc>
        <w:tc>
          <w:tcPr>
            <w:tcW w:w="802" w:type="pct"/>
            <w:shd w:val="clear" w:color="auto" w:fill="auto"/>
            <w:vAlign w:val="center"/>
            <w:hideMark/>
          </w:tcPr>
          <w:p w14:paraId="029E7AD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24,000.0</w:t>
            </w:r>
          </w:p>
        </w:tc>
        <w:tc>
          <w:tcPr>
            <w:tcW w:w="791" w:type="pct"/>
            <w:shd w:val="clear" w:color="auto" w:fill="auto"/>
            <w:vAlign w:val="center"/>
            <w:hideMark/>
          </w:tcPr>
          <w:p w14:paraId="14DB320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23,842.1</w:t>
            </w:r>
          </w:p>
        </w:tc>
        <w:tc>
          <w:tcPr>
            <w:tcW w:w="604" w:type="pct"/>
            <w:shd w:val="clear" w:color="auto" w:fill="auto"/>
            <w:vAlign w:val="center"/>
            <w:hideMark/>
          </w:tcPr>
          <w:p w14:paraId="381BA2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23,842.1</w:t>
            </w:r>
          </w:p>
        </w:tc>
      </w:tr>
      <w:tr w:rsidR="009D0847" w:rsidRPr="009D0847" w14:paraId="6DAF69C2" w14:textId="77777777" w:rsidTr="009D0847">
        <w:trPr>
          <w:trHeight w:val="315"/>
        </w:trPr>
        <w:tc>
          <w:tcPr>
            <w:tcW w:w="460" w:type="pct"/>
            <w:shd w:val="clear" w:color="auto" w:fill="auto"/>
            <w:vAlign w:val="center"/>
            <w:hideMark/>
          </w:tcPr>
          <w:p w14:paraId="4BEB10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E7F5F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4D352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24,000.0</w:t>
            </w:r>
          </w:p>
        </w:tc>
        <w:tc>
          <w:tcPr>
            <w:tcW w:w="791" w:type="pct"/>
            <w:shd w:val="clear" w:color="auto" w:fill="auto"/>
            <w:vAlign w:val="center"/>
            <w:hideMark/>
          </w:tcPr>
          <w:p w14:paraId="7A14CA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23,842.1</w:t>
            </w:r>
          </w:p>
        </w:tc>
        <w:tc>
          <w:tcPr>
            <w:tcW w:w="604" w:type="pct"/>
            <w:shd w:val="clear" w:color="auto" w:fill="auto"/>
            <w:vAlign w:val="center"/>
            <w:hideMark/>
          </w:tcPr>
          <w:p w14:paraId="0AA16B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23,842.1</w:t>
            </w:r>
          </w:p>
        </w:tc>
      </w:tr>
      <w:tr w:rsidR="009D0847" w:rsidRPr="009D0847" w14:paraId="6C0D79FF" w14:textId="77777777" w:rsidTr="009D0847">
        <w:trPr>
          <w:trHeight w:val="300"/>
        </w:trPr>
        <w:tc>
          <w:tcPr>
            <w:tcW w:w="460" w:type="pct"/>
            <w:shd w:val="clear" w:color="auto" w:fill="auto"/>
            <w:vAlign w:val="center"/>
            <w:hideMark/>
          </w:tcPr>
          <w:p w14:paraId="7D791C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466E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B1694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24,000.0</w:t>
            </w:r>
          </w:p>
        </w:tc>
        <w:tc>
          <w:tcPr>
            <w:tcW w:w="791" w:type="pct"/>
            <w:shd w:val="clear" w:color="auto" w:fill="auto"/>
            <w:vAlign w:val="center"/>
            <w:hideMark/>
          </w:tcPr>
          <w:p w14:paraId="5C4268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23,842.1</w:t>
            </w:r>
          </w:p>
        </w:tc>
        <w:tc>
          <w:tcPr>
            <w:tcW w:w="604" w:type="pct"/>
            <w:shd w:val="clear" w:color="auto" w:fill="auto"/>
            <w:vAlign w:val="center"/>
            <w:hideMark/>
          </w:tcPr>
          <w:p w14:paraId="7AA6CC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23,842.1</w:t>
            </w:r>
          </w:p>
        </w:tc>
      </w:tr>
      <w:tr w:rsidR="009D0847" w:rsidRPr="009D0847" w14:paraId="3BDE5ED6" w14:textId="77777777" w:rsidTr="009D0847">
        <w:trPr>
          <w:trHeight w:val="375"/>
        </w:trPr>
        <w:tc>
          <w:tcPr>
            <w:tcW w:w="460" w:type="pct"/>
            <w:shd w:val="clear" w:color="auto" w:fill="auto"/>
            <w:vAlign w:val="center"/>
            <w:hideMark/>
          </w:tcPr>
          <w:p w14:paraId="5C0E0B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27 03 03 02</w:t>
            </w:r>
          </w:p>
        </w:tc>
        <w:tc>
          <w:tcPr>
            <w:tcW w:w="2343" w:type="pct"/>
            <w:shd w:val="clear" w:color="auto" w:fill="auto"/>
            <w:vAlign w:val="center"/>
            <w:hideMark/>
          </w:tcPr>
          <w:p w14:paraId="21DAE0B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დიაბეტის მართვა</w:t>
            </w:r>
          </w:p>
        </w:tc>
        <w:tc>
          <w:tcPr>
            <w:tcW w:w="802" w:type="pct"/>
            <w:shd w:val="clear" w:color="auto" w:fill="auto"/>
            <w:vAlign w:val="center"/>
            <w:hideMark/>
          </w:tcPr>
          <w:p w14:paraId="64EBE2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13,500.0</w:t>
            </w:r>
          </w:p>
        </w:tc>
        <w:tc>
          <w:tcPr>
            <w:tcW w:w="791" w:type="pct"/>
            <w:shd w:val="clear" w:color="auto" w:fill="auto"/>
            <w:vAlign w:val="center"/>
            <w:hideMark/>
          </w:tcPr>
          <w:p w14:paraId="4868211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13,865.0</w:t>
            </w:r>
          </w:p>
        </w:tc>
        <w:tc>
          <w:tcPr>
            <w:tcW w:w="604" w:type="pct"/>
            <w:shd w:val="clear" w:color="auto" w:fill="auto"/>
            <w:vAlign w:val="center"/>
            <w:hideMark/>
          </w:tcPr>
          <w:p w14:paraId="5DCA7B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13,865.0</w:t>
            </w:r>
          </w:p>
        </w:tc>
      </w:tr>
      <w:tr w:rsidR="009D0847" w:rsidRPr="009D0847" w14:paraId="0ED6CE60" w14:textId="77777777" w:rsidTr="009D0847">
        <w:trPr>
          <w:trHeight w:val="315"/>
        </w:trPr>
        <w:tc>
          <w:tcPr>
            <w:tcW w:w="460" w:type="pct"/>
            <w:shd w:val="clear" w:color="auto" w:fill="auto"/>
            <w:vAlign w:val="center"/>
            <w:hideMark/>
          </w:tcPr>
          <w:p w14:paraId="5CE9006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1C2106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CFCA2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13,500.0</w:t>
            </w:r>
          </w:p>
        </w:tc>
        <w:tc>
          <w:tcPr>
            <w:tcW w:w="791" w:type="pct"/>
            <w:shd w:val="clear" w:color="auto" w:fill="auto"/>
            <w:vAlign w:val="center"/>
            <w:hideMark/>
          </w:tcPr>
          <w:p w14:paraId="43023D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13,865.0</w:t>
            </w:r>
          </w:p>
        </w:tc>
        <w:tc>
          <w:tcPr>
            <w:tcW w:w="604" w:type="pct"/>
            <w:shd w:val="clear" w:color="auto" w:fill="auto"/>
            <w:vAlign w:val="center"/>
            <w:hideMark/>
          </w:tcPr>
          <w:p w14:paraId="47EDF4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13,865.0</w:t>
            </w:r>
          </w:p>
        </w:tc>
      </w:tr>
      <w:tr w:rsidR="009D0847" w:rsidRPr="009D0847" w14:paraId="2DC61F3C" w14:textId="77777777" w:rsidTr="009D0847">
        <w:trPr>
          <w:trHeight w:val="300"/>
        </w:trPr>
        <w:tc>
          <w:tcPr>
            <w:tcW w:w="460" w:type="pct"/>
            <w:shd w:val="clear" w:color="auto" w:fill="auto"/>
            <w:vAlign w:val="center"/>
            <w:hideMark/>
          </w:tcPr>
          <w:p w14:paraId="61B7EC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F5EA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027FB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78E579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204.0</w:t>
            </w:r>
          </w:p>
        </w:tc>
        <w:tc>
          <w:tcPr>
            <w:tcW w:w="604" w:type="pct"/>
            <w:shd w:val="clear" w:color="auto" w:fill="auto"/>
            <w:vAlign w:val="center"/>
            <w:hideMark/>
          </w:tcPr>
          <w:p w14:paraId="167551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204.0</w:t>
            </w:r>
          </w:p>
        </w:tc>
      </w:tr>
      <w:tr w:rsidR="009D0847" w:rsidRPr="009D0847" w14:paraId="59B913F9" w14:textId="77777777" w:rsidTr="009D0847">
        <w:trPr>
          <w:trHeight w:val="300"/>
        </w:trPr>
        <w:tc>
          <w:tcPr>
            <w:tcW w:w="460" w:type="pct"/>
            <w:shd w:val="clear" w:color="auto" w:fill="auto"/>
            <w:vAlign w:val="center"/>
            <w:hideMark/>
          </w:tcPr>
          <w:p w14:paraId="24A8FD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0603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BC93E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13,300.0</w:t>
            </w:r>
          </w:p>
        </w:tc>
        <w:tc>
          <w:tcPr>
            <w:tcW w:w="791" w:type="pct"/>
            <w:shd w:val="clear" w:color="auto" w:fill="auto"/>
            <w:vAlign w:val="center"/>
            <w:hideMark/>
          </w:tcPr>
          <w:p w14:paraId="327BF9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13,661.0</w:t>
            </w:r>
          </w:p>
        </w:tc>
        <w:tc>
          <w:tcPr>
            <w:tcW w:w="604" w:type="pct"/>
            <w:shd w:val="clear" w:color="auto" w:fill="auto"/>
            <w:vAlign w:val="center"/>
            <w:hideMark/>
          </w:tcPr>
          <w:p w14:paraId="591019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13,661.0</w:t>
            </w:r>
          </w:p>
        </w:tc>
      </w:tr>
      <w:tr w:rsidR="009D0847" w:rsidRPr="009D0847" w14:paraId="3239DF9E" w14:textId="77777777" w:rsidTr="009D0847">
        <w:trPr>
          <w:trHeight w:val="375"/>
        </w:trPr>
        <w:tc>
          <w:tcPr>
            <w:tcW w:w="460" w:type="pct"/>
            <w:shd w:val="clear" w:color="auto" w:fill="auto"/>
            <w:vAlign w:val="center"/>
            <w:hideMark/>
          </w:tcPr>
          <w:p w14:paraId="2C4011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27 03 03 03</w:t>
            </w:r>
          </w:p>
        </w:tc>
        <w:tc>
          <w:tcPr>
            <w:tcW w:w="2343" w:type="pct"/>
            <w:shd w:val="clear" w:color="auto" w:fill="auto"/>
            <w:vAlign w:val="center"/>
            <w:hideMark/>
          </w:tcPr>
          <w:p w14:paraId="30FB613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ბავშვთა ონკოჰემატოლოგიური მომსახურება</w:t>
            </w:r>
          </w:p>
        </w:tc>
        <w:tc>
          <w:tcPr>
            <w:tcW w:w="802" w:type="pct"/>
            <w:shd w:val="clear" w:color="auto" w:fill="auto"/>
            <w:vAlign w:val="center"/>
            <w:hideMark/>
          </w:tcPr>
          <w:p w14:paraId="36CE8C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c>
          <w:tcPr>
            <w:tcW w:w="791" w:type="pct"/>
            <w:shd w:val="clear" w:color="auto" w:fill="auto"/>
            <w:vAlign w:val="center"/>
            <w:hideMark/>
          </w:tcPr>
          <w:p w14:paraId="2CF773B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c>
          <w:tcPr>
            <w:tcW w:w="604" w:type="pct"/>
            <w:shd w:val="clear" w:color="auto" w:fill="auto"/>
            <w:vAlign w:val="center"/>
            <w:hideMark/>
          </w:tcPr>
          <w:p w14:paraId="2C1EBC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r>
      <w:tr w:rsidR="009D0847" w:rsidRPr="009D0847" w14:paraId="48FC2BC3" w14:textId="77777777" w:rsidTr="009D0847">
        <w:trPr>
          <w:trHeight w:val="315"/>
        </w:trPr>
        <w:tc>
          <w:tcPr>
            <w:tcW w:w="460" w:type="pct"/>
            <w:shd w:val="clear" w:color="auto" w:fill="auto"/>
            <w:vAlign w:val="center"/>
            <w:hideMark/>
          </w:tcPr>
          <w:p w14:paraId="714479E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0574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B40F3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c>
          <w:tcPr>
            <w:tcW w:w="791" w:type="pct"/>
            <w:shd w:val="clear" w:color="auto" w:fill="auto"/>
            <w:vAlign w:val="center"/>
            <w:hideMark/>
          </w:tcPr>
          <w:p w14:paraId="15CE4A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c>
          <w:tcPr>
            <w:tcW w:w="604" w:type="pct"/>
            <w:shd w:val="clear" w:color="auto" w:fill="auto"/>
            <w:vAlign w:val="center"/>
            <w:hideMark/>
          </w:tcPr>
          <w:p w14:paraId="26132E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r>
      <w:tr w:rsidR="009D0847" w:rsidRPr="009D0847" w14:paraId="1C1D8BAC" w14:textId="77777777" w:rsidTr="009D0847">
        <w:trPr>
          <w:trHeight w:val="300"/>
        </w:trPr>
        <w:tc>
          <w:tcPr>
            <w:tcW w:w="460" w:type="pct"/>
            <w:shd w:val="clear" w:color="auto" w:fill="auto"/>
            <w:vAlign w:val="center"/>
            <w:hideMark/>
          </w:tcPr>
          <w:p w14:paraId="0D27C6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9FFED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A48BF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53F1AC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604" w:type="pct"/>
            <w:shd w:val="clear" w:color="auto" w:fill="auto"/>
            <w:vAlign w:val="center"/>
            <w:hideMark/>
          </w:tcPr>
          <w:p w14:paraId="7985C6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r>
      <w:tr w:rsidR="009D0847" w:rsidRPr="009D0847" w14:paraId="768CBAA6" w14:textId="77777777" w:rsidTr="009D0847">
        <w:trPr>
          <w:trHeight w:val="375"/>
        </w:trPr>
        <w:tc>
          <w:tcPr>
            <w:tcW w:w="460" w:type="pct"/>
            <w:shd w:val="clear" w:color="auto" w:fill="auto"/>
            <w:vAlign w:val="center"/>
            <w:hideMark/>
          </w:tcPr>
          <w:p w14:paraId="3484178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27 03 03 04</w:t>
            </w:r>
          </w:p>
        </w:tc>
        <w:tc>
          <w:tcPr>
            <w:tcW w:w="2343" w:type="pct"/>
            <w:shd w:val="clear" w:color="auto" w:fill="auto"/>
            <w:vAlign w:val="center"/>
            <w:hideMark/>
          </w:tcPr>
          <w:p w14:paraId="4A87924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დიალიზი და თირკმლის ტრანსპლანტაცია</w:t>
            </w:r>
          </w:p>
        </w:tc>
        <w:tc>
          <w:tcPr>
            <w:tcW w:w="802" w:type="pct"/>
            <w:shd w:val="clear" w:color="auto" w:fill="auto"/>
            <w:vAlign w:val="center"/>
            <w:hideMark/>
          </w:tcPr>
          <w:p w14:paraId="4E03676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36,340.0</w:t>
            </w:r>
          </w:p>
        </w:tc>
        <w:tc>
          <w:tcPr>
            <w:tcW w:w="791" w:type="pct"/>
            <w:shd w:val="clear" w:color="auto" w:fill="auto"/>
            <w:vAlign w:val="center"/>
            <w:hideMark/>
          </w:tcPr>
          <w:p w14:paraId="73A31B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39,327.7</w:t>
            </w:r>
          </w:p>
        </w:tc>
        <w:tc>
          <w:tcPr>
            <w:tcW w:w="604" w:type="pct"/>
            <w:shd w:val="clear" w:color="auto" w:fill="auto"/>
            <w:vAlign w:val="center"/>
            <w:hideMark/>
          </w:tcPr>
          <w:p w14:paraId="5354C81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39,322.0</w:t>
            </w:r>
          </w:p>
        </w:tc>
      </w:tr>
      <w:tr w:rsidR="009D0847" w:rsidRPr="009D0847" w14:paraId="4AFD991D" w14:textId="77777777" w:rsidTr="009D0847">
        <w:trPr>
          <w:trHeight w:val="315"/>
        </w:trPr>
        <w:tc>
          <w:tcPr>
            <w:tcW w:w="460" w:type="pct"/>
            <w:shd w:val="clear" w:color="auto" w:fill="auto"/>
            <w:vAlign w:val="center"/>
            <w:hideMark/>
          </w:tcPr>
          <w:p w14:paraId="0FE1572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2D986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E0034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36,340.0</w:t>
            </w:r>
          </w:p>
        </w:tc>
        <w:tc>
          <w:tcPr>
            <w:tcW w:w="791" w:type="pct"/>
            <w:shd w:val="clear" w:color="auto" w:fill="auto"/>
            <w:vAlign w:val="center"/>
            <w:hideMark/>
          </w:tcPr>
          <w:p w14:paraId="68EE81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39,327.7</w:t>
            </w:r>
          </w:p>
        </w:tc>
        <w:tc>
          <w:tcPr>
            <w:tcW w:w="604" w:type="pct"/>
            <w:shd w:val="clear" w:color="auto" w:fill="auto"/>
            <w:vAlign w:val="center"/>
            <w:hideMark/>
          </w:tcPr>
          <w:p w14:paraId="20FAA7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39,322.0</w:t>
            </w:r>
          </w:p>
        </w:tc>
      </w:tr>
      <w:tr w:rsidR="009D0847" w:rsidRPr="009D0847" w14:paraId="11F2B4AE" w14:textId="77777777" w:rsidTr="009D0847">
        <w:trPr>
          <w:trHeight w:val="300"/>
        </w:trPr>
        <w:tc>
          <w:tcPr>
            <w:tcW w:w="460" w:type="pct"/>
            <w:shd w:val="clear" w:color="auto" w:fill="auto"/>
            <w:vAlign w:val="center"/>
            <w:hideMark/>
          </w:tcPr>
          <w:p w14:paraId="7DE7CE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40E0F3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0F005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w:t>
            </w:r>
          </w:p>
        </w:tc>
        <w:tc>
          <w:tcPr>
            <w:tcW w:w="791" w:type="pct"/>
            <w:shd w:val="clear" w:color="auto" w:fill="auto"/>
            <w:vAlign w:val="center"/>
            <w:hideMark/>
          </w:tcPr>
          <w:p w14:paraId="6309B2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w:t>
            </w:r>
          </w:p>
        </w:tc>
        <w:tc>
          <w:tcPr>
            <w:tcW w:w="604" w:type="pct"/>
            <w:shd w:val="clear" w:color="auto" w:fill="auto"/>
            <w:vAlign w:val="center"/>
            <w:hideMark/>
          </w:tcPr>
          <w:p w14:paraId="061FED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w:t>
            </w:r>
          </w:p>
        </w:tc>
      </w:tr>
      <w:tr w:rsidR="009D0847" w:rsidRPr="009D0847" w14:paraId="7168965D" w14:textId="77777777" w:rsidTr="009D0847">
        <w:trPr>
          <w:trHeight w:val="300"/>
        </w:trPr>
        <w:tc>
          <w:tcPr>
            <w:tcW w:w="460" w:type="pct"/>
            <w:shd w:val="clear" w:color="auto" w:fill="auto"/>
            <w:vAlign w:val="center"/>
            <w:hideMark/>
          </w:tcPr>
          <w:p w14:paraId="270A3D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E8D3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4F43D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36,304.0</w:t>
            </w:r>
          </w:p>
        </w:tc>
        <w:tc>
          <w:tcPr>
            <w:tcW w:w="791" w:type="pct"/>
            <w:shd w:val="clear" w:color="auto" w:fill="auto"/>
            <w:vAlign w:val="center"/>
            <w:hideMark/>
          </w:tcPr>
          <w:p w14:paraId="38E884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39,291.7</w:t>
            </w:r>
          </w:p>
        </w:tc>
        <w:tc>
          <w:tcPr>
            <w:tcW w:w="604" w:type="pct"/>
            <w:shd w:val="clear" w:color="auto" w:fill="auto"/>
            <w:vAlign w:val="center"/>
            <w:hideMark/>
          </w:tcPr>
          <w:p w14:paraId="4B21F9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39,286.0</w:t>
            </w:r>
          </w:p>
        </w:tc>
      </w:tr>
      <w:tr w:rsidR="009D0847" w:rsidRPr="009D0847" w14:paraId="018EF21D" w14:textId="77777777" w:rsidTr="009D0847">
        <w:trPr>
          <w:trHeight w:val="375"/>
        </w:trPr>
        <w:tc>
          <w:tcPr>
            <w:tcW w:w="460" w:type="pct"/>
            <w:shd w:val="clear" w:color="auto" w:fill="auto"/>
            <w:vAlign w:val="center"/>
            <w:hideMark/>
          </w:tcPr>
          <w:p w14:paraId="545D5A5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27 03 03 05</w:t>
            </w:r>
          </w:p>
        </w:tc>
        <w:tc>
          <w:tcPr>
            <w:tcW w:w="2343" w:type="pct"/>
            <w:shd w:val="clear" w:color="auto" w:fill="auto"/>
            <w:vAlign w:val="center"/>
            <w:hideMark/>
          </w:tcPr>
          <w:p w14:paraId="1C60368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ინკურაბელურ პაციენტთა პალიატიური მზრუნველობა</w:t>
            </w:r>
          </w:p>
        </w:tc>
        <w:tc>
          <w:tcPr>
            <w:tcW w:w="802" w:type="pct"/>
            <w:shd w:val="clear" w:color="auto" w:fill="auto"/>
            <w:vAlign w:val="center"/>
            <w:hideMark/>
          </w:tcPr>
          <w:p w14:paraId="321932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3,000.0</w:t>
            </w:r>
          </w:p>
        </w:tc>
        <w:tc>
          <w:tcPr>
            <w:tcW w:w="791" w:type="pct"/>
            <w:shd w:val="clear" w:color="auto" w:fill="auto"/>
            <w:vAlign w:val="center"/>
            <w:hideMark/>
          </w:tcPr>
          <w:p w14:paraId="0BA15E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3,783.3</w:t>
            </w:r>
          </w:p>
        </w:tc>
        <w:tc>
          <w:tcPr>
            <w:tcW w:w="604" w:type="pct"/>
            <w:shd w:val="clear" w:color="auto" w:fill="auto"/>
            <w:vAlign w:val="center"/>
            <w:hideMark/>
          </w:tcPr>
          <w:p w14:paraId="48ABCA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3,783.0</w:t>
            </w:r>
          </w:p>
        </w:tc>
      </w:tr>
      <w:tr w:rsidR="009D0847" w:rsidRPr="009D0847" w14:paraId="263C3ED3" w14:textId="77777777" w:rsidTr="009D0847">
        <w:trPr>
          <w:trHeight w:val="315"/>
        </w:trPr>
        <w:tc>
          <w:tcPr>
            <w:tcW w:w="460" w:type="pct"/>
            <w:shd w:val="clear" w:color="auto" w:fill="auto"/>
            <w:vAlign w:val="center"/>
            <w:hideMark/>
          </w:tcPr>
          <w:p w14:paraId="63EAF0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7150C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D8BF1E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4CCBAE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3,783.3</w:t>
            </w:r>
          </w:p>
        </w:tc>
        <w:tc>
          <w:tcPr>
            <w:tcW w:w="604" w:type="pct"/>
            <w:shd w:val="clear" w:color="auto" w:fill="auto"/>
            <w:vAlign w:val="center"/>
            <w:hideMark/>
          </w:tcPr>
          <w:p w14:paraId="3CF88CB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3,783.0</w:t>
            </w:r>
          </w:p>
        </w:tc>
      </w:tr>
      <w:tr w:rsidR="009D0847" w:rsidRPr="009D0847" w14:paraId="3174AD22" w14:textId="77777777" w:rsidTr="009D0847">
        <w:trPr>
          <w:trHeight w:val="300"/>
        </w:trPr>
        <w:tc>
          <w:tcPr>
            <w:tcW w:w="460" w:type="pct"/>
            <w:shd w:val="clear" w:color="auto" w:fill="auto"/>
            <w:vAlign w:val="center"/>
            <w:hideMark/>
          </w:tcPr>
          <w:p w14:paraId="7042EA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279C1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49C89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286.0</w:t>
            </w:r>
          </w:p>
        </w:tc>
        <w:tc>
          <w:tcPr>
            <w:tcW w:w="791" w:type="pct"/>
            <w:shd w:val="clear" w:color="auto" w:fill="auto"/>
            <w:vAlign w:val="center"/>
            <w:hideMark/>
          </w:tcPr>
          <w:p w14:paraId="144A6D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288.1</w:t>
            </w:r>
          </w:p>
        </w:tc>
        <w:tc>
          <w:tcPr>
            <w:tcW w:w="604" w:type="pct"/>
            <w:shd w:val="clear" w:color="auto" w:fill="auto"/>
            <w:vAlign w:val="center"/>
            <w:hideMark/>
          </w:tcPr>
          <w:p w14:paraId="065622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288.1</w:t>
            </w:r>
          </w:p>
        </w:tc>
      </w:tr>
      <w:tr w:rsidR="009D0847" w:rsidRPr="009D0847" w14:paraId="39848D7C" w14:textId="77777777" w:rsidTr="009D0847">
        <w:trPr>
          <w:trHeight w:val="300"/>
        </w:trPr>
        <w:tc>
          <w:tcPr>
            <w:tcW w:w="460" w:type="pct"/>
            <w:shd w:val="clear" w:color="auto" w:fill="auto"/>
            <w:vAlign w:val="center"/>
            <w:hideMark/>
          </w:tcPr>
          <w:p w14:paraId="6422C7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5B6E2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F9E10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2,714.0</w:t>
            </w:r>
          </w:p>
        </w:tc>
        <w:tc>
          <w:tcPr>
            <w:tcW w:w="791" w:type="pct"/>
            <w:shd w:val="clear" w:color="auto" w:fill="auto"/>
            <w:vAlign w:val="center"/>
            <w:hideMark/>
          </w:tcPr>
          <w:p w14:paraId="2DDEB2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3,495.1</w:t>
            </w:r>
          </w:p>
        </w:tc>
        <w:tc>
          <w:tcPr>
            <w:tcW w:w="604" w:type="pct"/>
            <w:shd w:val="clear" w:color="auto" w:fill="auto"/>
            <w:vAlign w:val="center"/>
            <w:hideMark/>
          </w:tcPr>
          <w:p w14:paraId="5377E4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3,494.8</w:t>
            </w:r>
          </w:p>
        </w:tc>
      </w:tr>
      <w:tr w:rsidR="009D0847" w:rsidRPr="009D0847" w14:paraId="38E0CA79" w14:textId="77777777" w:rsidTr="009D0847">
        <w:trPr>
          <w:trHeight w:val="1095"/>
        </w:trPr>
        <w:tc>
          <w:tcPr>
            <w:tcW w:w="460" w:type="pct"/>
            <w:shd w:val="clear" w:color="auto" w:fill="auto"/>
            <w:vAlign w:val="center"/>
            <w:hideMark/>
          </w:tcPr>
          <w:p w14:paraId="2D34A93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27 03 03 06</w:t>
            </w:r>
          </w:p>
        </w:tc>
        <w:tc>
          <w:tcPr>
            <w:tcW w:w="2343" w:type="pct"/>
            <w:shd w:val="clear" w:color="auto" w:fill="auto"/>
            <w:vAlign w:val="center"/>
            <w:hideMark/>
          </w:tcPr>
          <w:p w14:paraId="584D3EC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802" w:type="pct"/>
            <w:shd w:val="clear" w:color="auto" w:fill="auto"/>
            <w:vAlign w:val="center"/>
            <w:hideMark/>
          </w:tcPr>
          <w:p w14:paraId="266F67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9,800.0</w:t>
            </w:r>
          </w:p>
        </w:tc>
        <w:tc>
          <w:tcPr>
            <w:tcW w:w="791" w:type="pct"/>
            <w:shd w:val="clear" w:color="auto" w:fill="auto"/>
            <w:vAlign w:val="center"/>
            <w:hideMark/>
          </w:tcPr>
          <w:p w14:paraId="1AD47E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9,531.8</w:t>
            </w:r>
          </w:p>
        </w:tc>
        <w:tc>
          <w:tcPr>
            <w:tcW w:w="604" w:type="pct"/>
            <w:shd w:val="clear" w:color="auto" w:fill="auto"/>
            <w:vAlign w:val="center"/>
            <w:hideMark/>
          </w:tcPr>
          <w:p w14:paraId="650CD8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9,531.8</w:t>
            </w:r>
          </w:p>
        </w:tc>
      </w:tr>
      <w:tr w:rsidR="009D0847" w:rsidRPr="009D0847" w14:paraId="5B78F7DE" w14:textId="77777777" w:rsidTr="009D0847">
        <w:trPr>
          <w:trHeight w:val="315"/>
        </w:trPr>
        <w:tc>
          <w:tcPr>
            <w:tcW w:w="460" w:type="pct"/>
            <w:shd w:val="clear" w:color="auto" w:fill="auto"/>
            <w:vAlign w:val="center"/>
            <w:hideMark/>
          </w:tcPr>
          <w:p w14:paraId="22C4603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2AB28A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B430A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9,800.0</w:t>
            </w:r>
          </w:p>
        </w:tc>
        <w:tc>
          <w:tcPr>
            <w:tcW w:w="791" w:type="pct"/>
            <w:shd w:val="clear" w:color="auto" w:fill="auto"/>
            <w:vAlign w:val="center"/>
            <w:hideMark/>
          </w:tcPr>
          <w:p w14:paraId="35F877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9,531.8</w:t>
            </w:r>
          </w:p>
        </w:tc>
        <w:tc>
          <w:tcPr>
            <w:tcW w:w="604" w:type="pct"/>
            <w:shd w:val="clear" w:color="auto" w:fill="auto"/>
            <w:vAlign w:val="center"/>
            <w:hideMark/>
          </w:tcPr>
          <w:p w14:paraId="17FCE20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9,531.8</w:t>
            </w:r>
          </w:p>
        </w:tc>
      </w:tr>
      <w:tr w:rsidR="009D0847" w:rsidRPr="009D0847" w14:paraId="6E7FEFFC" w14:textId="77777777" w:rsidTr="009D0847">
        <w:trPr>
          <w:trHeight w:val="300"/>
        </w:trPr>
        <w:tc>
          <w:tcPr>
            <w:tcW w:w="460" w:type="pct"/>
            <w:shd w:val="clear" w:color="auto" w:fill="auto"/>
            <w:vAlign w:val="center"/>
            <w:hideMark/>
          </w:tcPr>
          <w:p w14:paraId="4AC9F6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0F370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6369B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216.0</w:t>
            </w:r>
          </w:p>
        </w:tc>
        <w:tc>
          <w:tcPr>
            <w:tcW w:w="791" w:type="pct"/>
            <w:shd w:val="clear" w:color="auto" w:fill="auto"/>
            <w:vAlign w:val="center"/>
            <w:hideMark/>
          </w:tcPr>
          <w:p w14:paraId="07EED0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228.7</w:t>
            </w:r>
          </w:p>
        </w:tc>
        <w:tc>
          <w:tcPr>
            <w:tcW w:w="604" w:type="pct"/>
            <w:shd w:val="clear" w:color="auto" w:fill="auto"/>
            <w:vAlign w:val="center"/>
            <w:hideMark/>
          </w:tcPr>
          <w:p w14:paraId="6FC187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228.7</w:t>
            </w:r>
          </w:p>
        </w:tc>
      </w:tr>
      <w:tr w:rsidR="009D0847" w:rsidRPr="009D0847" w14:paraId="4C5D67FB" w14:textId="77777777" w:rsidTr="009D0847">
        <w:trPr>
          <w:trHeight w:val="300"/>
        </w:trPr>
        <w:tc>
          <w:tcPr>
            <w:tcW w:w="460" w:type="pct"/>
            <w:shd w:val="clear" w:color="auto" w:fill="auto"/>
            <w:vAlign w:val="center"/>
            <w:hideMark/>
          </w:tcPr>
          <w:p w14:paraId="3D2690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80A0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094CA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9,584.0</w:t>
            </w:r>
          </w:p>
        </w:tc>
        <w:tc>
          <w:tcPr>
            <w:tcW w:w="791" w:type="pct"/>
            <w:shd w:val="clear" w:color="auto" w:fill="auto"/>
            <w:vAlign w:val="center"/>
            <w:hideMark/>
          </w:tcPr>
          <w:p w14:paraId="473046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9,303.1</w:t>
            </w:r>
          </w:p>
        </w:tc>
        <w:tc>
          <w:tcPr>
            <w:tcW w:w="604" w:type="pct"/>
            <w:shd w:val="clear" w:color="auto" w:fill="auto"/>
            <w:vAlign w:val="center"/>
            <w:hideMark/>
          </w:tcPr>
          <w:p w14:paraId="220246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9,303.1</w:t>
            </w:r>
          </w:p>
        </w:tc>
      </w:tr>
      <w:tr w:rsidR="009D0847" w:rsidRPr="009D0847" w14:paraId="49D28775" w14:textId="77777777" w:rsidTr="009D0847">
        <w:trPr>
          <w:trHeight w:val="735"/>
        </w:trPr>
        <w:tc>
          <w:tcPr>
            <w:tcW w:w="460" w:type="pct"/>
            <w:shd w:val="clear" w:color="auto" w:fill="auto"/>
            <w:vAlign w:val="center"/>
            <w:hideMark/>
          </w:tcPr>
          <w:p w14:paraId="366AF6E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27 03 03 07</w:t>
            </w:r>
          </w:p>
        </w:tc>
        <w:tc>
          <w:tcPr>
            <w:tcW w:w="2343" w:type="pct"/>
            <w:shd w:val="clear" w:color="auto" w:fill="auto"/>
            <w:vAlign w:val="center"/>
            <w:hideMark/>
          </w:tcPr>
          <w:p w14:paraId="408FCDC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სასწრაფო, გადაუდებელი დახმარება და სამედიცინო ტრანსპორტირება</w:t>
            </w:r>
          </w:p>
        </w:tc>
        <w:tc>
          <w:tcPr>
            <w:tcW w:w="802" w:type="pct"/>
            <w:shd w:val="clear" w:color="auto" w:fill="auto"/>
            <w:vAlign w:val="center"/>
            <w:hideMark/>
          </w:tcPr>
          <w:p w14:paraId="67D5D9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44,725.0</w:t>
            </w:r>
          </w:p>
        </w:tc>
        <w:tc>
          <w:tcPr>
            <w:tcW w:w="791" w:type="pct"/>
            <w:shd w:val="clear" w:color="auto" w:fill="auto"/>
            <w:vAlign w:val="center"/>
            <w:hideMark/>
          </w:tcPr>
          <w:p w14:paraId="11F5BE4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45,099.1</w:t>
            </w:r>
          </w:p>
        </w:tc>
        <w:tc>
          <w:tcPr>
            <w:tcW w:w="604" w:type="pct"/>
            <w:shd w:val="clear" w:color="auto" w:fill="auto"/>
            <w:vAlign w:val="center"/>
            <w:hideMark/>
          </w:tcPr>
          <w:p w14:paraId="1B91F78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44,718.9</w:t>
            </w:r>
          </w:p>
        </w:tc>
      </w:tr>
      <w:tr w:rsidR="009D0847" w:rsidRPr="009D0847" w14:paraId="5F38EFBC" w14:textId="77777777" w:rsidTr="009D0847">
        <w:trPr>
          <w:trHeight w:val="315"/>
        </w:trPr>
        <w:tc>
          <w:tcPr>
            <w:tcW w:w="460" w:type="pct"/>
            <w:shd w:val="clear" w:color="auto" w:fill="auto"/>
            <w:vAlign w:val="center"/>
            <w:hideMark/>
          </w:tcPr>
          <w:p w14:paraId="2CA365E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8A077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14C6B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44,592.0</w:t>
            </w:r>
          </w:p>
        </w:tc>
        <w:tc>
          <w:tcPr>
            <w:tcW w:w="791" w:type="pct"/>
            <w:shd w:val="clear" w:color="auto" w:fill="auto"/>
            <w:vAlign w:val="center"/>
            <w:hideMark/>
          </w:tcPr>
          <w:p w14:paraId="5BD01A3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44,990.0</w:t>
            </w:r>
          </w:p>
        </w:tc>
        <w:tc>
          <w:tcPr>
            <w:tcW w:w="604" w:type="pct"/>
            <w:shd w:val="clear" w:color="auto" w:fill="auto"/>
            <w:vAlign w:val="center"/>
            <w:hideMark/>
          </w:tcPr>
          <w:p w14:paraId="598BB2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44,616.0</w:t>
            </w:r>
          </w:p>
        </w:tc>
      </w:tr>
      <w:tr w:rsidR="009D0847" w:rsidRPr="009D0847" w14:paraId="0AE276D0" w14:textId="77777777" w:rsidTr="009D0847">
        <w:trPr>
          <w:trHeight w:val="300"/>
        </w:trPr>
        <w:tc>
          <w:tcPr>
            <w:tcW w:w="460" w:type="pct"/>
            <w:shd w:val="clear" w:color="auto" w:fill="auto"/>
            <w:vAlign w:val="center"/>
            <w:hideMark/>
          </w:tcPr>
          <w:p w14:paraId="2651E6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066E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4BFEA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36,450.0</w:t>
            </w:r>
          </w:p>
        </w:tc>
        <w:tc>
          <w:tcPr>
            <w:tcW w:w="791" w:type="pct"/>
            <w:shd w:val="clear" w:color="auto" w:fill="auto"/>
            <w:vAlign w:val="center"/>
            <w:hideMark/>
          </w:tcPr>
          <w:p w14:paraId="719EE5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39,139.9</w:t>
            </w:r>
          </w:p>
        </w:tc>
        <w:tc>
          <w:tcPr>
            <w:tcW w:w="604" w:type="pct"/>
            <w:shd w:val="clear" w:color="auto" w:fill="auto"/>
            <w:vAlign w:val="center"/>
            <w:hideMark/>
          </w:tcPr>
          <w:p w14:paraId="77DA40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38,769.1</w:t>
            </w:r>
          </w:p>
        </w:tc>
      </w:tr>
      <w:tr w:rsidR="009D0847" w:rsidRPr="009D0847" w14:paraId="18ACFD6B" w14:textId="77777777" w:rsidTr="009D0847">
        <w:trPr>
          <w:trHeight w:val="300"/>
        </w:trPr>
        <w:tc>
          <w:tcPr>
            <w:tcW w:w="460" w:type="pct"/>
            <w:shd w:val="clear" w:color="auto" w:fill="auto"/>
            <w:vAlign w:val="center"/>
            <w:hideMark/>
          </w:tcPr>
          <w:p w14:paraId="2CF4C8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5AE672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EB893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7,425.0</w:t>
            </w:r>
          </w:p>
        </w:tc>
        <w:tc>
          <w:tcPr>
            <w:tcW w:w="791" w:type="pct"/>
            <w:shd w:val="clear" w:color="auto" w:fill="auto"/>
            <w:vAlign w:val="center"/>
            <w:hideMark/>
          </w:tcPr>
          <w:p w14:paraId="1A011A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5,311.6</w:t>
            </w:r>
          </w:p>
        </w:tc>
        <w:tc>
          <w:tcPr>
            <w:tcW w:w="604" w:type="pct"/>
            <w:shd w:val="clear" w:color="auto" w:fill="auto"/>
            <w:vAlign w:val="center"/>
            <w:hideMark/>
          </w:tcPr>
          <w:p w14:paraId="376E2C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5,309.4</w:t>
            </w:r>
          </w:p>
        </w:tc>
      </w:tr>
      <w:tr w:rsidR="009D0847" w:rsidRPr="009D0847" w14:paraId="7A1D46C0" w14:textId="77777777" w:rsidTr="009D0847">
        <w:trPr>
          <w:trHeight w:val="300"/>
        </w:trPr>
        <w:tc>
          <w:tcPr>
            <w:tcW w:w="460" w:type="pct"/>
            <w:shd w:val="clear" w:color="auto" w:fill="auto"/>
            <w:vAlign w:val="center"/>
            <w:hideMark/>
          </w:tcPr>
          <w:p w14:paraId="3F82B5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69BD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A4F1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717.0</w:t>
            </w:r>
          </w:p>
        </w:tc>
        <w:tc>
          <w:tcPr>
            <w:tcW w:w="791" w:type="pct"/>
            <w:shd w:val="clear" w:color="auto" w:fill="auto"/>
            <w:vAlign w:val="center"/>
            <w:hideMark/>
          </w:tcPr>
          <w:p w14:paraId="4DDCC8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538.5</w:t>
            </w:r>
          </w:p>
        </w:tc>
        <w:tc>
          <w:tcPr>
            <w:tcW w:w="604" w:type="pct"/>
            <w:shd w:val="clear" w:color="auto" w:fill="auto"/>
            <w:vAlign w:val="center"/>
            <w:hideMark/>
          </w:tcPr>
          <w:p w14:paraId="2A14C6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537.4</w:t>
            </w:r>
          </w:p>
        </w:tc>
      </w:tr>
      <w:tr w:rsidR="009D0847" w:rsidRPr="009D0847" w14:paraId="5790D035" w14:textId="77777777" w:rsidTr="009D0847">
        <w:trPr>
          <w:trHeight w:val="300"/>
        </w:trPr>
        <w:tc>
          <w:tcPr>
            <w:tcW w:w="460" w:type="pct"/>
            <w:shd w:val="clear" w:color="auto" w:fill="auto"/>
            <w:vAlign w:val="center"/>
            <w:hideMark/>
          </w:tcPr>
          <w:p w14:paraId="50301E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10A0E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9E03AC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133.0</w:t>
            </w:r>
          </w:p>
        </w:tc>
        <w:tc>
          <w:tcPr>
            <w:tcW w:w="791" w:type="pct"/>
            <w:shd w:val="clear" w:color="auto" w:fill="auto"/>
            <w:vAlign w:val="center"/>
            <w:hideMark/>
          </w:tcPr>
          <w:p w14:paraId="0A3D0E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109.1</w:t>
            </w:r>
          </w:p>
        </w:tc>
        <w:tc>
          <w:tcPr>
            <w:tcW w:w="604" w:type="pct"/>
            <w:shd w:val="clear" w:color="auto" w:fill="auto"/>
            <w:vAlign w:val="center"/>
            <w:hideMark/>
          </w:tcPr>
          <w:p w14:paraId="636FEAD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103.0</w:t>
            </w:r>
          </w:p>
        </w:tc>
      </w:tr>
      <w:tr w:rsidR="009D0847" w:rsidRPr="009D0847" w14:paraId="2CA60F40" w14:textId="77777777" w:rsidTr="009D0847">
        <w:trPr>
          <w:trHeight w:val="375"/>
        </w:trPr>
        <w:tc>
          <w:tcPr>
            <w:tcW w:w="460" w:type="pct"/>
            <w:shd w:val="clear" w:color="auto" w:fill="auto"/>
            <w:vAlign w:val="center"/>
            <w:hideMark/>
          </w:tcPr>
          <w:p w14:paraId="699071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27 03 03 08</w:t>
            </w:r>
          </w:p>
        </w:tc>
        <w:tc>
          <w:tcPr>
            <w:tcW w:w="2343" w:type="pct"/>
            <w:shd w:val="clear" w:color="auto" w:fill="auto"/>
            <w:vAlign w:val="center"/>
            <w:hideMark/>
          </w:tcPr>
          <w:p w14:paraId="655EF2B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ექიმი</w:t>
            </w:r>
          </w:p>
        </w:tc>
        <w:tc>
          <w:tcPr>
            <w:tcW w:w="802" w:type="pct"/>
            <w:shd w:val="clear" w:color="auto" w:fill="auto"/>
            <w:vAlign w:val="center"/>
            <w:hideMark/>
          </w:tcPr>
          <w:p w14:paraId="0692780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26,000.0</w:t>
            </w:r>
          </w:p>
        </w:tc>
        <w:tc>
          <w:tcPr>
            <w:tcW w:w="791" w:type="pct"/>
            <w:shd w:val="clear" w:color="auto" w:fill="auto"/>
            <w:vAlign w:val="center"/>
            <w:hideMark/>
          </w:tcPr>
          <w:p w14:paraId="3C136F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25,878.9</w:t>
            </w:r>
          </w:p>
        </w:tc>
        <w:tc>
          <w:tcPr>
            <w:tcW w:w="604" w:type="pct"/>
            <w:shd w:val="clear" w:color="auto" w:fill="auto"/>
            <w:vAlign w:val="center"/>
            <w:hideMark/>
          </w:tcPr>
          <w:p w14:paraId="50B0E0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25,860.6</w:t>
            </w:r>
          </w:p>
        </w:tc>
      </w:tr>
      <w:tr w:rsidR="009D0847" w:rsidRPr="009D0847" w14:paraId="532E4FE2" w14:textId="77777777" w:rsidTr="009D0847">
        <w:trPr>
          <w:trHeight w:val="315"/>
        </w:trPr>
        <w:tc>
          <w:tcPr>
            <w:tcW w:w="460" w:type="pct"/>
            <w:shd w:val="clear" w:color="auto" w:fill="auto"/>
            <w:vAlign w:val="center"/>
            <w:hideMark/>
          </w:tcPr>
          <w:p w14:paraId="79A3DBC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E33066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688B4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26,000.0</w:t>
            </w:r>
          </w:p>
        </w:tc>
        <w:tc>
          <w:tcPr>
            <w:tcW w:w="791" w:type="pct"/>
            <w:shd w:val="clear" w:color="auto" w:fill="auto"/>
            <w:vAlign w:val="center"/>
            <w:hideMark/>
          </w:tcPr>
          <w:p w14:paraId="6573C1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25,878.9</w:t>
            </w:r>
          </w:p>
        </w:tc>
        <w:tc>
          <w:tcPr>
            <w:tcW w:w="604" w:type="pct"/>
            <w:shd w:val="clear" w:color="auto" w:fill="auto"/>
            <w:vAlign w:val="center"/>
            <w:hideMark/>
          </w:tcPr>
          <w:p w14:paraId="24CFCE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25,860.6</w:t>
            </w:r>
          </w:p>
        </w:tc>
      </w:tr>
      <w:tr w:rsidR="009D0847" w:rsidRPr="009D0847" w14:paraId="219ED9F0" w14:textId="77777777" w:rsidTr="009D0847">
        <w:trPr>
          <w:trHeight w:val="300"/>
        </w:trPr>
        <w:tc>
          <w:tcPr>
            <w:tcW w:w="460" w:type="pct"/>
            <w:shd w:val="clear" w:color="auto" w:fill="auto"/>
            <w:vAlign w:val="center"/>
            <w:hideMark/>
          </w:tcPr>
          <w:p w14:paraId="32BB84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DF44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65CBB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1E9160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604" w:type="pct"/>
            <w:shd w:val="clear" w:color="auto" w:fill="auto"/>
            <w:vAlign w:val="center"/>
            <w:hideMark/>
          </w:tcPr>
          <w:p w14:paraId="4A1EFB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r>
      <w:tr w:rsidR="009D0847" w:rsidRPr="009D0847" w14:paraId="321F6053" w14:textId="77777777" w:rsidTr="009D0847">
        <w:trPr>
          <w:trHeight w:val="300"/>
        </w:trPr>
        <w:tc>
          <w:tcPr>
            <w:tcW w:w="460" w:type="pct"/>
            <w:shd w:val="clear" w:color="auto" w:fill="auto"/>
            <w:vAlign w:val="center"/>
            <w:hideMark/>
          </w:tcPr>
          <w:p w14:paraId="661B7E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7E0AF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1C228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25,970.0</w:t>
            </w:r>
          </w:p>
        </w:tc>
        <w:tc>
          <w:tcPr>
            <w:tcW w:w="791" w:type="pct"/>
            <w:shd w:val="clear" w:color="auto" w:fill="auto"/>
            <w:vAlign w:val="center"/>
            <w:hideMark/>
          </w:tcPr>
          <w:p w14:paraId="609667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25,079.8</w:t>
            </w:r>
          </w:p>
        </w:tc>
        <w:tc>
          <w:tcPr>
            <w:tcW w:w="604" w:type="pct"/>
            <w:shd w:val="clear" w:color="auto" w:fill="auto"/>
            <w:vAlign w:val="center"/>
            <w:hideMark/>
          </w:tcPr>
          <w:p w14:paraId="051C84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25,068.7</w:t>
            </w:r>
          </w:p>
        </w:tc>
      </w:tr>
      <w:tr w:rsidR="009D0847" w:rsidRPr="009D0847" w14:paraId="7A183827" w14:textId="77777777" w:rsidTr="009D0847">
        <w:trPr>
          <w:trHeight w:val="300"/>
        </w:trPr>
        <w:tc>
          <w:tcPr>
            <w:tcW w:w="460" w:type="pct"/>
            <w:shd w:val="clear" w:color="auto" w:fill="auto"/>
            <w:vAlign w:val="center"/>
            <w:hideMark/>
          </w:tcPr>
          <w:p w14:paraId="78BF1E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FA5B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D8684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C965D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699.1</w:t>
            </w:r>
          </w:p>
        </w:tc>
        <w:tc>
          <w:tcPr>
            <w:tcW w:w="604" w:type="pct"/>
            <w:shd w:val="clear" w:color="auto" w:fill="auto"/>
            <w:vAlign w:val="center"/>
            <w:hideMark/>
          </w:tcPr>
          <w:p w14:paraId="7F945F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691.9</w:t>
            </w:r>
          </w:p>
        </w:tc>
      </w:tr>
      <w:tr w:rsidR="009D0847" w:rsidRPr="009D0847" w14:paraId="4E89C1E3" w14:textId="77777777" w:rsidTr="009D0847">
        <w:trPr>
          <w:trHeight w:val="375"/>
        </w:trPr>
        <w:tc>
          <w:tcPr>
            <w:tcW w:w="460" w:type="pct"/>
            <w:shd w:val="clear" w:color="auto" w:fill="auto"/>
            <w:vAlign w:val="center"/>
            <w:hideMark/>
          </w:tcPr>
          <w:p w14:paraId="0E2F18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27 03 03 09</w:t>
            </w:r>
          </w:p>
        </w:tc>
        <w:tc>
          <w:tcPr>
            <w:tcW w:w="2343" w:type="pct"/>
            <w:shd w:val="clear" w:color="auto" w:fill="auto"/>
            <w:vAlign w:val="center"/>
            <w:hideMark/>
          </w:tcPr>
          <w:p w14:paraId="3FD3272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რეფერალური მომსახურება</w:t>
            </w:r>
          </w:p>
        </w:tc>
        <w:tc>
          <w:tcPr>
            <w:tcW w:w="802" w:type="pct"/>
            <w:shd w:val="clear" w:color="auto" w:fill="auto"/>
            <w:vAlign w:val="center"/>
            <w:hideMark/>
          </w:tcPr>
          <w:p w14:paraId="2290D4E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w:t>
            </w:r>
          </w:p>
        </w:tc>
        <w:tc>
          <w:tcPr>
            <w:tcW w:w="791" w:type="pct"/>
            <w:shd w:val="clear" w:color="auto" w:fill="auto"/>
            <w:vAlign w:val="center"/>
            <w:hideMark/>
          </w:tcPr>
          <w:p w14:paraId="2943CF4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27,000.0</w:t>
            </w:r>
          </w:p>
        </w:tc>
        <w:tc>
          <w:tcPr>
            <w:tcW w:w="604" w:type="pct"/>
            <w:shd w:val="clear" w:color="auto" w:fill="auto"/>
            <w:vAlign w:val="center"/>
            <w:hideMark/>
          </w:tcPr>
          <w:p w14:paraId="29737CD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26,999.7</w:t>
            </w:r>
          </w:p>
        </w:tc>
      </w:tr>
      <w:tr w:rsidR="009D0847" w:rsidRPr="009D0847" w14:paraId="1B9FE6FC" w14:textId="77777777" w:rsidTr="009D0847">
        <w:trPr>
          <w:trHeight w:val="315"/>
        </w:trPr>
        <w:tc>
          <w:tcPr>
            <w:tcW w:w="460" w:type="pct"/>
            <w:shd w:val="clear" w:color="auto" w:fill="auto"/>
            <w:vAlign w:val="center"/>
            <w:hideMark/>
          </w:tcPr>
          <w:p w14:paraId="15E003A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F7C2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4F35C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20,000.0</w:t>
            </w:r>
          </w:p>
        </w:tc>
        <w:tc>
          <w:tcPr>
            <w:tcW w:w="791" w:type="pct"/>
            <w:shd w:val="clear" w:color="auto" w:fill="auto"/>
            <w:vAlign w:val="center"/>
            <w:hideMark/>
          </w:tcPr>
          <w:p w14:paraId="7742DA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27,000.0</w:t>
            </w:r>
          </w:p>
        </w:tc>
        <w:tc>
          <w:tcPr>
            <w:tcW w:w="604" w:type="pct"/>
            <w:shd w:val="clear" w:color="auto" w:fill="auto"/>
            <w:vAlign w:val="center"/>
            <w:hideMark/>
          </w:tcPr>
          <w:p w14:paraId="5ACA3D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26,999.7</w:t>
            </w:r>
          </w:p>
        </w:tc>
      </w:tr>
      <w:tr w:rsidR="009D0847" w:rsidRPr="009D0847" w14:paraId="53439226" w14:textId="77777777" w:rsidTr="009D0847">
        <w:trPr>
          <w:trHeight w:val="300"/>
        </w:trPr>
        <w:tc>
          <w:tcPr>
            <w:tcW w:w="460" w:type="pct"/>
            <w:shd w:val="clear" w:color="auto" w:fill="auto"/>
            <w:vAlign w:val="center"/>
            <w:hideMark/>
          </w:tcPr>
          <w:p w14:paraId="606D03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35AB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2EFE4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20,000.0</w:t>
            </w:r>
          </w:p>
        </w:tc>
        <w:tc>
          <w:tcPr>
            <w:tcW w:w="791" w:type="pct"/>
            <w:shd w:val="clear" w:color="auto" w:fill="auto"/>
            <w:vAlign w:val="center"/>
            <w:hideMark/>
          </w:tcPr>
          <w:p w14:paraId="181BB1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27,000.0</w:t>
            </w:r>
          </w:p>
        </w:tc>
        <w:tc>
          <w:tcPr>
            <w:tcW w:w="604" w:type="pct"/>
            <w:shd w:val="clear" w:color="auto" w:fill="auto"/>
            <w:vAlign w:val="center"/>
            <w:hideMark/>
          </w:tcPr>
          <w:p w14:paraId="796C85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26,999.7</w:t>
            </w:r>
          </w:p>
        </w:tc>
      </w:tr>
      <w:tr w:rsidR="009D0847" w:rsidRPr="009D0847" w14:paraId="36273BCE" w14:textId="77777777" w:rsidTr="009D0847">
        <w:trPr>
          <w:trHeight w:val="735"/>
        </w:trPr>
        <w:tc>
          <w:tcPr>
            <w:tcW w:w="460" w:type="pct"/>
            <w:shd w:val="clear" w:color="auto" w:fill="auto"/>
            <w:vAlign w:val="center"/>
            <w:hideMark/>
          </w:tcPr>
          <w:p w14:paraId="624AA34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27 03 03 10</w:t>
            </w:r>
          </w:p>
        </w:tc>
        <w:tc>
          <w:tcPr>
            <w:tcW w:w="2343" w:type="pct"/>
            <w:shd w:val="clear" w:color="auto" w:fill="auto"/>
            <w:vAlign w:val="center"/>
            <w:hideMark/>
          </w:tcPr>
          <w:p w14:paraId="6466D51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თავდაცვის ძალებში გასაწვევ მოქალაქეთა სამედიცინო შემოწმება</w:t>
            </w:r>
          </w:p>
        </w:tc>
        <w:tc>
          <w:tcPr>
            <w:tcW w:w="802" w:type="pct"/>
            <w:shd w:val="clear" w:color="auto" w:fill="auto"/>
            <w:vAlign w:val="center"/>
            <w:hideMark/>
          </w:tcPr>
          <w:p w14:paraId="580924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w:t>
            </w:r>
          </w:p>
        </w:tc>
        <w:tc>
          <w:tcPr>
            <w:tcW w:w="791" w:type="pct"/>
            <w:shd w:val="clear" w:color="auto" w:fill="auto"/>
            <w:vAlign w:val="center"/>
            <w:hideMark/>
          </w:tcPr>
          <w:p w14:paraId="71CB14B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649.3</w:t>
            </w:r>
          </w:p>
        </w:tc>
        <w:tc>
          <w:tcPr>
            <w:tcW w:w="604" w:type="pct"/>
            <w:shd w:val="clear" w:color="auto" w:fill="auto"/>
            <w:vAlign w:val="center"/>
            <w:hideMark/>
          </w:tcPr>
          <w:p w14:paraId="16E6FA9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649.3</w:t>
            </w:r>
          </w:p>
        </w:tc>
      </w:tr>
      <w:tr w:rsidR="009D0847" w:rsidRPr="009D0847" w14:paraId="3BE446E1" w14:textId="77777777" w:rsidTr="009D0847">
        <w:trPr>
          <w:trHeight w:val="315"/>
        </w:trPr>
        <w:tc>
          <w:tcPr>
            <w:tcW w:w="460" w:type="pct"/>
            <w:shd w:val="clear" w:color="auto" w:fill="auto"/>
            <w:vAlign w:val="center"/>
            <w:hideMark/>
          </w:tcPr>
          <w:p w14:paraId="1A2E315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927B8D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3EAC8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611E94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649.3</w:t>
            </w:r>
          </w:p>
        </w:tc>
        <w:tc>
          <w:tcPr>
            <w:tcW w:w="604" w:type="pct"/>
            <w:shd w:val="clear" w:color="auto" w:fill="auto"/>
            <w:vAlign w:val="center"/>
            <w:hideMark/>
          </w:tcPr>
          <w:p w14:paraId="6D2B944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649.3</w:t>
            </w:r>
          </w:p>
        </w:tc>
      </w:tr>
      <w:tr w:rsidR="009D0847" w:rsidRPr="009D0847" w14:paraId="1BADDEC9" w14:textId="77777777" w:rsidTr="009D0847">
        <w:trPr>
          <w:trHeight w:val="300"/>
        </w:trPr>
        <w:tc>
          <w:tcPr>
            <w:tcW w:w="460" w:type="pct"/>
            <w:shd w:val="clear" w:color="auto" w:fill="auto"/>
            <w:vAlign w:val="center"/>
            <w:hideMark/>
          </w:tcPr>
          <w:p w14:paraId="3F7FEC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A2834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A936B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649D45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649.3</w:t>
            </w:r>
          </w:p>
        </w:tc>
        <w:tc>
          <w:tcPr>
            <w:tcW w:w="604" w:type="pct"/>
            <w:shd w:val="clear" w:color="auto" w:fill="auto"/>
            <w:vAlign w:val="center"/>
            <w:hideMark/>
          </w:tcPr>
          <w:p w14:paraId="0092D2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649.3</w:t>
            </w:r>
          </w:p>
        </w:tc>
      </w:tr>
      <w:tr w:rsidR="009D0847" w:rsidRPr="009D0847" w14:paraId="71229C65" w14:textId="77777777" w:rsidTr="009D0847">
        <w:trPr>
          <w:trHeight w:val="735"/>
        </w:trPr>
        <w:tc>
          <w:tcPr>
            <w:tcW w:w="460" w:type="pct"/>
            <w:shd w:val="clear" w:color="auto" w:fill="auto"/>
            <w:vAlign w:val="center"/>
            <w:hideMark/>
          </w:tcPr>
          <w:p w14:paraId="7848967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27 03 03 11</w:t>
            </w:r>
          </w:p>
        </w:tc>
        <w:tc>
          <w:tcPr>
            <w:tcW w:w="2343" w:type="pct"/>
            <w:shd w:val="clear" w:color="auto" w:fill="auto"/>
            <w:vAlign w:val="center"/>
            <w:hideMark/>
          </w:tcPr>
          <w:p w14:paraId="13C1499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ქრონიკული დაავადებების სამკურნალო მედიკამენტებით უზრუნველყოფა</w:t>
            </w:r>
          </w:p>
        </w:tc>
        <w:tc>
          <w:tcPr>
            <w:tcW w:w="802" w:type="pct"/>
            <w:shd w:val="clear" w:color="auto" w:fill="auto"/>
            <w:vAlign w:val="center"/>
            <w:hideMark/>
          </w:tcPr>
          <w:p w14:paraId="79309C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w:t>
            </w:r>
          </w:p>
        </w:tc>
        <w:tc>
          <w:tcPr>
            <w:tcW w:w="791" w:type="pct"/>
            <w:shd w:val="clear" w:color="auto" w:fill="auto"/>
            <w:vAlign w:val="center"/>
            <w:hideMark/>
          </w:tcPr>
          <w:p w14:paraId="58DF0D5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7,214.2</w:t>
            </w:r>
          </w:p>
        </w:tc>
        <w:tc>
          <w:tcPr>
            <w:tcW w:w="604" w:type="pct"/>
            <w:shd w:val="clear" w:color="auto" w:fill="auto"/>
            <w:vAlign w:val="center"/>
            <w:hideMark/>
          </w:tcPr>
          <w:p w14:paraId="000F970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7,204.3</w:t>
            </w:r>
          </w:p>
        </w:tc>
      </w:tr>
      <w:tr w:rsidR="009D0847" w:rsidRPr="009D0847" w14:paraId="481082D2" w14:textId="77777777" w:rsidTr="009D0847">
        <w:trPr>
          <w:trHeight w:val="315"/>
        </w:trPr>
        <w:tc>
          <w:tcPr>
            <w:tcW w:w="460" w:type="pct"/>
            <w:shd w:val="clear" w:color="auto" w:fill="auto"/>
            <w:vAlign w:val="center"/>
            <w:hideMark/>
          </w:tcPr>
          <w:p w14:paraId="57D6C4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33D8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1165B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20,000.0</w:t>
            </w:r>
          </w:p>
        </w:tc>
        <w:tc>
          <w:tcPr>
            <w:tcW w:w="791" w:type="pct"/>
            <w:shd w:val="clear" w:color="auto" w:fill="auto"/>
            <w:vAlign w:val="center"/>
            <w:hideMark/>
          </w:tcPr>
          <w:p w14:paraId="21C2634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7,190.6</w:t>
            </w:r>
          </w:p>
        </w:tc>
        <w:tc>
          <w:tcPr>
            <w:tcW w:w="604" w:type="pct"/>
            <w:shd w:val="clear" w:color="auto" w:fill="auto"/>
            <w:vAlign w:val="center"/>
            <w:hideMark/>
          </w:tcPr>
          <w:p w14:paraId="396739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7,180.7</w:t>
            </w:r>
          </w:p>
        </w:tc>
      </w:tr>
      <w:tr w:rsidR="009D0847" w:rsidRPr="009D0847" w14:paraId="51FB6E85" w14:textId="77777777" w:rsidTr="009D0847">
        <w:trPr>
          <w:trHeight w:val="300"/>
        </w:trPr>
        <w:tc>
          <w:tcPr>
            <w:tcW w:w="460" w:type="pct"/>
            <w:shd w:val="clear" w:color="auto" w:fill="auto"/>
            <w:vAlign w:val="center"/>
            <w:hideMark/>
          </w:tcPr>
          <w:p w14:paraId="3C778A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0B42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7FE40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w:t>
            </w:r>
          </w:p>
        </w:tc>
        <w:tc>
          <w:tcPr>
            <w:tcW w:w="791" w:type="pct"/>
            <w:shd w:val="clear" w:color="auto" w:fill="auto"/>
            <w:vAlign w:val="center"/>
            <w:hideMark/>
          </w:tcPr>
          <w:p w14:paraId="2FED2B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123.9</w:t>
            </w:r>
          </w:p>
        </w:tc>
        <w:tc>
          <w:tcPr>
            <w:tcW w:w="604" w:type="pct"/>
            <w:shd w:val="clear" w:color="auto" w:fill="auto"/>
            <w:vAlign w:val="center"/>
            <w:hideMark/>
          </w:tcPr>
          <w:p w14:paraId="38BD51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123.8</w:t>
            </w:r>
          </w:p>
        </w:tc>
      </w:tr>
      <w:tr w:rsidR="009D0847" w:rsidRPr="009D0847" w14:paraId="1A2B8B76" w14:textId="77777777" w:rsidTr="009D0847">
        <w:trPr>
          <w:trHeight w:val="300"/>
        </w:trPr>
        <w:tc>
          <w:tcPr>
            <w:tcW w:w="460" w:type="pct"/>
            <w:shd w:val="clear" w:color="auto" w:fill="auto"/>
            <w:vAlign w:val="center"/>
            <w:hideMark/>
          </w:tcPr>
          <w:p w14:paraId="35CBC4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33AB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A4FE3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19,550.0</w:t>
            </w:r>
          </w:p>
        </w:tc>
        <w:tc>
          <w:tcPr>
            <w:tcW w:w="791" w:type="pct"/>
            <w:shd w:val="clear" w:color="auto" w:fill="auto"/>
            <w:vAlign w:val="center"/>
            <w:hideMark/>
          </w:tcPr>
          <w:p w14:paraId="35D492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7,066.8</w:t>
            </w:r>
          </w:p>
        </w:tc>
        <w:tc>
          <w:tcPr>
            <w:tcW w:w="604" w:type="pct"/>
            <w:shd w:val="clear" w:color="auto" w:fill="auto"/>
            <w:vAlign w:val="center"/>
            <w:hideMark/>
          </w:tcPr>
          <w:p w14:paraId="3710CA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7,056.9</w:t>
            </w:r>
          </w:p>
        </w:tc>
      </w:tr>
      <w:tr w:rsidR="009D0847" w:rsidRPr="009D0847" w14:paraId="3312C1FB" w14:textId="77777777" w:rsidTr="009D0847">
        <w:trPr>
          <w:trHeight w:val="300"/>
        </w:trPr>
        <w:tc>
          <w:tcPr>
            <w:tcW w:w="460" w:type="pct"/>
            <w:shd w:val="clear" w:color="auto" w:fill="auto"/>
            <w:vAlign w:val="center"/>
            <w:hideMark/>
          </w:tcPr>
          <w:p w14:paraId="1391E6A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F4AD57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4EBD13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5C5A0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23.6</w:t>
            </w:r>
          </w:p>
        </w:tc>
        <w:tc>
          <w:tcPr>
            <w:tcW w:w="604" w:type="pct"/>
            <w:shd w:val="clear" w:color="auto" w:fill="auto"/>
            <w:vAlign w:val="center"/>
            <w:hideMark/>
          </w:tcPr>
          <w:p w14:paraId="39B36AB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23.6</w:t>
            </w:r>
          </w:p>
        </w:tc>
      </w:tr>
      <w:tr w:rsidR="009D0847" w:rsidRPr="009D0847" w14:paraId="7193F4FF" w14:textId="77777777" w:rsidTr="009D0847">
        <w:trPr>
          <w:trHeight w:val="375"/>
        </w:trPr>
        <w:tc>
          <w:tcPr>
            <w:tcW w:w="460" w:type="pct"/>
            <w:shd w:val="clear" w:color="auto" w:fill="auto"/>
            <w:vAlign w:val="center"/>
            <w:hideMark/>
          </w:tcPr>
          <w:p w14:paraId="71A894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27 03 04</w:t>
            </w:r>
          </w:p>
        </w:tc>
        <w:tc>
          <w:tcPr>
            <w:tcW w:w="2343" w:type="pct"/>
            <w:shd w:val="clear" w:color="auto" w:fill="auto"/>
            <w:vAlign w:val="center"/>
            <w:hideMark/>
          </w:tcPr>
          <w:p w14:paraId="6B579AF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დიპლომისშემდგომი სამედიცინო განათლება</w:t>
            </w:r>
          </w:p>
        </w:tc>
        <w:tc>
          <w:tcPr>
            <w:tcW w:w="802" w:type="pct"/>
            <w:shd w:val="clear" w:color="auto" w:fill="auto"/>
            <w:vAlign w:val="center"/>
            <w:hideMark/>
          </w:tcPr>
          <w:p w14:paraId="1AE018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w:t>
            </w:r>
          </w:p>
        </w:tc>
        <w:tc>
          <w:tcPr>
            <w:tcW w:w="791" w:type="pct"/>
            <w:shd w:val="clear" w:color="auto" w:fill="auto"/>
            <w:vAlign w:val="center"/>
            <w:hideMark/>
          </w:tcPr>
          <w:p w14:paraId="2227E11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654.0</w:t>
            </w:r>
          </w:p>
        </w:tc>
        <w:tc>
          <w:tcPr>
            <w:tcW w:w="604" w:type="pct"/>
            <w:shd w:val="clear" w:color="auto" w:fill="auto"/>
            <w:vAlign w:val="center"/>
            <w:hideMark/>
          </w:tcPr>
          <w:p w14:paraId="6EF2BE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615.1</w:t>
            </w:r>
          </w:p>
        </w:tc>
      </w:tr>
      <w:tr w:rsidR="009D0847" w:rsidRPr="009D0847" w14:paraId="4C0F0FFD" w14:textId="77777777" w:rsidTr="009D0847">
        <w:trPr>
          <w:trHeight w:val="315"/>
        </w:trPr>
        <w:tc>
          <w:tcPr>
            <w:tcW w:w="460" w:type="pct"/>
            <w:shd w:val="clear" w:color="auto" w:fill="auto"/>
            <w:vAlign w:val="center"/>
            <w:hideMark/>
          </w:tcPr>
          <w:p w14:paraId="542AC58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07E9E0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25981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w:t>
            </w:r>
          </w:p>
        </w:tc>
        <w:tc>
          <w:tcPr>
            <w:tcW w:w="791" w:type="pct"/>
            <w:shd w:val="clear" w:color="auto" w:fill="auto"/>
            <w:vAlign w:val="center"/>
            <w:hideMark/>
          </w:tcPr>
          <w:p w14:paraId="2ECDEA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654.0</w:t>
            </w:r>
          </w:p>
        </w:tc>
        <w:tc>
          <w:tcPr>
            <w:tcW w:w="604" w:type="pct"/>
            <w:shd w:val="clear" w:color="auto" w:fill="auto"/>
            <w:vAlign w:val="center"/>
            <w:hideMark/>
          </w:tcPr>
          <w:p w14:paraId="2C9ADCA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615.1</w:t>
            </w:r>
          </w:p>
        </w:tc>
      </w:tr>
      <w:tr w:rsidR="009D0847" w:rsidRPr="009D0847" w14:paraId="226D6C9B" w14:textId="77777777" w:rsidTr="009D0847">
        <w:trPr>
          <w:trHeight w:val="300"/>
        </w:trPr>
        <w:tc>
          <w:tcPr>
            <w:tcW w:w="460" w:type="pct"/>
            <w:shd w:val="clear" w:color="auto" w:fill="auto"/>
            <w:vAlign w:val="center"/>
            <w:hideMark/>
          </w:tcPr>
          <w:p w14:paraId="78E52E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2D64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7638C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740.0</w:t>
            </w:r>
          </w:p>
        </w:tc>
        <w:tc>
          <w:tcPr>
            <w:tcW w:w="791" w:type="pct"/>
            <w:shd w:val="clear" w:color="auto" w:fill="auto"/>
            <w:vAlign w:val="center"/>
            <w:hideMark/>
          </w:tcPr>
          <w:p w14:paraId="7100C6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609.0</w:t>
            </w:r>
          </w:p>
        </w:tc>
        <w:tc>
          <w:tcPr>
            <w:tcW w:w="604" w:type="pct"/>
            <w:shd w:val="clear" w:color="auto" w:fill="auto"/>
            <w:vAlign w:val="center"/>
            <w:hideMark/>
          </w:tcPr>
          <w:p w14:paraId="45C49A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576.4</w:t>
            </w:r>
          </w:p>
        </w:tc>
      </w:tr>
      <w:tr w:rsidR="009D0847" w:rsidRPr="009D0847" w14:paraId="5AE36507" w14:textId="77777777" w:rsidTr="009D0847">
        <w:trPr>
          <w:trHeight w:val="300"/>
        </w:trPr>
        <w:tc>
          <w:tcPr>
            <w:tcW w:w="460" w:type="pct"/>
            <w:shd w:val="clear" w:color="auto" w:fill="auto"/>
            <w:vAlign w:val="center"/>
            <w:hideMark/>
          </w:tcPr>
          <w:p w14:paraId="5AEC46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6443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283D4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767752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w:t>
            </w:r>
          </w:p>
        </w:tc>
        <w:tc>
          <w:tcPr>
            <w:tcW w:w="604" w:type="pct"/>
            <w:shd w:val="clear" w:color="auto" w:fill="auto"/>
            <w:vAlign w:val="center"/>
            <w:hideMark/>
          </w:tcPr>
          <w:p w14:paraId="5AB7DE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38.7</w:t>
            </w:r>
          </w:p>
        </w:tc>
      </w:tr>
      <w:tr w:rsidR="009D0847" w:rsidRPr="009D0847" w14:paraId="64F866A4" w14:textId="77777777" w:rsidTr="009D0847">
        <w:trPr>
          <w:trHeight w:val="735"/>
        </w:trPr>
        <w:tc>
          <w:tcPr>
            <w:tcW w:w="460" w:type="pct"/>
            <w:shd w:val="clear" w:color="auto" w:fill="auto"/>
            <w:vAlign w:val="center"/>
            <w:hideMark/>
          </w:tcPr>
          <w:p w14:paraId="60A7A8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27 04</w:t>
            </w:r>
          </w:p>
        </w:tc>
        <w:tc>
          <w:tcPr>
            <w:tcW w:w="2343" w:type="pct"/>
            <w:shd w:val="clear" w:color="auto" w:fill="auto"/>
            <w:vAlign w:val="center"/>
            <w:hideMark/>
          </w:tcPr>
          <w:p w14:paraId="1AF3DEE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სამედიცინო დაწესებულებათა რეაბილიტაცია და აღჭურვა </w:t>
            </w:r>
          </w:p>
        </w:tc>
        <w:tc>
          <w:tcPr>
            <w:tcW w:w="802" w:type="pct"/>
            <w:shd w:val="clear" w:color="auto" w:fill="auto"/>
            <w:vAlign w:val="center"/>
            <w:hideMark/>
          </w:tcPr>
          <w:p w14:paraId="18BBA80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w:t>
            </w:r>
          </w:p>
        </w:tc>
        <w:tc>
          <w:tcPr>
            <w:tcW w:w="791" w:type="pct"/>
            <w:shd w:val="clear" w:color="auto" w:fill="auto"/>
            <w:vAlign w:val="center"/>
            <w:hideMark/>
          </w:tcPr>
          <w:p w14:paraId="7228DE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6,798.6</w:t>
            </w:r>
          </w:p>
        </w:tc>
        <w:tc>
          <w:tcPr>
            <w:tcW w:w="604" w:type="pct"/>
            <w:shd w:val="clear" w:color="auto" w:fill="auto"/>
            <w:vAlign w:val="center"/>
            <w:hideMark/>
          </w:tcPr>
          <w:p w14:paraId="24EE4C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6,247.6</w:t>
            </w:r>
          </w:p>
        </w:tc>
      </w:tr>
      <w:tr w:rsidR="009D0847" w:rsidRPr="009D0847" w14:paraId="0B3F35D9" w14:textId="77777777" w:rsidTr="009D0847">
        <w:trPr>
          <w:trHeight w:val="315"/>
        </w:trPr>
        <w:tc>
          <w:tcPr>
            <w:tcW w:w="460" w:type="pct"/>
            <w:shd w:val="clear" w:color="auto" w:fill="auto"/>
            <w:vAlign w:val="center"/>
            <w:hideMark/>
          </w:tcPr>
          <w:p w14:paraId="288693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D9FFC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F360D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6,100.0</w:t>
            </w:r>
          </w:p>
        </w:tc>
        <w:tc>
          <w:tcPr>
            <w:tcW w:w="791" w:type="pct"/>
            <w:shd w:val="clear" w:color="auto" w:fill="auto"/>
            <w:vAlign w:val="center"/>
            <w:hideMark/>
          </w:tcPr>
          <w:p w14:paraId="17B36E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754.7</w:t>
            </w:r>
          </w:p>
        </w:tc>
        <w:tc>
          <w:tcPr>
            <w:tcW w:w="604" w:type="pct"/>
            <w:shd w:val="clear" w:color="auto" w:fill="auto"/>
            <w:vAlign w:val="center"/>
            <w:hideMark/>
          </w:tcPr>
          <w:p w14:paraId="5996DA3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713.6</w:t>
            </w:r>
          </w:p>
        </w:tc>
      </w:tr>
      <w:tr w:rsidR="009D0847" w:rsidRPr="009D0847" w14:paraId="0C54242B" w14:textId="77777777" w:rsidTr="009D0847">
        <w:trPr>
          <w:trHeight w:val="300"/>
        </w:trPr>
        <w:tc>
          <w:tcPr>
            <w:tcW w:w="460" w:type="pct"/>
            <w:shd w:val="clear" w:color="auto" w:fill="auto"/>
            <w:vAlign w:val="center"/>
            <w:hideMark/>
          </w:tcPr>
          <w:p w14:paraId="130177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5580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D299B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w:t>
            </w:r>
          </w:p>
        </w:tc>
        <w:tc>
          <w:tcPr>
            <w:tcW w:w="791" w:type="pct"/>
            <w:shd w:val="clear" w:color="auto" w:fill="auto"/>
            <w:vAlign w:val="center"/>
            <w:hideMark/>
          </w:tcPr>
          <w:p w14:paraId="403C1D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382.0</w:t>
            </w:r>
          </w:p>
        </w:tc>
        <w:tc>
          <w:tcPr>
            <w:tcW w:w="604" w:type="pct"/>
            <w:shd w:val="clear" w:color="auto" w:fill="auto"/>
            <w:vAlign w:val="center"/>
            <w:hideMark/>
          </w:tcPr>
          <w:p w14:paraId="5D43C7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374.0</w:t>
            </w:r>
          </w:p>
        </w:tc>
      </w:tr>
      <w:tr w:rsidR="009D0847" w:rsidRPr="009D0847" w14:paraId="77795148" w14:textId="77777777" w:rsidTr="009D0847">
        <w:trPr>
          <w:trHeight w:val="300"/>
        </w:trPr>
        <w:tc>
          <w:tcPr>
            <w:tcW w:w="460" w:type="pct"/>
            <w:shd w:val="clear" w:color="auto" w:fill="auto"/>
            <w:vAlign w:val="center"/>
            <w:hideMark/>
          </w:tcPr>
          <w:p w14:paraId="12FC37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E248D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411E9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6,052.0</w:t>
            </w:r>
          </w:p>
        </w:tc>
        <w:tc>
          <w:tcPr>
            <w:tcW w:w="791" w:type="pct"/>
            <w:shd w:val="clear" w:color="auto" w:fill="auto"/>
            <w:vAlign w:val="center"/>
            <w:hideMark/>
          </w:tcPr>
          <w:p w14:paraId="2E295C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372.7</w:t>
            </w:r>
          </w:p>
        </w:tc>
        <w:tc>
          <w:tcPr>
            <w:tcW w:w="604" w:type="pct"/>
            <w:shd w:val="clear" w:color="auto" w:fill="auto"/>
            <w:vAlign w:val="center"/>
            <w:hideMark/>
          </w:tcPr>
          <w:p w14:paraId="03C6AA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339.6</w:t>
            </w:r>
          </w:p>
        </w:tc>
      </w:tr>
      <w:tr w:rsidR="009D0847" w:rsidRPr="009D0847" w14:paraId="4CD553E3" w14:textId="77777777" w:rsidTr="009D0847">
        <w:trPr>
          <w:trHeight w:val="300"/>
        </w:trPr>
        <w:tc>
          <w:tcPr>
            <w:tcW w:w="460" w:type="pct"/>
            <w:shd w:val="clear" w:color="auto" w:fill="auto"/>
            <w:vAlign w:val="center"/>
            <w:hideMark/>
          </w:tcPr>
          <w:p w14:paraId="043038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8E834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F3F3C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13,900.0</w:t>
            </w:r>
          </w:p>
        </w:tc>
        <w:tc>
          <w:tcPr>
            <w:tcW w:w="791" w:type="pct"/>
            <w:shd w:val="clear" w:color="auto" w:fill="auto"/>
            <w:vAlign w:val="center"/>
            <w:hideMark/>
          </w:tcPr>
          <w:p w14:paraId="080676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6,044.0</w:t>
            </w:r>
          </w:p>
        </w:tc>
        <w:tc>
          <w:tcPr>
            <w:tcW w:w="604" w:type="pct"/>
            <w:shd w:val="clear" w:color="auto" w:fill="auto"/>
            <w:vAlign w:val="center"/>
            <w:hideMark/>
          </w:tcPr>
          <w:p w14:paraId="7AF966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5,534.0</w:t>
            </w:r>
          </w:p>
        </w:tc>
      </w:tr>
      <w:tr w:rsidR="009D0847" w:rsidRPr="009D0847" w14:paraId="65631B21" w14:textId="77777777" w:rsidTr="009D0847">
        <w:trPr>
          <w:trHeight w:val="375"/>
        </w:trPr>
        <w:tc>
          <w:tcPr>
            <w:tcW w:w="460" w:type="pct"/>
            <w:shd w:val="clear" w:color="auto" w:fill="auto"/>
            <w:vAlign w:val="center"/>
            <w:hideMark/>
          </w:tcPr>
          <w:p w14:paraId="2EFFF7D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27 05</w:t>
            </w:r>
          </w:p>
        </w:tc>
        <w:tc>
          <w:tcPr>
            <w:tcW w:w="2343" w:type="pct"/>
            <w:shd w:val="clear" w:color="auto" w:fill="auto"/>
            <w:vAlign w:val="center"/>
            <w:hideMark/>
          </w:tcPr>
          <w:p w14:paraId="2CD2EA4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შრომისა და დასაქმების სისტემის რეფორმების პროგრამა</w:t>
            </w:r>
          </w:p>
        </w:tc>
        <w:tc>
          <w:tcPr>
            <w:tcW w:w="802" w:type="pct"/>
            <w:shd w:val="clear" w:color="auto" w:fill="auto"/>
            <w:vAlign w:val="center"/>
            <w:hideMark/>
          </w:tcPr>
          <w:p w14:paraId="3272D8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4,290.0</w:t>
            </w:r>
          </w:p>
        </w:tc>
        <w:tc>
          <w:tcPr>
            <w:tcW w:w="791" w:type="pct"/>
            <w:shd w:val="clear" w:color="auto" w:fill="auto"/>
            <w:vAlign w:val="center"/>
            <w:hideMark/>
          </w:tcPr>
          <w:p w14:paraId="7AF3E1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3,037.1</w:t>
            </w:r>
          </w:p>
        </w:tc>
        <w:tc>
          <w:tcPr>
            <w:tcW w:w="604" w:type="pct"/>
            <w:shd w:val="clear" w:color="auto" w:fill="auto"/>
            <w:vAlign w:val="center"/>
            <w:hideMark/>
          </w:tcPr>
          <w:p w14:paraId="792396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3,023.0</w:t>
            </w:r>
          </w:p>
        </w:tc>
      </w:tr>
      <w:tr w:rsidR="009D0847" w:rsidRPr="009D0847" w14:paraId="09EACFE1" w14:textId="77777777" w:rsidTr="009D0847">
        <w:trPr>
          <w:trHeight w:val="315"/>
        </w:trPr>
        <w:tc>
          <w:tcPr>
            <w:tcW w:w="460" w:type="pct"/>
            <w:shd w:val="clear" w:color="auto" w:fill="auto"/>
            <w:vAlign w:val="center"/>
            <w:hideMark/>
          </w:tcPr>
          <w:p w14:paraId="2614B10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D7626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BE710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4,290.0</w:t>
            </w:r>
          </w:p>
        </w:tc>
        <w:tc>
          <w:tcPr>
            <w:tcW w:w="791" w:type="pct"/>
            <w:shd w:val="clear" w:color="auto" w:fill="auto"/>
            <w:vAlign w:val="center"/>
            <w:hideMark/>
          </w:tcPr>
          <w:p w14:paraId="0A829D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3,021.6</w:t>
            </w:r>
          </w:p>
        </w:tc>
        <w:tc>
          <w:tcPr>
            <w:tcW w:w="604" w:type="pct"/>
            <w:shd w:val="clear" w:color="auto" w:fill="auto"/>
            <w:vAlign w:val="center"/>
            <w:hideMark/>
          </w:tcPr>
          <w:p w14:paraId="4FEB1E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3,007.6</w:t>
            </w:r>
          </w:p>
        </w:tc>
      </w:tr>
      <w:tr w:rsidR="009D0847" w:rsidRPr="009D0847" w14:paraId="1E36E914" w14:textId="77777777" w:rsidTr="009D0847">
        <w:trPr>
          <w:trHeight w:val="300"/>
        </w:trPr>
        <w:tc>
          <w:tcPr>
            <w:tcW w:w="460" w:type="pct"/>
            <w:shd w:val="clear" w:color="auto" w:fill="auto"/>
            <w:vAlign w:val="center"/>
            <w:hideMark/>
          </w:tcPr>
          <w:p w14:paraId="1035911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0C6C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1A2FE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2,150.0</w:t>
            </w:r>
          </w:p>
        </w:tc>
        <w:tc>
          <w:tcPr>
            <w:tcW w:w="791" w:type="pct"/>
            <w:shd w:val="clear" w:color="auto" w:fill="auto"/>
            <w:vAlign w:val="center"/>
            <w:hideMark/>
          </w:tcPr>
          <w:p w14:paraId="44FE77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1,188.6</w:t>
            </w:r>
          </w:p>
        </w:tc>
        <w:tc>
          <w:tcPr>
            <w:tcW w:w="604" w:type="pct"/>
            <w:shd w:val="clear" w:color="auto" w:fill="auto"/>
            <w:vAlign w:val="center"/>
            <w:hideMark/>
          </w:tcPr>
          <w:p w14:paraId="713520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1,176.9</w:t>
            </w:r>
          </w:p>
        </w:tc>
      </w:tr>
      <w:tr w:rsidR="009D0847" w:rsidRPr="009D0847" w14:paraId="61FD0E47" w14:textId="77777777" w:rsidTr="009D0847">
        <w:trPr>
          <w:trHeight w:val="300"/>
        </w:trPr>
        <w:tc>
          <w:tcPr>
            <w:tcW w:w="460" w:type="pct"/>
            <w:shd w:val="clear" w:color="auto" w:fill="auto"/>
            <w:vAlign w:val="center"/>
            <w:hideMark/>
          </w:tcPr>
          <w:p w14:paraId="3B9871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3679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EF286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90F46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w:t>
            </w:r>
          </w:p>
        </w:tc>
        <w:tc>
          <w:tcPr>
            <w:tcW w:w="604" w:type="pct"/>
            <w:shd w:val="clear" w:color="auto" w:fill="auto"/>
            <w:vAlign w:val="center"/>
            <w:hideMark/>
          </w:tcPr>
          <w:p w14:paraId="7A1DBD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26.3</w:t>
            </w:r>
          </w:p>
        </w:tc>
      </w:tr>
      <w:tr w:rsidR="009D0847" w:rsidRPr="009D0847" w14:paraId="382C9920" w14:textId="77777777" w:rsidTr="009D0847">
        <w:trPr>
          <w:trHeight w:val="300"/>
        </w:trPr>
        <w:tc>
          <w:tcPr>
            <w:tcW w:w="460" w:type="pct"/>
            <w:shd w:val="clear" w:color="auto" w:fill="auto"/>
            <w:vAlign w:val="center"/>
            <w:hideMark/>
          </w:tcPr>
          <w:p w14:paraId="4419AE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35520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097AA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2,140.0</w:t>
            </w:r>
          </w:p>
        </w:tc>
        <w:tc>
          <w:tcPr>
            <w:tcW w:w="791" w:type="pct"/>
            <w:shd w:val="clear" w:color="auto" w:fill="auto"/>
            <w:vAlign w:val="center"/>
            <w:hideMark/>
          </w:tcPr>
          <w:p w14:paraId="7577F5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1,804.4</w:t>
            </w:r>
          </w:p>
        </w:tc>
        <w:tc>
          <w:tcPr>
            <w:tcW w:w="604" w:type="pct"/>
            <w:shd w:val="clear" w:color="auto" w:fill="auto"/>
            <w:vAlign w:val="center"/>
            <w:hideMark/>
          </w:tcPr>
          <w:p w14:paraId="160425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1,804.3</w:t>
            </w:r>
          </w:p>
        </w:tc>
      </w:tr>
      <w:tr w:rsidR="009D0847" w:rsidRPr="009D0847" w14:paraId="02489F9A" w14:textId="77777777" w:rsidTr="009D0847">
        <w:trPr>
          <w:trHeight w:val="300"/>
        </w:trPr>
        <w:tc>
          <w:tcPr>
            <w:tcW w:w="460" w:type="pct"/>
            <w:shd w:val="clear" w:color="auto" w:fill="auto"/>
            <w:vAlign w:val="center"/>
            <w:hideMark/>
          </w:tcPr>
          <w:p w14:paraId="21FB29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B6C76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B0B965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69399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w:t>
            </w:r>
          </w:p>
        </w:tc>
        <w:tc>
          <w:tcPr>
            <w:tcW w:w="604" w:type="pct"/>
            <w:shd w:val="clear" w:color="auto" w:fill="auto"/>
            <w:vAlign w:val="center"/>
            <w:hideMark/>
          </w:tcPr>
          <w:p w14:paraId="377443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w:t>
            </w:r>
          </w:p>
        </w:tc>
      </w:tr>
      <w:tr w:rsidR="009D0847" w:rsidRPr="009D0847" w14:paraId="4D88DC25" w14:textId="77777777" w:rsidTr="009D0847">
        <w:trPr>
          <w:trHeight w:val="735"/>
        </w:trPr>
        <w:tc>
          <w:tcPr>
            <w:tcW w:w="460" w:type="pct"/>
            <w:shd w:val="clear" w:color="auto" w:fill="auto"/>
            <w:vAlign w:val="center"/>
            <w:hideMark/>
          </w:tcPr>
          <w:p w14:paraId="371F8A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27 06</w:t>
            </w:r>
          </w:p>
        </w:tc>
        <w:tc>
          <w:tcPr>
            <w:tcW w:w="2343" w:type="pct"/>
            <w:shd w:val="clear" w:color="auto" w:fill="auto"/>
            <w:vAlign w:val="center"/>
            <w:hideMark/>
          </w:tcPr>
          <w:p w14:paraId="501102C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იძულებით გადაადგილებულ პირთა და მიგრანტთა ხელშეწყობა</w:t>
            </w:r>
          </w:p>
        </w:tc>
        <w:tc>
          <w:tcPr>
            <w:tcW w:w="802" w:type="pct"/>
            <w:shd w:val="clear" w:color="auto" w:fill="auto"/>
            <w:vAlign w:val="center"/>
            <w:hideMark/>
          </w:tcPr>
          <w:p w14:paraId="37A4789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67,850.0</w:t>
            </w:r>
          </w:p>
        </w:tc>
        <w:tc>
          <w:tcPr>
            <w:tcW w:w="791" w:type="pct"/>
            <w:shd w:val="clear" w:color="auto" w:fill="auto"/>
            <w:vAlign w:val="center"/>
            <w:hideMark/>
          </w:tcPr>
          <w:p w14:paraId="3BB218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69,131.6</w:t>
            </w:r>
          </w:p>
        </w:tc>
        <w:tc>
          <w:tcPr>
            <w:tcW w:w="604" w:type="pct"/>
            <w:shd w:val="clear" w:color="auto" w:fill="auto"/>
            <w:vAlign w:val="center"/>
            <w:hideMark/>
          </w:tcPr>
          <w:p w14:paraId="3A5798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74,946.4</w:t>
            </w:r>
          </w:p>
        </w:tc>
      </w:tr>
      <w:tr w:rsidR="009D0847" w:rsidRPr="009D0847" w14:paraId="7A34E03A" w14:textId="77777777" w:rsidTr="009D0847">
        <w:trPr>
          <w:trHeight w:val="315"/>
        </w:trPr>
        <w:tc>
          <w:tcPr>
            <w:tcW w:w="460" w:type="pct"/>
            <w:shd w:val="clear" w:color="auto" w:fill="auto"/>
            <w:vAlign w:val="center"/>
            <w:hideMark/>
          </w:tcPr>
          <w:p w14:paraId="167253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EFC57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B7747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35,150.0</w:t>
            </w:r>
          </w:p>
        </w:tc>
        <w:tc>
          <w:tcPr>
            <w:tcW w:w="791" w:type="pct"/>
            <w:shd w:val="clear" w:color="auto" w:fill="auto"/>
            <w:vAlign w:val="center"/>
            <w:hideMark/>
          </w:tcPr>
          <w:p w14:paraId="4A01374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30,768.7</w:t>
            </w:r>
          </w:p>
        </w:tc>
        <w:tc>
          <w:tcPr>
            <w:tcW w:w="604" w:type="pct"/>
            <w:shd w:val="clear" w:color="auto" w:fill="auto"/>
            <w:vAlign w:val="center"/>
            <w:hideMark/>
          </w:tcPr>
          <w:p w14:paraId="2BB282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32,949.3</w:t>
            </w:r>
          </w:p>
        </w:tc>
      </w:tr>
      <w:tr w:rsidR="009D0847" w:rsidRPr="009D0847" w14:paraId="3E28E43F" w14:textId="77777777" w:rsidTr="009D0847">
        <w:trPr>
          <w:trHeight w:val="300"/>
        </w:trPr>
        <w:tc>
          <w:tcPr>
            <w:tcW w:w="460" w:type="pct"/>
            <w:shd w:val="clear" w:color="auto" w:fill="auto"/>
            <w:vAlign w:val="center"/>
            <w:hideMark/>
          </w:tcPr>
          <w:p w14:paraId="598AFC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FDA0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3FED9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1,350.0</w:t>
            </w:r>
          </w:p>
        </w:tc>
        <w:tc>
          <w:tcPr>
            <w:tcW w:w="791" w:type="pct"/>
            <w:shd w:val="clear" w:color="auto" w:fill="auto"/>
            <w:vAlign w:val="center"/>
            <w:hideMark/>
          </w:tcPr>
          <w:p w14:paraId="12E3F3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701.9</w:t>
            </w:r>
          </w:p>
        </w:tc>
        <w:tc>
          <w:tcPr>
            <w:tcW w:w="604" w:type="pct"/>
            <w:shd w:val="clear" w:color="auto" w:fill="auto"/>
            <w:vAlign w:val="center"/>
            <w:hideMark/>
          </w:tcPr>
          <w:p w14:paraId="4DF153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802.5</w:t>
            </w:r>
          </w:p>
        </w:tc>
      </w:tr>
      <w:tr w:rsidR="009D0847" w:rsidRPr="009D0847" w14:paraId="58603990" w14:textId="77777777" w:rsidTr="009D0847">
        <w:trPr>
          <w:trHeight w:val="300"/>
        </w:trPr>
        <w:tc>
          <w:tcPr>
            <w:tcW w:w="460" w:type="pct"/>
            <w:shd w:val="clear" w:color="auto" w:fill="auto"/>
            <w:vAlign w:val="center"/>
            <w:hideMark/>
          </w:tcPr>
          <w:p w14:paraId="41C919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E920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C7EDE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A24D7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700.0</w:t>
            </w:r>
          </w:p>
        </w:tc>
        <w:tc>
          <w:tcPr>
            <w:tcW w:w="604" w:type="pct"/>
            <w:shd w:val="clear" w:color="auto" w:fill="auto"/>
            <w:vAlign w:val="center"/>
            <w:hideMark/>
          </w:tcPr>
          <w:p w14:paraId="226A05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700.0</w:t>
            </w:r>
          </w:p>
        </w:tc>
      </w:tr>
      <w:tr w:rsidR="009D0847" w:rsidRPr="009D0847" w14:paraId="2B61D8BC" w14:textId="77777777" w:rsidTr="009D0847">
        <w:trPr>
          <w:trHeight w:val="300"/>
        </w:trPr>
        <w:tc>
          <w:tcPr>
            <w:tcW w:w="460" w:type="pct"/>
            <w:shd w:val="clear" w:color="auto" w:fill="auto"/>
            <w:vAlign w:val="center"/>
            <w:hideMark/>
          </w:tcPr>
          <w:p w14:paraId="7E8D1D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C129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B70FD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78AC75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604" w:type="pct"/>
            <w:shd w:val="clear" w:color="auto" w:fill="auto"/>
            <w:vAlign w:val="center"/>
            <w:hideMark/>
          </w:tcPr>
          <w:p w14:paraId="0B17CE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1,998.6</w:t>
            </w:r>
          </w:p>
        </w:tc>
      </w:tr>
      <w:tr w:rsidR="009D0847" w:rsidRPr="009D0847" w14:paraId="02E760F0" w14:textId="77777777" w:rsidTr="009D0847">
        <w:trPr>
          <w:trHeight w:val="300"/>
        </w:trPr>
        <w:tc>
          <w:tcPr>
            <w:tcW w:w="460" w:type="pct"/>
            <w:shd w:val="clear" w:color="auto" w:fill="auto"/>
            <w:vAlign w:val="center"/>
            <w:hideMark/>
          </w:tcPr>
          <w:p w14:paraId="63C47C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DA39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5EB42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31,800.0</w:t>
            </w:r>
          </w:p>
        </w:tc>
        <w:tc>
          <w:tcPr>
            <w:tcW w:w="791" w:type="pct"/>
            <w:shd w:val="clear" w:color="auto" w:fill="auto"/>
            <w:vAlign w:val="center"/>
            <w:hideMark/>
          </w:tcPr>
          <w:p w14:paraId="0D5B94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27,366.9</w:t>
            </w:r>
          </w:p>
        </w:tc>
        <w:tc>
          <w:tcPr>
            <w:tcW w:w="604" w:type="pct"/>
            <w:shd w:val="clear" w:color="auto" w:fill="auto"/>
            <w:vAlign w:val="center"/>
            <w:hideMark/>
          </w:tcPr>
          <w:p w14:paraId="0D68A7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29,448.2</w:t>
            </w:r>
          </w:p>
        </w:tc>
      </w:tr>
      <w:tr w:rsidR="009D0847" w:rsidRPr="009D0847" w14:paraId="22E2EFD4" w14:textId="77777777" w:rsidTr="009D0847">
        <w:trPr>
          <w:trHeight w:val="300"/>
        </w:trPr>
        <w:tc>
          <w:tcPr>
            <w:tcW w:w="460" w:type="pct"/>
            <w:shd w:val="clear" w:color="auto" w:fill="auto"/>
            <w:vAlign w:val="center"/>
            <w:hideMark/>
          </w:tcPr>
          <w:p w14:paraId="017E857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DD4165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C6A7A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32,700.0</w:t>
            </w:r>
          </w:p>
        </w:tc>
        <w:tc>
          <w:tcPr>
            <w:tcW w:w="791" w:type="pct"/>
            <w:shd w:val="clear" w:color="auto" w:fill="auto"/>
            <w:vAlign w:val="center"/>
            <w:hideMark/>
          </w:tcPr>
          <w:p w14:paraId="1BF961C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38,362.9</w:t>
            </w:r>
          </w:p>
        </w:tc>
        <w:tc>
          <w:tcPr>
            <w:tcW w:w="604" w:type="pct"/>
            <w:shd w:val="clear" w:color="auto" w:fill="auto"/>
            <w:vAlign w:val="center"/>
            <w:hideMark/>
          </w:tcPr>
          <w:p w14:paraId="49281C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41,997.0</w:t>
            </w:r>
          </w:p>
        </w:tc>
      </w:tr>
      <w:tr w:rsidR="009D0847" w:rsidRPr="009D0847" w14:paraId="1E3214F9" w14:textId="77777777" w:rsidTr="009D0847">
        <w:trPr>
          <w:trHeight w:val="735"/>
        </w:trPr>
        <w:tc>
          <w:tcPr>
            <w:tcW w:w="460" w:type="pct"/>
            <w:shd w:val="clear" w:color="auto" w:fill="auto"/>
            <w:vAlign w:val="center"/>
            <w:hideMark/>
          </w:tcPr>
          <w:p w14:paraId="77174CD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27 06 01</w:t>
            </w:r>
          </w:p>
        </w:tc>
        <w:tc>
          <w:tcPr>
            <w:tcW w:w="2343" w:type="pct"/>
            <w:shd w:val="clear" w:color="auto" w:fill="auto"/>
            <w:vAlign w:val="center"/>
            <w:hideMark/>
          </w:tcPr>
          <w:p w14:paraId="53EBB01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სარეინტეგრაციო დახმარება საქართველოში დაბრუნებული მიგრანტებისათვის</w:t>
            </w:r>
          </w:p>
        </w:tc>
        <w:tc>
          <w:tcPr>
            <w:tcW w:w="802" w:type="pct"/>
            <w:shd w:val="clear" w:color="auto" w:fill="auto"/>
            <w:vAlign w:val="center"/>
            <w:hideMark/>
          </w:tcPr>
          <w:p w14:paraId="13D04AD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c>
          <w:tcPr>
            <w:tcW w:w="791" w:type="pct"/>
            <w:shd w:val="clear" w:color="auto" w:fill="auto"/>
            <w:vAlign w:val="center"/>
            <w:hideMark/>
          </w:tcPr>
          <w:p w14:paraId="38D3C8B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c>
          <w:tcPr>
            <w:tcW w:w="604" w:type="pct"/>
            <w:shd w:val="clear" w:color="auto" w:fill="auto"/>
            <w:vAlign w:val="center"/>
            <w:hideMark/>
          </w:tcPr>
          <w:p w14:paraId="2FC7C7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r>
      <w:tr w:rsidR="009D0847" w:rsidRPr="009D0847" w14:paraId="6C777A1C" w14:textId="77777777" w:rsidTr="009D0847">
        <w:trPr>
          <w:trHeight w:val="315"/>
        </w:trPr>
        <w:tc>
          <w:tcPr>
            <w:tcW w:w="460" w:type="pct"/>
            <w:shd w:val="clear" w:color="auto" w:fill="auto"/>
            <w:vAlign w:val="center"/>
            <w:hideMark/>
          </w:tcPr>
          <w:p w14:paraId="025B4A5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3F69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2B9B70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650.0</w:t>
            </w:r>
          </w:p>
        </w:tc>
        <w:tc>
          <w:tcPr>
            <w:tcW w:w="791" w:type="pct"/>
            <w:shd w:val="clear" w:color="auto" w:fill="auto"/>
            <w:vAlign w:val="center"/>
            <w:hideMark/>
          </w:tcPr>
          <w:p w14:paraId="19AF78C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650.0</w:t>
            </w:r>
          </w:p>
        </w:tc>
        <w:tc>
          <w:tcPr>
            <w:tcW w:w="604" w:type="pct"/>
            <w:shd w:val="clear" w:color="auto" w:fill="auto"/>
            <w:vAlign w:val="center"/>
            <w:hideMark/>
          </w:tcPr>
          <w:p w14:paraId="7BB867E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650.0</w:t>
            </w:r>
          </w:p>
        </w:tc>
      </w:tr>
      <w:tr w:rsidR="009D0847" w:rsidRPr="009D0847" w14:paraId="413A1F78" w14:textId="77777777" w:rsidTr="009D0847">
        <w:trPr>
          <w:trHeight w:val="300"/>
        </w:trPr>
        <w:tc>
          <w:tcPr>
            <w:tcW w:w="460" w:type="pct"/>
            <w:shd w:val="clear" w:color="auto" w:fill="auto"/>
            <w:vAlign w:val="center"/>
            <w:hideMark/>
          </w:tcPr>
          <w:p w14:paraId="3E9478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F23C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7FF5C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A959C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c>
          <w:tcPr>
            <w:tcW w:w="604" w:type="pct"/>
            <w:shd w:val="clear" w:color="auto" w:fill="auto"/>
            <w:vAlign w:val="center"/>
            <w:hideMark/>
          </w:tcPr>
          <w:p w14:paraId="48A371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r>
      <w:tr w:rsidR="009D0847" w:rsidRPr="009D0847" w14:paraId="1A307636" w14:textId="77777777" w:rsidTr="009D0847">
        <w:trPr>
          <w:trHeight w:val="300"/>
        </w:trPr>
        <w:tc>
          <w:tcPr>
            <w:tcW w:w="460" w:type="pct"/>
            <w:shd w:val="clear" w:color="auto" w:fill="auto"/>
            <w:vAlign w:val="center"/>
            <w:hideMark/>
          </w:tcPr>
          <w:p w14:paraId="6DD621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BEBD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26A40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c>
          <w:tcPr>
            <w:tcW w:w="791" w:type="pct"/>
            <w:shd w:val="clear" w:color="auto" w:fill="auto"/>
            <w:vAlign w:val="center"/>
            <w:hideMark/>
          </w:tcPr>
          <w:p w14:paraId="113A54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5DA13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628E3D52" w14:textId="77777777" w:rsidTr="009D0847">
        <w:trPr>
          <w:trHeight w:val="375"/>
        </w:trPr>
        <w:tc>
          <w:tcPr>
            <w:tcW w:w="460" w:type="pct"/>
            <w:shd w:val="clear" w:color="auto" w:fill="auto"/>
            <w:vAlign w:val="center"/>
            <w:hideMark/>
          </w:tcPr>
          <w:p w14:paraId="5033C4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27 06 02</w:t>
            </w:r>
          </w:p>
        </w:tc>
        <w:tc>
          <w:tcPr>
            <w:tcW w:w="2343" w:type="pct"/>
            <w:shd w:val="clear" w:color="auto" w:fill="auto"/>
            <w:vAlign w:val="center"/>
            <w:hideMark/>
          </w:tcPr>
          <w:p w14:paraId="6CFB609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ეკომიგრანტთა მიგრაციის მართვა</w:t>
            </w:r>
          </w:p>
        </w:tc>
        <w:tc>
          <w:tcPr>
            <w:tcW w:w="802" w:type="pct"/>
            <w:shd w:val="clear" w:color="auto" w:fill="auto"/>
            <w:vAlign w:val="center"/>
            <w:hideMark/>
          </w:tcPr>
          <w:p w14:paraId="02B4C5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4,500.0</w:t>
            </w:r>
          </w:p>
        </w:tc>
        <w:tc>
          <w:tcPr>
            <w:tcW w:w="791" w:type="pct"/>
            <w:shd w:val="clear" w:color="auto" w:fill="auto"/>
            <w:vAlign w:val="center"/>
            <w:hideMark/>
          </w:tcPr>
          <w:p w14:paraId="6BFBB2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4,156.7</w:t>
            </w:r>
          </w:p>
        </w:tc>
        <w:tc>
          <w:tcPr>
            <w:tcW w:w="604" w:type="pct"/>
            <w:shd w:val="clear" w:color="auto" w:fill="auto"/>
            <w:vAlign w:val="center"/>
            <w:hideMark/>
          </w:tcPr>
          <w:p w14:paraId="31FD6E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4,107.0</w:t>
            </w:r>
          </w:p>
        </w:tc>
      </w:tr>
      <w:tr w:rsidR="009D0847" w:rsidRPr="009D0847" w14:paraId="53411E0A" w14:textId="77777777" w:rsidTr="009D0847">
        <w:trPr>
          <w:trHeight w:val="315"/>
        </w:trPr>
        <w:tc>
          <w:tcPr>
            <w:tcW w:w="460" w:type="pct"/>
            <w:shd w:val="clear" w:color="auto" w:fill="auto"/>
            <w:vAlign w:val="center"/>
            <w:hideMark/>
          </w:tcPr>
          <w:p w14:paraId="05D36BE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ADE38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A2010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4,500.0</w:t>
            </w:r>
          </w:p>
        </w:tc>
        <w:tc>
          <w:tcPr>
            <w:tcW w:w="791" w:type="pct"/>
            <w:shd w:val="clear" w:color="auto" w:fill="auto"/>
            <w:vAlign w:val="center"/>
            <w:hideMark/>
          </w:tcPr>
          <w:p w14:paraId="1B2D27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4,156.7</w:t>
            </w:r>
          </w:p>
        </w:tc>
        <w:tc>
          <w:tcPr>
            <w:tcW w:w="604" w:type="pct"/>
            <w:shd w:val="clear" w:color="auto" w:fill="auto"/>
            <w:vAlign w:val="center"/>
            <w:hideMark/>
          </w:tcPr>
          <w:p w14:paraId="2E4976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4,107.0</w:t>
            </w:r>
          </w:p>
        </w:tc>
      </w:tr>
      <w:tr w:rsidR="009D0847" w:rsidRPr="009D0847" w14:paraId="03C67EED" w14:textId="77777777" w:rsidTr="009D0847">
        <w:trPr>
          <w:trHeight w:val="300"/>
        </w:trPr>
        <w:tc>
          <w:tcPr>
            <w:tcW w:w="460" w:type="pct"/>
            <w:shd w:val="clear" w:color="auto" w:fill="auto"/>
            <w:vAlign w:val="center"/>
            <w:hideMark/>
          </w:tcPr>
          <w:p w14:paraId="042A54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F3D2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2E11F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017D69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105.2</w:t>
            </w:r>
          </w:p>
        </w:tc>
        <w:tc>
          <w:tcPr>
            <w:tcW w:w="604" w:type="pct"/>
            <w:shd w:val="clear" w:color="auto" w:fill="auto"/>
            <w:vAlign w:val="center"/>
            <w:hideMark/>
          </w:tcPr>
          <w:p w14:paraId="434687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56.7</w:t>
            </w:r>
          </w:p>
        </w:tc>
      </w:tr>
      <w:tr w:rsidR="009D0847" w:rsidRPr="009D0847" w14:paraId="6B0DC70A" w14:textId="77777777" w:rsidTr="009D0847">
        <w:trPr>
          <w:trHeight w:val="300"/>
        </w:trPr>
        <w:tc>
          <w:tcPr>
            <w:tcW w:w="460" w:type="pct"/>
            <w:shd w:val="clear" w:color="auto" w:fill="auto"/>
            <w:vAlign w:val="center"/>
            <w:hideMark/>
          </w:tcPr>
          <w:p w14:paraId="710001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4AFB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F8F82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4,350.0</w:t>
            </w:r>
          </w:p>
        </w:tc>
        <w:tc>
          <w:tcPr>
            <w:tcW w:w="791" w:type="pct"/>
            <w:shd w:val="clear" w:color="auto" w:fill="auto"/>
            <w:vAlign w:val="center"/>
            <w:hideMark/>
          </w:tcPr>
          <w:p w14:paraId="1F89F2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4,051.5</w:t>
            </w:r>
          </w:p>
        </w:tc>
        <w:tc>
          <w:tcPr>
            <w:tcW w:w="604" w:type="pct"/>
            <w:shd w:val="clear" w:color="auto" w:fill="auto"/>
            <w:vAlign w:val="center"/>
            <w:hideMark/>
          </w:tcPr>
          <w:p w14:paraId="0A25E6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4,050.3</w:t>
            </w:r>
          </w:p>
        </w:tc>
      </w:tr>
      <w:tr w:rsidR="009D0847" w:rsidRPr="009D0847" w14:paraId="5406B119" w14:textId="77777777" w:rsidTr="009D0847">
        <w:trPr>
          <w:trHeight w:val="735"/>
        </w:trPr>
        <w:tc>
          <w:tcPr>
            <w:tcW w:w="460" w:type="pct"/>
            <w:shd w:val="clear" w:color="auto" w:fill="auto"/>
            <w:vAlign w:val="center"/>
            <w:hideMark/>
          </w:tcPr>
          <w:p w14:paraId="0A99C3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27 06 03</w:t>
            </w:r>
          </w:p>
        </w:tc>
        <w:tc>
          <w:tcPr>
            <w:tcW w:w="2343" w:type="pct"/>
            <w:shd w:val="clear" w:color="auto" w:fill="auto"/>
            <w:vAlign w:val="center"/>
            <w:hideMark/>
          </w:tcPr>
          <w:p w14:paraId="47FED16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განსახლების ადგილებში დევნილთა შენახვა და მათი საცხოვრებელი პირობების გაუმჯობესება</w:t>
            </w:r>
          </w:p>
        </w:tc>
        <w:tc>
          <w:tcPr>
            <w:tcW w:w="802" w:type="pct"/>
            <w:shd w:val="clear" w:color="auto" w:fill="auto"/>
            <w:vAlign w:val="center"/>
            <w:hideMark/>
          </w:tcPr>
          <w:p w14:paraId="15B39ED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62,700.0</w:t>
            </w:r>
          </w:p>
        </w:tc>
        <w:tc>
          <w:tcPr>
            <w:tcW w:w="791" w:type="pct"/>
            <w:shd w:val="clear" w:color="auto" w:fill="auto"/>
            <w:vAlign w:val="center"/>
            <w:hideMark/>
          </w:tcPr>
          <w:p w14:paraId="26E0F9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64,032.3</w:t>
            </w:r>
          </w:p>
        </w:tc>
        <w:tc>
          <w:tcPr>
            <w:tcW w:w="604" w:type="pct"/>
            <w:shd w:val="clear" w:color="auto" w:fill="auto"/>
            <w:vAlign w:val="center"/>
            <w:hideMark/>
          </w:tcPr>
          <w:p w14:paraId="1FBDEB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63,841.9</w:t>
            </w:r>
          </w:p>
        </w:tc>
      </w:tr>
      <w:tr w:rsidR="009D0847" w:rsidRPr="009D0847" w14:paraId="6974C618" w14:textId="77777777" w:rsidTr="009D0847">
        <w:trPr>
          <w:trHeight w:val="315"/>
        </w:trPr>
        <w:tc>
          <w:tcPr>
            <w:tcW w:w="460" w:type="pct"/>
            <w:shd w:val="clear" w:color="auto" w:fill="auto"/>
            <w:vAlign w:val="center"/>
            <w:hideMark/>
          </w:tcPr>
          <w:p w14:paraId="1FC4EB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09876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3FAFC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30,000.0</w:t>
            </w:r>
          </w:p>
        </w:tc>
        <w:tc>
          <w:tcPr>
            <w:tcW w:w="791" w:type="pct"/>
            <w:shd w:val="clear" w:color="auto" w:fill="auto"/>
            <w:vAlign w:val="center"/>
            <w:hideMark/>
          </w:tcPr>
          <w:p w14:paraId="5EB6D9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25,678.9</w:t>
            </w:r>
          </w:p>
        </w:tc>
        <w:tc>
          <w:tcPr>
            <w:tcW w:w="604" w:type="pct"/>
            <w:shd w:val="clear" w:color="auto" w:fill="auto"/>
            <w:vAlign w:val="center"/>
            <w:hideMark/>
          </w:tcPr>
          <w:p w14:paraId="27B86E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25,488.5</w:t>
            </w:r>
          </w:p>
        </w:tc>
      </w:tr>
      <w:tr w:rsidR="009D0847" w:rsidRPr="009D0847" w14:paraId="7419AA85" w14:textId="77777777" w:rsidTr="009D0847">
        <w:trPr>
          <w:trHeight w:val="300"/>
        </w:trPr>
        <w:tc>
          <w:tcPr>
            <w:tcW w:w="460" w:type="pct"/>
            <w:shd w:val="clear" w:color="auto" w:fill="auto"/>
            <w:vAlign w:val="center"/>
            <w:hideMark/>
          </w:tcPr>
          <w:p w14:paraId="3FE088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E13A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29567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1,200.0</w:t>
            </w:r>
          </w:p>
        </w:tc>
        <w:tc>
          <w:tcPr>
            <w:tcW w:w="791" w:type="pct"/>
            <w:shd w:val="clear" w:color="auto" w:fill="auto"/>
            <w:vAlign w:val="center"/>
            <w:hideMark/>
          </w:tcPr>
          <w:p w14:paraId="08BED2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564.7</w:t>
            </w:r>
          </w:p>
        </w:tc>
        <w:tc>
          <w:tcPr>
            <w:tcW w:w="604" w:type="pct"/>
            <w:shd w:val="clear" w:color="auto" w:fill="auto"/>
            <w:vAlign w:val="center"/>
            <w:hideMark/>
          </w:tcPr>
          <w:p w14:paraId="1B9D14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413.1</w:t>
            </w:r>
          </w:p>
        </w:tc>
      </w:tr>
      <w:tr w:rsidR="009D0847" w:rsidRPr="009D0847" w14:paraId="6009B1DC" w14:textId="77777777" w:rsidTr="009D0847">
        <w:trPr>
          <w:trHeight w:val="300"/>
        </w:trPr>
        <w:tc>
          <w:tcPr>
            <w:tcW w:w="460" w:type="pct"/>
            <w:shd w:val="clear" w:color="auto" w:fill="auto"/>
            <w:vAlign w:val="center"/>
            <w:hideMark/>
          </w:tcPr>
          <w:p w14:paraId="17AFB8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B4742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7C758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0594EF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604" w:type="pct"/>
            <w:shd w:val="clear" w:color="auto" w:fill="auto"/>
            <w:vAlign w:val="center"/>
            <w:hideMark/>
          </w:tcPr>
          <w:p w14:paraId="3DBB93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1,998.6</w:t>
            </w:r>
          </w:p>
        </w:tc>
      </w:tr>
      <w:tr w:rsidR="009D0847" w:rsidRPr="009D0847" w14:paraId="57B9A4BC" w14:textId="77777777" w:rsidTr="009D0847">
        <w:trPr>
          <w:trHeight w:val="300"/>
        </w:trPr>
        <w:tc>
          <w:tcPr>
            <w:tcW w:w="460" w:type="pct"/>
            <w:shd w:val="clear" w:color="auto" w:fill="auto"/>
            <w:vAlign w:val="center"/>
            <w:hideMark/>
          </w:tcPr>
          <w:p w14:paraId="6EF92B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097A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EA966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26,800.0</w:t>
            </w:r>
          </w:p>
        </w:tc>
        <w:tc>
          <w:tcPr>
            <w:tcW w:w="791" w:type="pct"/>
            <w:shd w:val="clear" w:color="auto" w:fill="auto"/>
            <w:vAlign w:val="center"/>
            <w:hideMark/>
          </w:tcPr>
          <w:p w14:paraId="53C89F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23,114.2</w:t>
            </w:r>
          </w:p>
        </w:tc>
        <w:tc>
          <w:tcPr>
            <w:tcW w:w="604" w:type="pct"/>
            <w:shd w:val="clear" w:color="auto" w:fill="auto"/>
            <w:vAlign w:val="center"/>
            <w:hideMark/>
          </w:tcPr>
          <w:p w14:paraId="52AD26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23,076.8</w:t>
            </w:r>
          </w:p>
        </w:tc>
      </w:tr>
      <w:tr w:rsidR="009D0847" w:rsidRPr="009D0847" w14:paraId="36502C01" w14:textId="77777777" w:rsidTr="009D0847">
        <w:trPr>
          <w:trHeight w:val="300"/>
        </w:trPr>
        <w:tc>
          <w:tcPr>
            <w:tcW w:w="460" w:type="pct"/>
            <w:shd w:val="clear" w:color="auto" w:fill="auto"/>
            <w:vAlign w:val="center"/>
            <w:hideMark/>
          </w:tcPr>
          <w:p w14:paraId="07F1AB1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D3CA52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A98E4A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32,700.0</w:t>
            </w:r>
          </w:p>
        </w:tc>
        <w:tc>
          <w:tcPr>
            <w:tcW w:w="791" w:type="pct"/>
            <w:shd w:val="clear" w:color="auto" w:fill="auto"/>
            <w:vAlign w:val="center"/>
            <w:hideMark/>
          </w:tcPr>
          <w:p w14:paraId="568864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38,353.4</w:t>
            </w:r>
          </w:p>
        </w:tc>
        <w:tc>
          <w:tcPr>
            <w:tcW w:w="604" w:type="pct"/>
            <w:shd w:val="clear" w:color="auto" w:fill="auto"/>
            <w:vAlign w:val="center"/>
            <w:hideMark/>
          </w:tcPr>
          <w:p w14:paraId="49755BD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38,353.3</w:t>
            </w:r>
          </w:p>
        </w:tc>
      </w:tr>
      <w:tr w:rsidR="009D0847" w:rsidRPr="009D0847" w14:paraId="2A4426F6" w14:textId="77777777" w:rsidTr="009D0847">
        <w:trPr>
          <w:trHeight w:val="735"/>
        </w:trPr>
        <w:tc>
          <w:tcPr>
            <w:tcW w:w="460" w:type="pct"/>
            <w:shd w:val="clear" w:color="auto" w:fill="auto"/>
            <w:vAlign w:val="center"/>
            <w:hideMark/>
          </w:tcPr>
          <w:p w14:paraId="3CB4FC5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27 06 05</w:t>
            </w:r>
          </w:p>
        </w:tc>
        <w:tc>
          <w:tcPr>
            <w:tcW w:w="2343" w:type="pct"/>
            <w:shd w:val="clear" w:color="auto" w:fill="auto"/>
            <w:vAlign w:val="center"/>
            <w:hideMark/>
          </w:tcPr>
          <w:p w14:paraId="0641E84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დაცვის მქონე პირთა ინტეგრაციის ხელშეწყობა</w:t>
            </w:r>
          </w:p>
        </w:tc>
        <w:tc>
          <w:tcPr>
            <w:tcW w:w="802" w:type="pct"/>
            <w:shd w:val="clear" w:color="auto" w:fill="auto"/>
            <w:vAlign w:val="center"/>
            <w:hideMark/>
          </w:tcPr>
          <w:p w14:paraId="2979C9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403369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82.0</w:t>
            </w:r>
          </w:p>
        </w:tc>
        <w:tc>
          <w:tcPr>
            <w:tcW w:w="604" w:type="pct"/>
            <w:shd w:val="clear" w:color="auto" w:fill="auto"/>
            <w:vAlign w:val="center"/>
            <w:hideMark/>
          </w:tcPr>
          <w:p w14:paraId="0F50CFE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79.9</w:t>
            </w:r>
          </w:p>
        </w:tc>
      </w:tr>
      <w:tr w:rsidR="009D0847" w:rsidRPr="009D0847" w14:paraId="327B0581" w14:textId="77777777" w:rsidTr="009D0847">
        <w:trPr>
          <w:trHeight w:val="315"/>
        </w:trPr>
        <w:tc>
          <w:tcPr>
            <w:tcW w:w="460" w:type="pct"/>
            <w:shd w:val="clear" w:color="auto" w:fill="auto"/>
            <w:vAlign w:val="center"/>
            <w:hideMark/>
          </w:tcPr>
          <w:p w14:paraId="139769A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BC43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B770CB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212FF30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82.0</w:t>
            </w:r>
          </w:p>
        </w:tc>
        <w:tc>
          <w:tcPr>
            <w:tcW w:w="604" w:type="pct"/>
            <w:shd w:val="clear" w:color="auto" w:fill="auto"/>
            <w:vAlign w:val="center"/>
            <w:hideMark/>
          </w:tcPr>
          <w:p w14:paraId="478ACA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79.9</w:t>
            </w:r>
          </w:p>
        </w:tc>
      </w:tr>
      <w:tr w:rsidR="009D0847" w:rsidRPr="009D0847" w14:paraId="5949CE41" w14:textId="77777777" w:rsidTr="009D0847">
        <w:trPr>
          <w:trHeight w:val="300"/>
        </w:trPr>
        <w:tc>
          <w:tcPr>
            <w:tcW w:w="460" w:type="pct"/>
            <w:shd w:val="clear" w:color="auto" w:fill="auto"/>
            <w:vAlign w:val="center"/>
            <w:hideMark/>
          </w:tcPr>
          <w:p w14:paraId="348EE19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70E2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D9CED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842E8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w:t>
            </w:r>
          </w:p>
        </w:tc>
        <w:tc>
          <w:tcPr>
            <w:tcW w:w="604" w:type="pct"/>
            <w:shd w:val="clear" w:color="auto" w:fill="auto"/>
            <w:vAlign w:val="center"/>
            <w:hideMark/>
          </w:tcPr>
          <w:p w14:paraId="59E24A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29.9</w:t>
            </w:r>
          </w:p>
        </w:tc>
      </w:tr>
      <w:tr w:rsidR="009D0847" w:rsidRPr="009D0847" w14:paraId="7AF7533A" w14:textId="77777777" w:rsidTr="009D0847">
        <w:trPr>
          <w:trHeight w:val="300"/>
        </w:trPr>
        <w:tc>
          <w:tcPr>
            <w:tcW w:w="460" w:type="pct"/>
            <w:shd w:val="clear" w:color="auto" w:fill="auto"/>
            <w:vAlign w:val="center"/>
            <w:hideMark/>
          </w:tcPr>
          <w:p w14:paraId="7F7A82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F6281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36C9A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85EB8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604" w:type="pct"/>
            <w:shd w:val="clear" w:color="auto" w:fill="auto"/>
            <w:vAlign w:val="center"/>
            <w:hideMark/>
          </w:tcPr>
          <w:p w14:paraId="74CD16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r>
      <w:tr w:rsidR="009D0847" w:rsidRPr="009D0847" w14:paraId="0594B77D" w14:textId="77777777" w:rsidTr="009D0847">
        <w:trPr>
          <w:trHeight w:val="1455"/>
        </w:trPr>
        <w:tc>
          <w:tcPr>
            <w:tcW w:w="460" w:type="pct"/>
            <w:shd w:val="clear" w:color="auto" w:fill="auto"/>
            <w:vAlign w:val="center"/>
            <w:hideMark/>
          </w:tcPr>
          <w:p w14:paraId="7D40D3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27 06 06</w:t>
            </w:r>
          </w:p>
        </w:tc>
        <w:tc>
          <w:tcPr>
            <w:tcW w:w="2343" w:type="pct"/>
            <w:shd w:val="clear" w:color="auto" w:fill="auto"/>
            <w:vAlign w:val="center"/>
            <w:hideMark/>
          </w:tcPr>
          <w:p w14:paraId="3AF24FF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802" w:type="pct"/>
            <w:shd w:val="clear" w:color="auto" w:fill="auto"/>
            <w:vAlign w:val="center"/>
            <w:hideMark/>
          </w:tcPr>
          <w:p w14:paraId="7CF2C9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091E20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210.7</w:t>
            </w:r>
          </w:p>
        </w:tc>
        <w:tc>
          <w:tcPr>
            <w:tcW w:w="604" w:type="pct"/>
            <w:shd w:val="clear" w:color="auto" w:fill="auto"/>
            <w:vAlign w:val="center"/>
            <w:hideMark/>
          </w:tcPr>
          <w:p w14:paraId="63E28EF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6,267.6</w:t>
            </w:r>
          </w:p>
        </w:tc>
      </w:tr>
      <w:tr w:rsidR="009D0847" w:rsidRPr="009D0847" w14:paraId="57688CF6" w14:textId="77777777" w:rsidTr="009D0847">
        <w:trPr>
          <w:trHeight w:val="315"/>
        </w:trPr>
        <w:tc>
          <w:tcPr>
            <w:tcW w:w="460" w:type="pct"/>
            <w:shd w:val="clear" w:color="auto" w:fill="auto"/>
            <w:vAlign w:val="center"/>
            <w:hideMark/>
          </w:tcPr>
          <w:p w14:paraId="354FEAA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E939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F5CEA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5A8A47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201.2</w:t>
            </w:r>
          </w:p>
        </w:tc>
        <w:tc>
          <w:tcPr>
            <w:tcW w:w="604" w:type="pct"/>
            <w:shd w:val="clear" w:color="auto" w:fill="auto"/>
            <w:vAlign w:val="center"/>
            <w:hideMark/>
          </w:tcPr>
          <w:p w14:paraId="05D4FFD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2,623.9</w:t>
            </w:r>
          </w:p>
        </w:tc>
      </w:tr>
      <w:tr w:rsidR="009D0847" w:rsidRPr="009D0847" w14:paraId="6C62512D" w14:textId="77777777" w:rsidTr="009D0847">
        <w:trPr>
          <w:trHeight w:val="300"/>
        </w:trPr>
        <w:tc>
          <w:tcPr>
            <w:tcW w:w="460" w:type="pct"/>
            <w:shd w:val="clear" w:color="auto" w:fill="auto"/>
            <w:vAlign w:val="center"/>
            <w:hideMark/>
          </w:tcPr>
          <w:p w14:paraId="60F4A4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60CB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0720C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265D3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75FAC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302.9</w:t>
            </w:r>
          </w:p>
        </w:tc>
      </w:tr>
      <w:tr w:rsidR="009D0847" w:rsidRPr="009D0847" w14:paraId="1F1C388E" w14:textId="77777777" w:rsidTr="009D0847">
        <w:trPr>
          <w:trHeight w:val="300"/>
        </w:trPr>
        <w:tc>
          <w:tcPr>
            <w:tcW w:w="460" w:type="pct"/>
            <w:shd w:val="clear" w:color="auto" w:fill="auto"/>
            <w:vAlign w:val="center"/>
            <w:hideMark/>
          </w:tcPr>
          <w:p w14:paraId="12D11C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41ABD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169FD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A27FE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201.2</w:t>
            </w:r>
          </w:p>
        </w:tc>
        <w:tc>
          <w:tcPr>
            <w:tcW w:w="604" w:type="pct"/>
            <w:shd w:val="clear" w:color="auto" w:fill="auto"/>
            <w:vAlign w:val="center"/>
            <w:hideMark/>
          </w:tcPr>
          <w:p w14:paraId="6B6865F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2,321.1</w:t>
            </w:r>
          </w:p>
        </w:tc>
      </w:tr>
      <w:tr w:rsidR="009D0847" w:rsidRPr="009D0847" w14:paraId="2AA62618" w14:textId="77777777" w:rsidTr="009D0847">
        <w:trPr>
          <w:trHeight w:val="300"/>
        </w:trPr>
        <w:tc>
          <w:tcPr>
            <w:tcW w:w="460" w:type="pct"/>
            <w:shd w:val="clear" w:color="auto" w:fill="auto"/>
            <w:vAlign w:val="center"/>
            <w:hideMark/>
          </w:tcPr>
          <w:p w14:paraId="18B25D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B04CE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F82D5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947F6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w:t>
            </w:r>
          </w:p>
        </w:tc>
        <w:tc>
          <w:tcPr>
            <w:tcW w:w="604" w:type="pct"/>
            <w:shd w:val="clear" w:color="auto" w:fill="auto"/>
            <w:vAlign w:val="center"/>
            <w:hideMark/>
          </w:tcPr>
          <w:p w14:paraId="78C7F8F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3,643.7</w:t>
            </w:r>
          </w:p>
        </w:tc>
      </w:tr>
      <w:tr w:rsidR="009D0847" w:rsidRPr="009D0847" w14:paraId="2FDBBDA0" w14:textId="77777777" w:rsidTr="009D0847">
        <w:trPr>
          <w:trHeight w:val="375"/>
        </w:trPr>
        <w:tc>
          <w:tcPr>
            <w:tcW w:w="460" w:type="pct"/>
            <w:shd w:val="clear" w:color="auto" w:fill="auto"/>
            <w:vAlign w:val="center"/>
            <w:hideMark/>
          </w:tcPr>
          <w:p w14:paraId="431039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28 00</w:t>
            </w:r>
          </w:p>
        </w:tc>
        <w:tc>
          <w:tcPr>
            <w:tcW w:w="2343" w:type="pct"/>
            <w:shd w:val="clear" w:color="auto" w:fill="auto"/>
            <w:vAlign w:val="center"/>
            <w:hideMark/>
          </w:tcPr>
          <w:p w14:paraId="608C8B0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საგარეო საქმეთა სამინისტრო</w:t>
            </w:r>
          </w:p>
        </w:tc>
        <w:tc>
          <w:tcPr>
            <w:tcW w:w="802" w:type="pct"/>
            <w:shd w:val="clear" w:color="auto" w:fill="auto"/>
            <w:vAlign w:val="center"/>
            <w:hideMark/>
          </w:tcPr>
          <w:p w14:paraId="0ABD69C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143,500.0</w:t>
            </w:r>
          </w:p>
        </w:tc>
        <w:tc>
          <w:tcPr>
            <w:tcW w:w="791" w:type="pct"/>
            <w:shd w:val="clear" w:color="auto" w:fill="auto"/>
            <w:vAlign w:val="center"/>
            <w:hideMark/>
          </w:tcPr>
          <w:p w14:paraId="1F8FA48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147,931.4</w:t>
            </w:r>
          </w:p>
        </w:tc>
        <w:tc>
          <w:tcPr>
            <w:tcW w:w="604" w:type="pct"/>
            <w:shd w:val="clear" w:color="auto" w:fill="auto"/>
            <w:vAlign w:val="center"/>
            <w:hideMark/>
          </w:tcPr>
          <w:p w14:paraId="64A883F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148,256.7</w:t>
            </w:r>
          </w:p>
        </w:tc>
      </w:tr>
      <w:tr w:rsidR="009D0847" w:rsidRPr="009D0847" w14:paraId="52D9E119" w14:textId="77777777" w:rsidTr="009D0847">
        <w:trPr>
          <w:trHeight w:val="315"/>
        </w:trPr>
        <w:tc>
          <w:tcPr>
            <w:tcW w:w="460" w:type="pct"/>
            <w:shd w:val="clear" w:color="auto" w:fill="auto"/>
            <w:vAlign w:val="center"/>
            <w:hideMark/>
          </w:tcPr>
          <w:p w14:paraId="1C0678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4E28E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484082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141,490.0</w:t>
            </w:r>
          </w:p>
        </w:tc>
        <w:tc>
          <w:tcPr>
            <w:tcW w:w="791" w:type="pct"/>
            <w:shd w:val="clear" w:color="auto" w:fill="auto"/>
            <w:vAlign w:val="center"/>
            <w:hideMark/>
          </w:tcPr>
          <w:p w14:paraId="483978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146,476.4</w:t>
            </w:r>
          </w:p>
        </w:tc>
        <w:tc>
          <w:tcPr>
            <w:tcW w:w="604" w:type="pct"/>
            <w:shd w:val="clear" w:color="auto" w:fill="auto"/>
            <w:vAlign w:val="center"/>
            <w:hideMark/>
          </w:tcPr>
          <w:p w14:paraId="5FD6E9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146,761.9</w:t>
            </w:r>
          </w:p>
        </w:tc>
      </w:tr>
      <w:tr w:rsidR="009D0847" w:rsidRPr="009D0847" w14:paraId="636CDBA6" w14:textId="77777777" w:rsidTr="009D0847">
        <w:trPr>
          <w:trHeight w:val="300"/>
        </w:trPr>
        <w:tc>
          <w:tcPr>
            <w:tcW w:w="460" w:type="pct"/>
            <w:shd w:val="clear" w:color="auto" w:fill="auto"/>
            <w:vAlign w:val="center"/>
            <w:hideMark/>
          </w:tcPr>
          <w:p w14:paraId="0B9D63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FB79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D62B3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9,915.0</w:t>
            </w:r>
          </w:p>
        </w:tc>
        <w:tc>
          <w:tcPr>
            <w:tcW w:w="791" w:type="pct"/>
            <w:shd w:val="clear" w:color="auto" w:fill="auto"/>
            <w:vAlign w:val="center"/>
            <w:hideMark/>
          </w:tcPr>
          <w:p w14:paraId="2E8CAD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9,786.0</w:t>
            </w:r>
          </w:p>
        </w:tc>
        <w:tc>
          <w:tcPr>
            <w:tcW w:w="604" w:type="pct"/>
            <w:shd w:val="clear" w:color="auto" w:fill="auto"/>
            <w:vAlign w:val="center"/>
            <w:hideMark/>
          </w:tcPr>
          <w:p w14:paraId="65F0D6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9,720.2</w:t>
            </w:r>
          </w:p>
        </w:tc>
      </w:tr>
      <w:tr w:rsidR="009D0847" w:rsidRPr="009D0847" w14:paraId="171C2F92" w14:textId="77777777" w:rsidTr="009D0847">
        <w:trPr>
          <w:trHeight w:val="300"/>
        </w:trPr>
        <w:tc>
          <w:tcPr>
            <w:tcW w:w="460" w:type="pct"/>
            <w:shd w:val="clear" w:color="auto" w:fill="auto"/>
            <w:vAlign w:val="center"/>
            <w:hideMark/>
          </w:tcPr>
          <w:p w14:paraId="623348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61A3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0DA81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125,610.0</w:t>
            </w:r>
          </w:p>
        </w:tc>
        <w:tc>
          <w:tcPr>
            <w:tcW w:w="791" w:type="pct"/>
            <w:shd w:val="clear" w:color="auto" w:fill="auto"/>
            <w:vAlign w:val="center"/>
            <w:hideMark/>
          </w:tcPr>
          <w:p w14:paraId="29A52E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127,763.4</w:t>
            </w:r>
          </w:p>
        </w:tc>
        <w:tc>
          <w:tcPr>
            <w:tcW w:w="604" w:type="pct"/>
            <w:shd w:val="clear" w:color="auto" w:fill="auto"/>
            <w:vAlign w:val="center"/>
            <w:hideMark/>
          </w:tcPr>
          <w:p w14:paraId="40F521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127,983.8</w:t>
            </w:r>
          </w:p>
        </w:tc>
      </w:tr>
      <w:tr w:rsidR="009D0847" w:rsidRPr="009D0847" w14:paraId="505BE242" w14:textId="77777777" w:rsidTr="009D0847">
        <w:trPr>
          <w:trHeight w:val="300"/>
        </w:trPr>
        <w:tc>
          <w:tcPr>
            <w:tcW w:w="460" w:type="pct"/>
            <w:shd w:val="clear" w:color="auto" w:fill="auto"/>
            <w:vAlign w:val="center"/>
            <w:hideMark/>
          </w:tcPr>
          <w:p w14:paraId="2F59BA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5C23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9CB6B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5,691.0</w:t>
            </w:r>
          </w:p>
        </w:tc>
        <w:tc>
          <w:tcPr>
            <w:tcW w:w="791" w:type="pct"/>
            <w:shd w:val="clear" w:color="auto" w:fill="auto"/>
            <w:vAlign w:val="center"/>
            <w:hideMark/>
          </w:tcPr>
          <w:p w14:paraId="5BE8D5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7,579.2</w:t>
            </w:r>
          </w:p>
        </w:tc>
        <w:tc>
          <w:tcPr>
            <w:tcW w:w="604" w:type="pct"/>
            <w:shd w:val="clear" w:color="auto" w:fill="auto"/>
            <w:vAlign w:val="center"/>
            <w:hideMark/>
          </w:tcPr>
          <w:p w14:paraId="0E438B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7,578.8</w:t>
            </w:r>
          </w:p>
        </w:tc>
      </w:tr>
      <w:tr w:rsidR="009D0847" w:rsidRPr="009D0847" w14:paraId="53C5A664" w14:textId="77777777" w:rsidTr="009D0847">
        <w:trPr>
          <w:trHeight w:val="300"/>
        </w:trPr>
        <w:tc>
          <w:tcPr>
            <w:tcW w:w="460" w:type="pct"/>
            <w:shd w:val="clear" w:color="auto" w:fill="auto"/>
            <w:vAlign w:val="center"/>
            <w:hideMark/>
          </w:tcPr>
          <w:p w14:paraId="7003CB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A993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08E4A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204.0</w:t>
            </w:r>
          </w:p>
        </w:tc>
        <w:tc>
          <w:tcPr>
            <w:tcW w:w="791" w:type="pct"/>
            <w:shd w:val="clear" w:color="auto" w:fill="auto"/>
            <w:vAlign w:val="center"/>
            <w:hideMark/>
          </w:tcPr>
          <w:p w14:paraId="1DD3F9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205.0</w:t>
            </w:r>
          </w:p>
        </w:tc>
        <w:tc>
          <w:tcPr>
            <w:tcW w:w="604" w:type="pct"/>
            <w:shd w:val="clear" w:color="auto" w:fill="auto"/>
            <w:vAlign w:val="center"/>
            <w:hideMark/>
          </w:tcPr>
          <w:p w14:paraId="68244D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202.3</w:t>
            </w:r>
          </w:p>
        </w:tc>
      </w:tr>
      <w:tr w:rsidR="009D0847" w:rsidRPr="009D0847" w14:paraId="62CBDC01" w14:textId="77777777" w:rsidTr="009D0847">
        <w:trPr>
          <w:trHeight w:val="300"/>
        </w:trPr>
        <w:tc>
          <w:tcPr>
            <w:tcW w:w="460" w:type="pct"/>
            <w:shd w:val="clear" w:color="auto" w:fill="auto"/>
            <w:vAlign w:val="center"/>
            <w:hideMark/>
          </w:tcPr>
          <w:p w14:paraId="608D26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20793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7AF1A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3392EE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1,142.7</w:t>
            </w:r>
          </w:p>
        </w:tc>
        <w:tc>
          <w:tcPr>
            <w:tcW w:w="604" w:type="pct"/>
            <w:shd w:val="clear" w:color="auto" w:fill="auto"/>
            <w:vAlign w:val="center"/>
            <w:hideMark/>
          </w:tcPr>
          <w:p w14:paraId="26D55F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1,276.8</w:t>
            </w:r>
          </w:p>
        </w:tc>
      </w:tr>
      <w:tr w:rsidR="009D0847" w:rsidRPr="009D0847" w14:paraId="452A9615" w14:textId="77777777" w:rsidTr="009D0847">
        <w:trPr>
          <w:trHeight w:val="300"/>
        </w:trPr>
        <w:tc>
          <w:tcPr>
            <w:tcW w:w="460" w:type="pct"/>
            <w:shd w:val="clear" w:color="auto" w:fill="auto"/>
            <w:vAlign w:val="center"/>
            <w:hideMark/>
          </w:tcPr>
          <w:p w14:paraId="41C4051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803ADA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028B9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2,010.0</w:t>
            </w:r>
          </w:p>
        </w:tc>
        <w:tc>
          <w:tcPr>
            <w:tcW w:w="791" w:type="pct"/>
            <w:shd w:val="clear" w:color="auto" w:fill="auto"/>
            <w:vAlign w:val="center"/>
            <w:hideMark/>
          </w:tcPr>
          <w:p w14:paraId="155D7B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1,455.1</w:t>
            </w:r>
          </w:p>
        </w:tc>
        <w:tc>
          <w:tcPr>
            <w:tcW w:w="604" w:type="pct"/>
            <w:shd w:val="clear" w:color="auto" w:fill="auto"/>
            <w:vAlign w:val="center"/>
            <w:hideMark/>
          </w:tcPr>
          <w:p w14:paraId="3E685F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1,494.8</w:t>
            </w:r>
          </w:p>
        </w:tc>
      </w:tr>
      <w:tr w:rsidR="009D0847" w:rsidRPr="009D0847" w14:paraId="1E577218" w14:textId="77777777" w:rsidTr="009D0847">
        <w:trPr>
          <w:trHeight w:val="375"/>
        </w:trPr>
        <w:tc>
          <w:tcPr>
            <w:tcW w:w="460" w:type="pct"/>
            <w:shd w:val="clear" w:color="auto" w:fill="auto"/>
            <w:vAlign w:val="center"/>
            <w:hideMark/>
          </w:tcPr>
          <w:p w14:paraId="0DCC8C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w:t>
            </w:r>
          </w:p>
        </w:tc>
        <w:tc>
          <w:tcPr>
            <w:tcW w:w="2343" w:type="pct"/>
            <w:shd w:val="clear" w:color="auto" w:fill="auto"/>
            <w:vAlign w:val="center"/>
            <w:hideMark/>
          </w:tcPr>
          <w:p w14:paraId="7B3ADC2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საგარეო პოლიტიკის განხორციელება</w:t>
            </w:r>
          </w:p>
        </w:tc>
        <w:tc>
          <w:tcPr>
            <w:tcW w:w="802" w:type="pct"/>
            <w:shd w:val="clear" w:color="auto" w:fill="auto"/>
            <w:vAlign w:val="center"/>
            <w:hideMark/>
          </w:tcPr>
          <w:p w14:paraId="1C1C360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142,955.0</w:t>
            </w:r>
          </w:p>
        </w:tc>
        <w:tc>
          <w:tcPr>
            <w:tcW w:w="791" w:type="pct"/>
            <w:shd w:val="clear" w:color="auto" w:fill="auto"/>
            <w:vAlign w:val="center"/>
            <w:hideMark/>
          </w:tcPr>
          <w:p w14:paraId="0150B7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147,060.4</w:t>
            </w:r>
          </w:p>
        </w:tc>
        <w:tc>
          <w:tcPr>
            <w:tcW w:w="604" w:type="pct"/>
            <w:shd w:val="clear" w:color="auto" w:fill="auto"/>
            <w:vAlign w:val="center"/>
            <w:hideMark/>
          </w:tcPr>
          <w:p w14:paraId="10AED6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147,370.9</w:t>
            </w:r>
          </w:p>
        </w:tc>
      </w:tr>
      <w:tr w:rsidR="009D0847" w:rsidRPr="009D0847" w14:paraId="0250D6C7" w14:textId="77777777" w:rsidTr="009D0847">
        <w:trPr>
          <w:trHeight w:val="315"/>
        </w:trPr>
        <w:tc>
          <w:tcPr>
            <w:tcW w:w="460" w:type="pct"/>
            <w:shd w:val="clear" w:color="auto" w:fill="auto"/>
            <w:vAlign w:val="center"/>
            <w:hideMark/>
          </w:tcPr>
          <w:p w14:paraId="1BC0C3D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2706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D2701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140,950.0</w:t>
            </w:r>
          </w:p>
        </w:tc>
        <w:tc>
          <w:tcPr>
            <w:tcW w:w="791" w:type="pct"/>
            <w:shd w:val="clear" w:color="auto" w:fill="auto"/>
            <w:vAlign w:val="center"/>
            <w:hideMark/>
          </w:tcPr>
          <w:p w14:paraId="0C6507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145,610.4</w:t>
            </w:r>
          </w:p>
        </w:tc>
        <w:tc>
          <w:tcPr>
            <w:tcW w:w="604" w:type="pct"/>
            <w:shd w:val="clear" w:color="auto" w:fill="auto"/>
            <w:vAlign w:val="center"/>
            <w:hideMark/>
          </w:tcPr>
          <w:p w14:paraId="1ADF44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145,880.9</w:t>
            </w:r>
          </w:p>
        </w:tc>
      </w:tr>
      <w:tr w:rsidR="009D0847" w:rsidRPr="009D0847" w14:paraId="2D184C6D" w14:textId="77777777" w:rsidTr="009D0847">
        <w:trPr>
          <w:trHeight w:val="300"/>
        </w:trPr>
        <w:tc>
          <w:tcPr>
            <w:tcW w:w="460" w:type="pct"/>
            <w:shd w:val="clear" w:color="auto" w:fill="auto"/>
            <w:vAlign w:val="center"/>
            <w:hideMark/>
          </w:tcPr>
          <w:p w14:paraId="724C47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54E84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B6051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9,795.0</w:t>
            </w:r>
          </w:p>
        </w:tc>
        <w:tc>
          <w:tcPr>
            <w:tcW w:w="791" w:type="pct"/>
            <w:shd w:val="clear" w:color="auto" w:fill="auto"/>
            <w:vAlign w:val="center"/>
            <w:hideMark/>
          </w:tcPr>
          <w:p w14:paraId="592738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9,666.0</w:t>
            </w:r>
          </w:p>
        </w:tc>
        <w:tc>
          <w:tcPr>
            <w:tcW w:w="604" w:type="pct"/>
            <w:shd w:val="clear" w:color="auto" w:fill="auto"/>
            <w:vAlign w:val="center"/>
            <w:hideMark/>
          </w:tcPr>
          <w:p w14:paraId="509CDE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9,600.2</w:t>
            </w:r>
          </w:p>
        </w:tc>
      </w:tr>
      <w:tr w:rsidR="009D0847" w:rsidRPr="009D0847" w14:paraId="72E4F2A4" w14:textId="77777777" w:rsidTr="009D0847">
        <w:trPr>
          <w:trHeight w:val="300"/>
        </w:trPr>
        <w:tc>
          <w:tcPr>
            <w:tcW w:w="460" w:type="pct"/>
            <w:shd w:val="clear" w:color="auto" w:fill="auto"/>
            <w:vAlign w:val="center"/>
            <w:hideMark/>
          </w:tcPr>
          <w:p w14:paraId="1838AB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15F09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1BB58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125,210.0</w:t>
            </w:r>
          </w:p>
        </w:tc>
        <w:tc>
          <w:tcPr>
            <w:tcW w:w="791" w:type="pct"/>
            <w:shd w:val="clear" w:color="auto" w:fill="auto"/>
            <w:vAlign w:val="center"/>
            <w:hideMark/>
          </w:tcPr>
          <w:p w14:paraId="1B3EEE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127,029.4</w:t>
            </w:r>
          </w:p>
        </w:tc>
        <w:tc>
          <w:tcPr>
            <w:tcW w:w="604" w:type="pct"/>
            <w:shd w:val="clear" w:color="auto" w:fill="auto"/>
            <w:vAlign w:val="center"/>
            <w:hideMark/>
          </w:tcPr>
          <w:p w14:paraId="58453A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127,234.2</w:t>
            </w:r>
          </w:p>
        </w:tc>
      </w:tr>
      <w:tr w:rsidR="009D0847" w:rsidRPr="009D0847" w14:paraId="65A2D6CD" w14:textId="77777777" w:rsidTr="009D0847">
        <w:trPr>
          <w:trHeight w:val="300"/>
        </w:trPr>
        <w:tc>
          <w:tcPr>
            <w:tcW w:w="460" w:type="pct"/>
            <w:shd w:val="clear" w:color="auto" w:fill="auto"/>
            <w:vAlign w:val="center"/>
            <w:hideMark/>
          </w:tcPr>
          <w:p w14:paraId="543D64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3AFF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C6BA9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5,690.0</w:t>
            </w:r>
          </w:p>
        </w:tc>
        <w:tc>
          <w:tcPr>
            <w:tcW w:w="791" w:type="pct"/>
            <w:shd w:val="clear" w:color="auto" w:fill="auto"/>
            <w:vAlign w:val="center"/>
            <w:hideMark/>
          </w:tcPr>
          <w:p w14:paraId="0962EF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7,578.2</w:t>
            </w:r>
          </w:p>
        </w:tc>
        <w:tc>
          <w:tcPr>
            <w:tcW w:w="604" w:type="pct"/>
            <w:shd w:val="clear" w:color="auto" w:fill="auto"/>
            <w:vAlign w:val="center"/>
            <w:hideMark/>
          </w:tcPr>
          <w:p w14:paraId="337D36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7,578.2</w:t>
            </w:r>
          </w:p>
        </w:tc>
      </w:tr>
      <w:tr w:rsidR="009D0847" w:rsidRPr="009D0847" w14:paraId="252B7A15" w14:textId="77777777" w:rsidTr="009D0847">
        <w:trPr>
          <w:trHeight w:val="300"/>
        </w:trPr>
        <w:tc>
          <w:tcPr>
            <w:tcW w:w="460" w:type="pct"/>
            <w:shd w:val="clear" w:color="auto" w:fill="auto"/>
            <w:vAlign w:val="center"/>
            <w:hideMark/>
          </w:tcPr>
          <w:p w14:paraId="331761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1460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FC0DF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190.0</w:t>
            </w:r>
          </w:p>
        </w:tc>
        <w:tc>
          <w:tcPr>
            <w:tcW w:w="791" w:type="pct"/>
            <w:shd w:val="clear" w:color="auto" w:fill="auto"/>
            <w:vAlign w:val="center"/>
            <w:hideMark/>
          </w:tcPr>
          <w:p w14:paraId="055DEC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199.0</w:t>
            </w:r>
          </w:p>
        </w:tc>
        <w:tc>
          <w:tcPr>
            <w:tcW w:w="604" w:type="pct"/>
            <w:shd w:val="clear" w:color="auto" w:fill="auto"/>
            <w:vAlign w:val="center"/>
            <w:hideMark/>
          </w:tcPr>
          <w:p w14:paraId="7F52C3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196.5</w:t>
            </w:r>
          </w:p>
        </w:tc>
      </w:tr>
      <w:tr w:rsidR="009D0847" w:rsidRPr="009D0847" w14:paraId="67350760" w14:textId="77777777" w:rsidTr="009D0847">
        <w:trPr>
          <w:trHeight w:val="300"/>
        </w:trPr>
        <w:tc>
          <w:tcPr>
            <w:tcW w:w="460" w:type="pct"/>
            <w:shd w:val="clear" w:color="auto" w:fill="auto"/>
            <w:vAlign w:val="center"/>
            <w:hideMark/>
          </w:tcPr>
          <w:p w14:paraId="0FF744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0910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2D523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w:t>
            </w:r>
          </w:p>
        </w:tc>
        <w:tc>
          <w:tcPr>
            <w:tcW w:w="791" w:type="pct"/>
            <w:shd w:val="clear" w:color="auto" w:fill="auto"/>
            <w:vAlign w:val="center"/>
            <w:hideMark/>
          </w:tcPr>
          <w:p w14:paraId="65B10F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1,137.7</w:t>
            </w:r>
          </w:p>
        </w:tc>
        <w:tc>
          <w:tcPr>
            <w:tcW w:w="604" w:type="pct"/>
            <w:shd w:val="clear" w:color="auto" w:fill="auto"/>
            <w:vAlign w:val="center"/>
            <w:hideMark/>
          </w:tcPr>
          <w:p w14:paraId="54B2B7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1,271.9</w:t>
            </w:r>
          </w:p>
        </w:tc>
      </w:tr>
      <w:tr w:rsidR="009D0847" w:rsidRPr="009D0847" w14:paraId="11A39CA4" w14:textId="77777777" w:rsidTr="009D0847">
        <w:trPr>
          <w:trHeight w:val="300"/>
        </w:trPr>
        <w:tc>
          <w:tcPr>
            <w:tcW w:w="460" w:type="pct"/>
            <w:shd w:val="clear" w:color="auto" w:fill="auto"/>
            <w:vAlign w:val="center"/>
            <w:hideMark/>
          </w:tcPr>
          <w:p w14:paraId="7868E21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AB65BA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0E610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2,005.0</w:t>
            </w:r>
          </w:p>
        </w:tc>
        <w:tc>
          <w:tcPr>
            <w:tcW w:w="791" w:type="pct"/>
            <w:shd w:val="clear" w:color="auto" w:fill="auto"/>
            <w:vAlign w:val="center"/>
            <w:hideMark/>
          </w:tcPr>
          <w:p w14:paraId="450921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1,450.1</w:t>
            </w:r>
          </w:p>
        </w:tc>
        <w:tc>
          <w:tcPr>
            <w:tcW w:w="604" w:type="pct"/>
            <w:shd w:val="clear" w:color="auto" w:fill="auto"/>
            <w:vAlign w:val="center"/>
            <w:hideMark/>
          </w:tcPr>
          <w:p w14:paraId="0A4EF1E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1,490.0</w:t>
            </w:r>
          </w:p>
        </w:tc>
      </w:tr>
      <w:tr w:rsidR="009D0847" w:rsidRPr="009D0847" w14:paraId="76B39846" w14:textId="77777777" w:rsidTr="009D0847">
        <w:trPr>
          <w:trHeight w:val="375"/>
        </w:trPr>
        <w:tc>
          <w:tcPr>
            <w:tcW w:w="460" w:type="pct"/>
            <w:shd w:val="clear" w:color="auto" w:fill="auto"/>
            <w:vAlign w:val="center"/>
            <w:hideMark/>
          </w:tcPr>
          <w:p w14:paraId="4CBCF20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28 01 01</w:t>
            </w:r>
          </w:p>
        </w:tc>
        <w:tc>
          <w:tcPr>
            <w:tcW w:w="2343" w:type="pct"/>
            <w:shd w:val="clear" w:color="auto" w:fill="auto"/>
            <w:vAlign w:val="center"/>
            <w:hideMark/>
          </w:tcPr>
          <w:p w14:paraId="079CF39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საგარეო პოლიტიკის დაგეგმვა და მართვა</w:t>
            </w:r>
          </w:p>
        </w:tc>
        <w:tc>
          <w:tcPr>
            <w:tcW w:w="802" w:type="pct"/>
            <w:shd w:val="clear" w:color="auto" w:fill="auto"/>
            <w:vAlign w:val="center"/>
            <w:hideMark/>
          </w:tcPr>
          <w:p w14:paraId="2B38EE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134,085.0</w:t>
            </w:r>
          </w:p>
        </w:tc>
        <w:tc>
          <w:tcPr>
            <w:tcW w:w="791" w:type="pct"/>
            <w:shd w:val="clear" w:color="auto" w:fill="auto"/>
            <w:vAlign w:val="center"/>
            <w:hideMark/>
          </w:tcPr>
          <w:p w14:paraId="421E88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137,129.6</w:t>
            </w:r>
          </w:p>
        </w:tc>
        <w:tc>
          <w:tcPr>
            <w:tcW w:w="604" w:type="pct"/>
            <w:shd w:val="clear" w:color="auto" w:fill="auto"/>
            <w:vAlign w:val="center"/>
            <w:hideMark/>
          </w:tcPr>
          <w:p w14:paraId="285597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136,923.3</w:t>
            </w:r>
          </w:p>
        </w:tc>
      </w:tr>
      <w:tr w:rsidR="009D0847" w:rsidRPr="009D0847" w14:paraId="53E4E32C" w14:textId="77777777" w:rsidTr="009D0847">
        <w:trPr>
          <w:trHeight w:val="315"/>
        </w:trPr>
        <w:tc>
          <w:tcPr>
            <w:tcW w:w="460" w:type="pct"/>
            <w:shd w:val="clear" w:color="auto" w:fill="auto"/>
            <w:vAlign w:val="center"/>
            <w:hideMark/>
          </w:tcPr>
          <w:p w14:paraId="62E5A2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E95FAB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ABFBEE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133,085.0</w:t>
            </w:r>
          </w:p>
        </w:tc>
        <w:tc>
          <w:tcPr>
            <w:tcW w:w="791" w:type="pct"/>
            <w:shd w:val="clear" w:color="auto" w:fill="auto"/>
            <w:vAlign w:val="center"/>
            <w:hideMark/>
          </w:tcPr>
          <w:p w14:paraId="290C8D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135,968.5</w:t>
            </w:r>
          </w:p>
        </w:tc>
        <w:tc>
          <w:tcPr>
            <w:tcW w:w="604" w:type="pct"/>
            <w:shd w:val="clear" w:color="auto" w:fill="auto"/>
            <w:vAlign w:val="center"/>
            <w:hideMark/>
          </w:tcPr>
          <w:p w14:paraId="61A6B7C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135,763.9</w:t>
            </w:r>
          </w:p>
        </w:tc>
      </w:tr>
      <w:tr w:rsidR="009D0847" w:rsidRPr="009D0847" w14:paraId="6724AE8C" w14:textId="77777777" w:rsidTr="009D0847">
        <w:trPr>
          <w:trHeight w:val="300"/>
        </w:trPr>
        <w:tc>
          <w:tcPr>
            <w:tcW w:w="460" w:type="pct"/>
            <w:shd w:val="clear" w:color="auto" w:fill="auto"/>
            <w:vAlign w:val="center"/>
            <w:hideMark/>
          </w:tcPr>
          <w:p w14:paraId="0EEBEA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8935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9DF67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9,400.0</w:t>
            </w:r>
          </w:p>
        </w:tc>
        <w:tc>
          <w:tcPr>
            <w:tcW w:w="791" w:type="pct"/>
            <w:shd w:val="clear" w:color="auto" w:fill="auto"/>
            <w:vAlign w:val="center"/>
            <w:hideMark/>
          </w:tcPr>
          <w:p w14:paraId="7A8CE3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9,271.0</w:t>
            </w:r>
          </w:p>
        </w:tc>
        <w:tc>
          <w:tcPr>
            <w:tcW w:w="604" w:type="pct"/>
            <w:shd w:val="clear" w:color="auto" w:fill="auto"/>
            <w:vAlign w:val="center"/>
            <w:hideMark/>
          </w:tcPr>
          <w:p w14:paraId="0A0B1B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9,262.7</w:t>
            </w:r>
          </w:p>
        </w:tc>
      </w:tr>
      <w:tr w:rsidR="009D0847" w:rsidRPr="009D0847" w14:paraId="1C680D80" w14:textId="77777777" w:rsidTr="009D0847">
        <w:trPr>
          <w:trHeight w:val="300"/>
        </w:trPr>
        <w:tc>
          <w:tcPr>
            <w:tcW w:w="460" w:type="pct"/>
            <w:shd w:val="clear" w:color="auto" w:fill="auto"/>
            <w:vAlign w:val="center"/>
            <w:hideMark/>
          </w:tcPr>
          <w:p w14:paraId="054917D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2350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5C37D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123,445.0</w:t>
            </w:r>
          </w:p>
        </w:tc>
        <w:tc>
          <w:tcPr>
            <w:tcW w:w="791" w:type="pct"/>
            <w:shd w:val="clear" w:color="auto" w:fill="auto"/>
            <w:vAlign w:val="center"/>
            <w:hideMark/>
          </w:tcPr>
          <w:p w14:paraId="77AA1C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125,950.3</w:t>
            </w:r>
          </w:p>
        </w:tc>
        <w:tc>
          <w:tcPr>
            <w:tcW w:w="604" w:type="pct"/>
            <w:shd w:val="clear" w:color="auto" w:fill="auto"/>
            <w:vAlign w:val="center"/>
            <w:hideMark/>
          </w:tcPr>
          <w:p w14:paraId="541749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125,758.3</w:t>
            </w:r>
          </w:p>
        </w:tc>
      </w:tr>
      <w:tr w:rsidR="009D0847" w:rsidRPr="009D0847" w14:paraId="52422EEC" w14:textId="77777777" w:rsidTr="009D0847">
        <w:trPr>
          <w:trHeight w:val="300"/>
        </w:trPr>
        <w:tc>
          <w:tcPr>
            <w:tcW w:w="460" w:type="pct"/>
            <w:shd w:val="clear" w:color="auto" w:fill="auto"/>
            <w:vAlign w:val="center"/>
            <w:hideMark/>
          </w:tcPr>
          <w:p w14:paraId="5EDA9E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FF54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5563E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8964C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293.2</w:t>
            </w:r>
          </w:p>
        </w:tc>
        <w:tc>
          <w:tcPr>
            <w:tcW w:w="604" w:type="pct"/>
            <w:shd w:val="clear" w:color="auto" w:fill="auto"/>
            <w:vAlign w:val="center"/>
            <w:hideMark/>
          </w:tcPr>
          <w:p w14:paraId="08EEF5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293.2</w:t>
            </w:r>
          </w:p>
        </w:tc>
      </w:tr>
      <w:tr w:rsidR="009D0847" w:rsidRPr="009D0847" w14:paraId="7A758251" w14:textId="77777777" w:rsidTr="009D0847">
        <w:trPr>
          <w:trHeight w:val="300"/>
        </w:trPr>
        <w:tc>
          <w:tcPr>
            <w:tcW w:w="460" w:type="pct"/>
            <w:shd w:val="clear" w:color="auto" w:fill="auto"/>
            <w:vAlign w:val="center"/>
            <w:hideMark/>
          </w:tcPr>
          <w:p w14:paraId="500EFB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DF19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EE233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w:t>
            </w:r>
          </w:p>
        </w:tc>
        <w:tc>
          <w:tcPr>
            <w:tcW w:w="791" w:type="pct"/>
            <w:shd w:val="clear" w:color="auto" w:fill="auto"/>
            <w:vAlign w:val="center"/>
            <w:hideMark/>
          </w:tcPr>
          <w:p w14:paraId="36DF3D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189.0</w:t>
            </w:r>
          </w:p>
        </w:tc>
        <w:tc>
          <w:tcPr>
            <w:tcW w:w="604" w:type="pct"/>
            <w:shd w:val="clear" w:color="auto" w:fill="auto"/>
            <w:vAlign w:val="center"/>
            <w:hideMark/>
          </w:tcPr>
          <w:p w14:paraId="2D5A40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187.5</w:t>
            </w:r>
          </w:p>
        </w:tc>
      </w:tr>
      <w:tr w:rsidR="009D0847" w:rsidRPr="009D0847" w14:paraId="73B4943E" w14:textId="77777777" w:rsidTr="009D0847">
        <w:trPr>
          <w:trHeight w:val="300"/>
        </w:trPr>
        <w:tc>
          <w:tcPr>
            <w:tcW w:w="460" w:type="pct"/>
            <w:shd w:val="clear" w:color="auto" w:fill="auto"/>
            <w:vAlign w:val="center"/>
            <w:hideMark/>
          </w:tcPr>
          <w:p w14:paraId="091548F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9C5E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9F2A3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4C70C9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265.0</w:t>
            </w:r>
          </w:p>
        </w:tc>
        <w:tc>
          <w:tcPr>
            <w:tcW w:w="604" w:type="pct"/>
            <w:shd w:val="clear" w:color="auto" w:fill="auto"/>
            <w:vAlign w:val="center"/>
            <w:hideMark/>
          </w:tcPr>
          <w:p w14:paraId="1DF5A4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262.2</w:t>
            </w:r>
          </w:p>
        </w:tc>
      </w:tr>
      <w:tr w:rsidR="009D0847" w:rsidRPr="009D0847" w14:paraId="687CEB00" w14:textId="77777777" w:rsidTr="009D0847">
        <w:trPr>
          <w:trHeight w:val="300"/>
        </w:trPr>
        <w:tc>
          <w:tcPr>
            <w:tcW w:w="460" w:type="pct"/>
            <w:shd w:val="clear" w:color="auto" w:fill="auto"/>
            <w:vAlign w:val="center"/>
            <w:hideMark/>
          </w:tcPr>
          <w:p w14:paraId="71A8153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843DC2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E612B3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30C3CA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1,161.1</w:t>
            </w:r>
          </w:p>
        </w:tc>
        <w:tc>
          <w:tcPr>
            <w:tcW w:w="604" w:type="pct"/>
            <w:shd w:val="clear" w:color="auto" w:fill="auto"/>
            <w:vAlign w:val="center"/>
            <w:hideMark/>
          </w:tcPr>
          <w:p w14:paraId="623D65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1,159.4</w:t>
            </w:r>
          </w:p>
        </w:tc>
      </w:tr>
      <w:tr w:rsidR="009D0847" w:rsidRPr="009D0847" w14:paraId="2E1A6D37" w14:textId="77777777" w:rsidTr="009D0847">
        <w:trPr>
          <w:trHeight w:val="735"/>
        </w:trPr>
        <w:tc>
          <w:tcPr>
            <w:tcW w:w="460" w:type="pct"/>
            <w:shd w:val="clear" w:color="auto" w:fill="auto"/>
            <w:vAlign w:val="center"/>
            <w:hideMark/>
          </w:tcPr>
          <w:p w14:paraId="1B50430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28 01 02</w:t>
            </w:r>
          </w:p>
        </w:tc>
        <w:tc>
          <w:tcPr>
            <w:tcW w:w="2343" w:type="pct"/>
            <w:shd w:val="clear" w:color="auto" w:fill="auto"/>
            <w:vAlign w:val="center"/>
            <w:hideMark/>
          </w:tcPr>
          <w:p w14:paraId="7128503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ორგანიზაციებში არსებული ფინანსური ვალდებულებების უზრუნველყოფა</w:t>
            </w:r>
          </w:p>
        </w:tc>
        <w:tc>
          <w:tcPr>
            <w:tcW w:w="802" w:type="pct"/>
            <w:shd w:val="clear" w:color="auto" w:fill="auto"/>
            <w:vAlign w:val="center"/>
            <w:hideMark/>
          </w:tcPr>
          <w:p w14:paraId="329929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5,690.0</w:t>
            </w:r>
          </w:p>
        </w:tc>
        <w:tc>
          <w:tcPr>
            <w:tcW w:w="791" w:type="pct"/>
            <w:shd w:val="clear" w:color="auto" w:fill="auto"/>
            <w:vAlign w:val="center"/>
            <w:hideMark/>
          </w:tcPr>
          <w:p w14:paraId="38E5EB7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7,285.0</w:t>
            </w:r>
          </w:p>
        </w:tc>
        <w:tc>
          <w:tcPr>
            <w:tcW w:w="604" w:type="pct"/>
            <w:shd w:val="clear" w:color="auto" w:fill="auto"/>
            <w:vAlign w:val="center"/>
            <w:hideMark/>
          </w:tcPr>
          <w:p w14:paraId="6786814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7,285.0</w:t>
            </w:r>
          </w:p>
        </w:tc>
      </w:tr>
      <w:tr w:rsidR="009D0847" w:rsidRPr="009D0847" w14:paraId="004DA860" w14:textId="77777777" w:rsidTr="009D0847">
        <w:trPr>
          <w:trHeight w:val="315"/>
        </w:trPr>
        <w:tc>
          <w:tcPr>
            <w:tcW w:w="460" w:type="pct"/>
            <w:shd w:val="clear" w:color="auto" w:fill="auto"/>
            <w:vAlign w:val="center"/>
            <w:hideMark/>
          </w:tcPr>
          <w:p w14:paraId="46DCAA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A83E4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F343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5,690.0</w:t>
            </w:r>
          </w:p>
        </w:tc>
        <w:tc>
          <w:tcPr>
            <w:tcW w:w="791" w:type="pct"/>
            <w:shd w:val="clear" w:color="auto" w:fill="auto"/>
            <w:vAlign w:val="center"/>
            <w:hideMark/>
          </w:tcPr>
          <w:p w14:paraId="1F601E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7,285.0</w:t>
            </w:r>
          </w:p>
        </w:tc>
        <w:tc>
          <w:tcPr>
            <w:tcW w:w="604" w:type="pct"/>
            <w:shd w:val="clear" w:color="auto" w:fill="auto"/>
            <w:vAlign w:val="center"/>
            <w:hideMark/>
          </w:tcPr>
          <w:p w14:paraId="457DA5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7,285.0</w:t>
            </w:r>
          </w:p>
        </w:tc>
      </w:tr>
      <w:tr w:rsidR="009D0847" w:rsidRPr="009D0847" w14:paraId="1521BEAB" w14:textId="77777777" w:rsidTr="009D0847">
        <w:trPr>
          <w:trHeight w:val="300"/>
        </w:trPr>
        <w:tc>
          <w:tcPr>
            <w:tcW w:w="460" w:type="pct"/>
            <w:shd w:val="clear" w:color="auto" w:fill="auto"/>
            <w:vAlign w:val="center"/>
            <w:hideMark/>
          </w:tcPr>
          <w:p w14:paraId="3E411F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636712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430EA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5,690.0</w:t>
            </w:r>
          </w:p>
        </w:tc>
        <w:tc>
          <w:tcPr>
            <w:tcW w:w="791" w:type="pct"/>
            <w:shd w:val="clear" w:color="auto" w:fill="auto"/>
            <w:vAlign w:val="center"/>
            <w:hideMark/>
          </w:tcPr>
          <w:p w14:paraId="63905D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7,285.0</w:t>
            </w:r>
          </w:p>
        </w:tc>
        <w:tc>
          <w:tcPr>
            <w:tcW w:w="604" w:type="pct"/>
            <w:shd w:val="clear" w:color="auto" w:fill="auto"/>
            <w:vAlign w:val="center"/>
            <w:hideMark/>
          </w:tcPr>
          <w:p w14:paraId="347204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7,285.0</w:t>
            </w:r>
          </w:p>
        </w:tc>
      </w:tr>
      <w:tr w:rsidR="009D0847" w:rsidRPr="009D0847" w14:paraId="48634608" w14:textId="77777777" w:rsidTr="009D0847">
        <w:trPr>
          <w:trHeight w:val="735"/>
        </w:trPr>
        <w:tc>
          <w:tcPr>
            <w:tcW w:w="460" w:type="pct"/>
            <w:shd w:val="clear" w:color="auto" w:fill="auto"/>
            <w:vAlign w:val="center"/>
            <w:hideMark/>
          </w:tcPr>
          <w:p w14:paraId="4A9C688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28 01 03</w:t>
            </w:r>
          </w:p>
        </w:tc>
        <w:tc>
          <w:tcPr>
            <w:tcW w:w="2343" w:type="pct"/>
            <w:shd w:val="clear" w:color="auto" w:fill="auto"/>
            <w:vAlign w:val="center"/>
            <w:hideMark/>
          </w:tcPr>
          <w:p w14:paraId="6D621A8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ხელშეკრულებების და სხვა დოკუმენტების თარგმნა და დამოწმება</w:t>
            </w:r>
          </w:p>
        </w:tc>
        <w:tc>
          <w:tcPr>
            <w:tcW w:w="802" w:type="pct"/>
            <w:shd w:val="clear" w:color="auto" w:fill="auto"/>
            <w:vAlign w:val="center"/>
            <w:hideMark/>
          </w:tcPr>
          <w:p w14:paraId="67A02B3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125.0</w:t>
            </w:r>
          </w:p>
        </w:tc>
        <w:tc>
          <w:tcPr>
            <w:tcW w:w="791" w:type="pct"/>
            <w:shd w:val="clear" w:color="auto" w:fill="auto"/>
            <w:vAlign w:val="center"/>
            <w:hideMark/>
          </w:tcPr>
          <w:p w14:paraId="06A7DBF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128.8</w:t>
            </w:r>
          </w:p>
        </w:tc>
        <w:tc>
          <w:tcPr>
            <w:tcW w:w="604" w:type="pct"/>
            <w:shd w:val="clear" w:color="auto" w:fill="auto"/>
            <w:vAlign w:val="center"/>
            <w:hideMark/>
          </w:tcPr>
          <w:p w14:paraId="70AD6E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128.7</w:t>
            </w:r>
          </w:p>
        </w:tc>
      </w:tr>
      <w:tr w:rsidR="009D0847" w:rsidRPr="009D0847" w14:paraId="5824CA95" w14:textId="77777777" w:rsidTr="009D0847">
        <w:trPr>
          <w:trHeight w:val="315"/>
        </w:trPr>
        <w:tc>
          <w:tcPr>
            <w:tcW w:w="460" w:type="pct"/>
            <w:shd w:val="clear" w:color="auto" w:fill="auto"/>
            <w:vAlign w:val="center"/>
            <w:hideMark/>
          </w:tcPr>
          <w:p w14:paraId="2382770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F1C098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1A6414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125.0</w:t>
            </w:r>
          </w:p>
        </w:tc>
        <w:tc>
          <w:tcPr>
            <w:tcW w:w="791" w:type="pct"/>
            <w:shd w:val="clear" w:color="auto" w:fill="auto"/>
            <w:vAlign w:val="center"/>
            <w:hideMark/>
          </w:tcPr>
          <w:p w14:paraId="72242F3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128.8</w:t>
            </w:r>
          </w:p>
        </w:tc>
        <w:tc>
          <w:tcPr>
            <w:tcW w:w="604" w:type="pct"/>
            <w:shd w:val="clear" w:color="auto" w:fill="auto"/>
            <w:vAlign w:val="center"/>
            <w:hideMark/>
          </w:tcPr>
          <w:p w14:paraId="71334D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128.7</w:t>
            </w:r>
          </w:p>
        </w:tc>
      </w:tr>
      <w:tr w:rsidR="009D0847" w:rsidRPr="009D0847" w14:paraId="3BC96F27" w14:textId="77777777" w:rsidTr="009D0847">
        <w:trPr>
          <w:trHeight w:val="300"/>
        </w:trPr>
        <w:tc>
          <w:tcPr>
            <w:tcW w:w="460" w:type="pct"/>
            <w:shd w:val="clear" w:color="auto" w:fill="auto"/>
            <w:vAlign w:val="center"/>
            <w:hideMark/>
          </w:tcPr>
          <w:p w14:paraId="167C8D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3EB3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77FF6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6329E3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604" w:type="pct"/>
            <w:shd w:val="clear" w:color="auto" w:fill="auto"/>
            <w:vAlign w:val="center"/>
            <w:hideMark/>
          </w:tcPr>
          <w:p w14:paraId="5912A8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r>
      <w:tr w:rsidR="009D0847" w:rsidRPr="009D0847" w14:paraId="56B7F823" w14:textId="77777777" w:rsidTr="009D0847">
        <w:trPr>
          <w:trHeight w:val="300"/>
        </w:trPr>
        <w:tc>
          <w:tcPr>
            <w:tcW w:w="460" w:type="pct"/>
            <w:shd w:val="clear" w:color="auto" w:fill="auto"/>
            <w:vAlign w:val="center"/>
            <w:hideMark/>
          </w:tcPr>
          <w:p w14:paraId="39BA11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41D9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34873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w:t>
            </w:r>
          </w:p>
        </w:tc>
        <w:tc>
          <w:tcPr>
            <w:tcW w:w="791" w:type="pct"/>
            <w:shd w:val="clear" w:color="auto" w:fill="auto"/>
            <w:vAlign w:val="center"/>
            <w:hideMark/>
          </w:tcPr>
          <w:p w14:paraId="2D7386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68.8</w:t>
            </w:r>
          </w:p>
        </w:tc>
        <w:tc>
          <w:tcPr>
            <w:tcW w:w="604" w:type="pct"/>
            <w:shd w:val="clear" w:color="auto" w:fill="auto"/>
            <w:vAlign w:val="center"/>
            <w:hideMark/>
          </w:tcPr>
          <w:p w14:paraId="440389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68.7</w:t>
            </w:r>
          </w:p>
        </w:tc>
      </w:tr>
      <w:tr w:rsidR="009D0847" w:rsidRPr="009D0847" w14:paraId="3E37EFF1" w14:textId="77777777" w:rsidTr="009D0847">
        <w:trPr>
          <w:trHeight w:val="375"/>
        </w:trPr>
        <w:tc>
          <w:tcPr>
            <w:tcW w:w="460" w:type="pct"/>
            <w:shd w:val="clear" w:color="auto" w:fill="auto"/>
            <w:vAlign w:val="center"/>
            <w:hideMark/>
          </w:tcPr>
          <w:p w14:paraId="6AB73F6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28 01 04</w:t>
            </w:r>
          </w:p>
        </w:tc>
        <w:tc>
          <w:tcPr>
            <w:tcW w:w="2343" w:type="pct"/>
            <w:shd w:val="clear" w:color="auto" w:fill="auto"/>
            <w:vAlign w:val="center"/>
            <w:hideMark/>
          </w:tcPr>
          <w:p w14:paraId="1307AFA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დიასპორული პოლიტიკა</w:t>
            </w:r>
          </w:p>
        </w:tc>
        <w:tc>
          <w:tcPr>
            <w:tcW w:w="802" w:type="pct"/>
            <w:shd w:val="clear" w:color="auto" w:fill="auto"/>
            <w:vAlign w:val="center"/>
            <w:hideMark/>
          </w:tcPr>
          <w:p w14:paraId="28EA68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2,200.0</w:t>
            </w:r>
          </w:p>
        </w:tc>
        <w:tc>
          <w:tcPr>
            <w:tcW w:w="791" w:type="pct"/>
            <w:shd w:val="clear" w:color="auto" w:fill="auto"/>
            <w:vAlign w:val="center"/>
            <w:hideMark/>
          </w:tcPr>
          <w:p w14:paraId="43C026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1,504.1</w:t>
            </w:r>
          </w:p>
        </w:tc>
        <w:tc>
          <w:tcPr>
            <w:tcW w:w="604" w:type="pct"/>
            <w:shd w:val="clear" w:color="auto" w:fill="auto"/>
            <w:vAlign w:val="center"/>
            <w:hideMark/>
          </w:tcPr>
          <w:p w14:paraId="3D92A7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1,497.8</w:t>
            </w:r>
          </w:p>
        </w:tc>
      </w:tr>
      <w:tr w:rsidR="009D0847" w:rsidRPr="009D0847" w14:paraId="7A11E320" w14:textId="77777777" w:rsidTr="009D0847">
        <w:trPr>
          <w:trHeight w:val="315"/>
        </w:trPr>
        <w:tc>
          <w:tcPr>
            <w:tcW w:w="460" w:type="pct"/>
            <w:shd w:val="clear" w:color="auto" w:fill="auto"/>
            <w:vAlign w:val="center"/>
            <w:hideMark/>
          </w:tcPr>
          <w:p w14:paraId="02FCC4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12B9D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76FD9B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1,200.0</w:t>
            </w:r>
          </w:p>
        </w:tc>
        <w:tc>
          <w:tcPr>
            <w:tcW w:w="791" w:type="pct"/>
            <w:shd w:val="clear" w:color="auto" w:fill="auto"/>
            <w:vAlign w:val="center"/>
            <w:hideMark/>
          </w:tcPr>
          <w:p w14:paraId="68FF97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1,220.1</w:t>
            </w:r>
          </w:p>
        </w:tc>
        <w:tc>
          <w:tcPr>
            <w:tcW w:w="604" w:type="pct"/>
            <w:shd w:val="clear" w:color="auto" w:fill="auto"/>
            <w:vAlign w:val="center"/>
            <w:hideMark/>
          </w:tcPr>
          <w:p w14:paraId="30564E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1,220.0</w:t>
            </w:r>
          </w:p>
        </w:tc>
      </w:tr>
      <w:tr w:rsidR="009D0847" w:rsidRPr="009D0847" w14:paraId="7818838E" w14:textId="77777777" w:rsidTr="009D0847">
        <w:trPr>
          <w:trHeight w:val="300"/>
        </w:trPr>
        <w:tc>
          <w:tcPr>
            <w:tcW w:w="460" w:type="pct"/>
            <w:shd w:val="clear" w:color="auto" w:fill="auto"/>
            <w:vAlign w:val="center"/>
            <w:hideMark/>
          </w:tcPr>
          <w:p w14:paraId="1B432E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5C93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99C70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1,200.0</w:t>
            </w:r>
          </w:p>
        </w:tc>
        <w:tc>
          <w:tcPr>
            <w:tcW w:w="791" w:type="pct"/>
            <w:shd w:val="clear" w:color="auto" w:fill="auto"/>
            <w:vAlign w:val="center"/>
            <w:hideMark/>
          </w:tcPr>
          <w:p w14:paraId="71A642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352.3</w:t>
            </w:r>
          </w:p>
        </w:tc>
        <w:tc>
          <w:tcPr>
            <w:tcW w:w="604" w:type="pct"/>
            <w:shd w:val="clear" w:color="auto" w:fill="auto"/>
            <w:vAlign w:val="center"/>
            <w:hideMark/>
          </w:tcPr>
          <w:p w14:paraId="1262EC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352.3</w:t>
            </w:r>
          </w:p>
        </w:tc>
      </w:tr>
      <w:tr w:rsidR="009D0847" w:rsidRPr="009D0847" w14:paraId="0EFC1DA8" w14:textId="77777777" w:rsidTr="009D0847">
        <w:trPr>
          <w:trHeight w:val="300"/>
        </w:trPr>
        <w:tc>
          <w:tcPr>
            <w:tcW w:w="460" w:type="pct"/>
            <w:shd w:val="clear" w:color="auto" w:fill="auto"/>
            <w:vAlign w:val="center"/>
            <w:hideMark/>
          </w:tcPr>
          <w:p w14:paraId="5F7BC5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4A89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8824E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A0A64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867.7</w:t>
            </w:r>
          </w:p>
        </w:tc>
        <w:tc>
          <w:tcPr>
            <w:tcW w:w="604" w:type="pct"/>
            <w:shd w:val="clear" w:color="auto" w:fill="auto"/>
            <w:vAlign w:val="center"/>
            <w:hideMark/>
          </w:tcPr>
          <w:p w14:paraId="4BB237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867.7</w:t>
            </w:r>
          </w:p>
        </w:tc>
      </w:tr>
      <w:tr w:rsidR="009D0847" w:rsidRPr="009D0847" w14:paraId="4302D5A6" w14:textId="77777777" w:rsidTr="009D0847">
        <w:trPr>
          <w:trHeight w:val="300"/>
        </w:trPr>
        <w:tc>
          <w:tcPr>
            <w:tcW w:w="460" w:type="pct"/>
            <w:shd w:val="clear" w:color="auto" w:fill="auto"/>
            <w:vAlign w:val="center"/>
            <w:hideMark/>
          </w:tcPr>
          <w:p w14:paraId="790A7B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21F3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B8792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6B055A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284.0</w:t>
            </w:r>
          </w:p>
        </w:tc>
        <w:tc>
          <w:tcPr>
            <w:tcW w:w="604" w:type="pct"/>
            <w:shd w:val="clear" w:color="auto" w:fill="auto"/>
            <w:vAlign w:val="center"/>
            <w:hideMark/>
          </w:tcPr>
          <w:p w14:paraId="4773DD6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277.8</w:t>
            </w:r>
          </w:p>
        </w:tc>
      </w:tr>
      <w:tr w:rsidR="009D0847" w:rsidRPr="009D0847" w14:paraId="23F18B54" w14:textId="77777777" w:rsidTr="009D0847">
        <w:trPr>
          <w:trHeight w:val="1095"/>
        </w:trPr>
        <w:tc>
          <w:tcPr>
            <w:tcW w:w="460" w:type="pct"/>
            <w:shd w:val="clear" w:color="auto" w:fill="auto"/>
            <w:vAlign w:val="center"/>
            <w:hideMark/>
          </w:tcPr>
          <w:p w14:paraId="5ECB117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28 01 05</w:t>
            </w:r>
          </w:p>
        </w:tc>
        <w:tc>
          <w:tcPr>
            <w:tcW w:w="2343" w:type="pct"/>
            <w:shd w:val="clear" w:color="auto" w:fill="auto"/>
            <w:vAlign w:val="center"/>
            <w:hideMark/>
          </w:tcPr>
          <w:p w14:paraId="2F6A5CC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802" w:type="pct"/>
            <w:shd w:val="clear" w:color="auto" w:fill="auto"/>
            <w:vAlign w:val="center"/>
            <w:hideMark/>
          </w:tcPr>
          <w:p w14:paraId="1E76D20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855.0</w:t>
            </w:r>
          </w:p>
        </w:tc>
        <w:tc>
          <w:tcPr>
            <w:tcW w:w="791" w:type="pct"/>
            <w:shd w:val="clear" w:color="auto" w:fill="auto"/>
            <w:vAlign w:val="center"/>
            <w:hideMark/>
          </w:tcPr>
          <w:p w14:paraId="4F6441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1,013.0</w:t>
            </w:r>
          </w:p>
        </w:tc>
        <w:tc>
          <w:tcPr>
            <w:tcW w:w="604" w:type="pct"/>
            <w:shd w:val="clear" w:color="auto" w:fill="auto"/>
            <w:vAlign w:val="center"/>
            <w:hideMark/>
          </w:tcPr>
          <w:p w14:paraId="5424D44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1,536.1</w:t>
            </w:r>
          </w:p>
        </w:tc>
      </w:tr>
      <w:tr w:rsidR="009D0847" w:rsidRPr="009D0847" w14:paraId="42C7C88D" w14:textId="77777777" w:rsidTr="009D0847">
        <w:trPr>
          <w:trHeight w:val="315"/>
        </w:trPr>
        <w:tc>
          <w:tcPr>
            <w:tcW w:w="460" w:type="pct"/>
            <w:shd w:val="clear" w:color="auto" w:fill="auto"/>
            <w:vAlign w:val="center"/>
            <w:hideMark/>
          </w:tcPr>
          <w:p w14:paraId="047AEA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93AF5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BB42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850.0</w:t>
            </w:r>
          </w:p>
        </w:tc>
        <w:tc>
          <w:tcPr>
            <w:tcW w:w="791" w:type="pct"/>
            <w:shd w:val="clear" w:color="auto" w:fill="auto"/>
            <w:vAlign w:val="center"/>
            <w:hideMark/>
          </w:tcPr>
          <w:p w14:paraId="40FD849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1,008.0</w:t>
            </w:r>
          </w:p>
        </w:tc>
        <w:tc>
          <w:tcPr>
            <w:tcW w:w="604" w:type="pct"/>
            <w:shd w:val="clear" w:color="auto" w:fill="auto"/>
            <w:vAlign w:val="center"/>
            <w:hideMark/>
          </w:tcPr>
          <w:p w14:paraId="58D371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1,483.3</w:t>
            </w:r>
          </w:p>
        </w:tc>
      </w:tr>
      <w:tr w:rsidR="009D0847" w:rsidRPr="009D0847" w14:paraId="0EFCCA62" w14:textId="77777777" w:rsidTr="009D0847">
        <w:trPr>
          <w:trHeight w:val="300"/>
        </w:trPr>
        <w:tc>
          <w:tcPr>
            <w:tcW w:w="460" w:type="pct"/>
            <w:shd w:val="clear" w:color="auto" w:fill="auto"/>
            <w:vAlign w:val="center"/>
            <w:hideMark/>
          </w:tcPr>
          <w:p w14:paraId="0565AF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07B9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856A4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335.0</w:t>
            </w:r>
          </w:p>
        </w:tc>
        <w:tc>
          <w:tcPr>
            <w:tcW w:w="791" w:type="pct"/>
            <w:shd w:val="clear" w:color="auto" w:fill="auto"/>
            <w:vAlign w:val="center"/>
            <w:hideMark/>
          </w:tcPr>
          <w:p w14:paraId="1EED9C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335.0</w:t>
            </w:r>
          </w:p>
        </w:tc>
        <w:tc>
          <w:tcPr>
            <w:tcW w:w="604" w:type="pct"/>
            <w:shd w:val="clear" w:color="auto" w:fill="auto"/>
            <w:vAlign w:val="center"/>
            <w:hideMark/>
          </w:tcPr>
          <w:p w14:paraId="1C94AE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277.5</w:t>
            </w:r>
          </w:p>
        </w:tc>
      </w:tr>
      <w:tr w:rsidR="009D0847" w:rsidRPr="009D0847" w14:paraId="14033E04" w14:textId="77777777" w:rsidTr="009D0847">
        <w:trPr>
          <w:trHeight w:val="300"/>
        </w:trPr>
        <w:tc>
          <w:tcPr>
            <w:tcW w:w="460" w:type="pct"/>
            <w:shd w:val="clear" w:color="auto" w:fill="auto"/>
            <w:vAlign w:val="center"/>
            <w:hideMark/>
          </w:tcPr>
          <w:p w14:paraId="12ECCE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B2F2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8FBEE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23EB3D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658.0</w:t>
            </w:r>
          </w:p>
        </w:tc>
        <w:tc>
          <w:tcPr>
            <w:tcW w:w="604" w:type="pct"/>
            <w:shd w:val="clear" w:color="auto" w:fill="auto"/>
            <w:vAlign w:val="center"/>
            <w:hideMark/>
          </w:tcPr>
          <w:p w14:paraId="12B3BA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1,054.8</w:t>
            </w:r>
          </w:p>
        </w:tc>
      </w:tr>
      <w:tr w:rsidR="009D0847" w:rsidRPr="009D0847" w14:paraId="205F5D45" w14:textId="77777777" w:rsidTr="009D0847">
        <w:trPr>
          <w:trHeight w:val="300"/>
        </w:trPr>
        <w:tc>
          <w:tcPr>
            <w:tcW w:w="460" w:type="pct"/>
            <w:shd w:val="clear" w:color="auto" w:fill="auto"/>
            <w:vAlign w:val="center"/>
            <w:hideMark/>
          </w:tcPr>
          <w:p w14:paraId="5B6EDA3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B599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FD1FF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7635AD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045DDF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w:t>
            </w:r>
          </w:p>
        </w:tc>
      </w:tr>
      <w:tr w:rsidR="009D0847" w:rsidRPr="009D0847" w14:paraId="306829AD" w14:textId="77777777" w:rsidTr="009D0847">
        <w:trPr>
          <w:trHeight w:val="300"/>
        </w:trPr>
        <w:tc>
          <w:tcPr>
            <w:tcW w:w="460" w:type="pct"/>
            <w:shd w:val="clear" w:color="auto" w:fill="auto"/>
            <w:vAlign w:val="center"/>
            <w:hideMark/>
          </w:tcPr>
          <w:p w14:paraId="0589D0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0F72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2A74E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777B1D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491472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142.0</w:t>
            </w:r>
          </w:p>
        </w:tc>
      </w:tr>
      <w:tr w:rsidR="009D0847" w:rsidRPr="009D0847" w14:paraId="793441BD" w14:textId="77777777" w:rsidTr="009D0847">
        <w:trPr>
          <w:trHeight w:val="300"/>
        </w:trPr>
        <w:tc>
          <w:tcPr>
            <w:tcW w:w="460" w:type="pct"/>
            <w:shd w:val="clear" w:color="auto" w:fill="auto"/>
            <w:vAlign w:val="center"/>
            <w:hideMark/>
          </w:tcPr>
          <w:p w14:paraId="27139A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108EB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440E9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394C16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371344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52.8</w:t>
            </w:r>
          </w:p>
        </w:tc>
      </w:tr>
      <w:tr w:rsidR="009D0847" w:rsidRPr="009D0847" w14:paraId="5B0F50BC" w14:textId="77777777" w:rsidTr="009D0847">
        <w:trPr>
          <w:trHeight w:val="735"/>
        </w:trPr>
        <w:tc>
          <w:tcPr>
            <w:tcW w:w="460" w:type="pct"/>
            <w:shd w:val="clear" w:color="auto" w:fill="auto"/>
            <w:vAlign w:val="center"/>
            <w:hideMark/>
          </w:tcPr>
          <w:p w14:paraId="64CAE8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28 02</w:t>
            </w:r>
          </w:p>
        </w:tc>
        <w:tc>
          <w:tcPr>
            <w:tcW w:w="2343" w:type="pct"/>
            <w:shd w:val="clear" w:color="auto" w:fill="auto"/>
            <w:vAlign w:val="center"/>
            <w:hideMark/>
          </w:tcPr>
          <w:p w14:paraId="57442FC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მოხელეთა კვალიფიკაციის ამაღლება საერთაშორისო ურთიერთობების დარგში</w:t>
            </w:r>
          </w:p>
        </w:tc>
        <w:tc>
          <w:tcPr>
            <w:tcW w:w="802" w:type="pct"/>
            <w:shd w:val="clear" w:color="auto" w:fill="auto"/>
            <w:vAlign w:val="center"/>
            <w:hideMark/>
          </w:tcPr>
          <w:p w14:paraId="6DE917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545.0</w:t>
            </w:r>
          </w:p>
        </w:tc>
        <w:tc>
          <w:tcPr>
            <w:tcW w:w="791" w:type="pct"/>
            <w:shd w:val="clear" w:color="auto" w:fill="auto"/>
            <w:vAlign w:val="center"/>
            <w:hideMark/>
          </w:tcPr>
          <w:p w14:paraId="222C8ED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871.0</w:t>
            </w:r>
          </w:p>
        </w:tc>
        <w:tc>
          <w:tcPr>
            <w:tcW w:w="604" w:type="pct"/>
            <w:shd w:val="clear" w:color="auto" w:fill="auto"/>
            <w:vAlign w:val="center"/>
            <w:hideMark/>
          </w:tcPr>
          <w:p w14:paraId="2270C3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885.8</w:t>
            </w:r>
          </w:p>
        </w:tc>
      </w:tr>
      <w:tr w:rsidR="009D0847" w:rsidRPr="009D0847" w14:paraId="2F423036" w14:textId="77777777" w:rsidTr="009D0847">
        <w:trPr>
          <w:trHeight w:val="315"/>
        </w:trPr>
        <w:tc>
          <w:tcPr>
            <w:tcW w:w="460" w:type="pct"/>
            <w:shd w:val="clear" w:color="auto" w:fill="auto"/>
            <w:vAlign w:val="center"/>
            <w:hideMark/>
          </w:tcPr>
          <w:p w14:paraId="75991F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E577E5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D970F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540.0</w:t>
            </w:r>
          </w:p>
        </w:tc>
        <w:tc>
          <w:tcPr>
            <w:tcW w:w="791" w:type="pct"/>
            <w:shd w:val="clear" w:color="auto" w:fill="auto"/>
            <w:vAlign w:val="center"/>
            <w:hideMark/>
          </w:tcPr>
          <w:p w14:paraId="374B9B2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866.0</w:t>
            </w:r>
          </w:p>
        </w:tc>
        <w:tc>
          <w:tcPr>
            <w:tcW w:w="604" w:type="pct"/>
            <w:shd w:val="clear" w:color="auto" w:fill="auto"/>
            <w:vAlign w:val="center"/>
            <w:hideMark/>
          </w:tcPr>
          <w:p w14:paraId="6A8C9B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881.0</w:t>
            </w:r>
          </w:p>
        </w:tc>
      </w:tr>
      <w:tr w:rsidR="009D0847" w:rsidRPr="009D0847" w14:paraId="633D6BB3" w14:textId="77777777" w:rsidTr="009D0847">
        <w:trPr>
          <w:trHeight w:val="300"/>
        </w:trPr>
        <w:tc>
          <w:tcPr>
            <w:tcW w:w="460" w:type="pct"/>
            <w:shd w:val="clear" w:color="auto" w:fill="auto"/>
            <w:vAlign w:val="center"/>
            <w:hideMark/>
          </w:tcPr>
          <w:p w14:paraId="194063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3813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05307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791" w:type="pct"/>
            <w:shd w:val="clear" w:color="auto" w:fill="auto"/>
            <w:vAlign w:val="center"/>
            <w:hideMark/>
          </w:tcPr>
          <w:p w14:paraId="4C5A50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604" w:type="pct"/>
            <w:shd w:val="clear" w:color="auto" w:fill="auto"/>
            <w:vAlign w:val="center"/>
            <w:hideMark/>
          </w:tcPr>
          <w:p w14:paraId="3FD180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r>
      <w:tr w:rsidR="009D0847" w:rsidRPr="009D0847" w14:paraId="5EC9972F" w14:textId="77777777" w:rsidTr="009D0847">
        <w:trPr>
          <w:trHeight w:val="300"/>
        </w:trPr>
        <w:tc>
          <w:tcPr>
            <w:tcW w:w="460" w:type="pct"/>
            <w:shd w:val="clear" w:color="auto" w:fill="auto"/>
            <w:vAlign w:val="center"/>
            <w:hideMark/>
          </w:tcPr>
          <w:p w14:paraId="4659A0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8230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898E9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7D3CC0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734.0</w:t>
            </w:r>
          </w:p>
        </w:tc>
        <w:tc>
          <w:tcPr>
            <w:tcW w:w="604" w:type="pct"/>
            <w:shd w:val="clear" w:color="auto" w:fill="auto"/>
            <w:vAlign w:val="center"/>
            <w:hideMark/>
          </w:tcPr>
          <w:p w14:paraId="1EA5EE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749.7</w:t>
            </w:r>
          </w:p>
        </w:tc>
      </w:tr>
      <w:tr w:rsidR="009D0847" w:rsidRPr="009D0847" w14:paraId="49506E37" w14:textId="77777777" w:rsidTr="009D0847">
        <w:trPr>
          <w:trHeight w:val="300"/>
        </w:trPr>
        <w:tc>
          <w:tcPr>
            <w:tcW w:w="460" w:type="pct"/>
            <w:shd w:val="clear" w:color="auto" w:fill="auto"/>
            <w:vAlign w:val="center"/>
            <w:hideMark/>
          </w:tcPr>
          <w:p w14:paraId="76B9CC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E450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1E111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791" w:type="pct"/>
            <w:shd w:val="clear" w:color="auto" w:fill="auto"/>
            <w:vAlign w:val="center"/>
            <w:hideMark/>
          </w:tcPr>
          <w:p w14:paraId="1265FC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604" w:type="pct"/>
            <w:shd w:val="clear" w:color="auto" w:fill="auto"/>
            <w:vAlign w:val="center"/>
            <w:hideMark/>
          </w:tcPr>
          <w:p w14:paraId="6DA40B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0.6</w:t>
            </w:r>
          </w:p>
        </w:tc>
      </w:tr>
      <w:tr w:rsidR="009D0847" w:rsidRPr="009D0847" w14:paraId="4B796C85" w14:textId="77777777" w:rsidTr="009D0847">
        <w:trPr>
          <w:trHeight w:val="300"/>
        </w:trPr>
        <w:tc>
          <w:tcPr>
            <w:tcW w:w="460" w:type="pct"/>
            <w:shd w:val="clear" w:color="auto" w:fill="auto"/>
            <w:vAlign w:val="center"/>
            <w:hideMark/>
          </w:tcPr>
          <w:p w14:paraId="2DA117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0BF2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D5F62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w:t>
            </w:r>
          </w:p>
        </w:tc>
        <w:tc>
          <w:tcPr>
            <w:tcW w:w="791" w:type="pct"/>
            <w:shd w:val="clear" w:color="auto" w:fill="auto"/>
            <w:vAlign w:val="center"/>
            <w:hideMark/>
          </w:tcPr>
          <w:p w14:paraId="6F5CAA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w:t>
            </w:r>
          </w:p>
        </w:tc>
        <w:tc>
          <w:tcPr>
            <w:tcW w:w="604" w:type="pct"/>
            <w:shd w:val="clear" w:color="auto" w:fill="auto"/>
            <w:vAlign w:val="center"/>
            <w:hideMark/>
          </w:tcPr>
          <w:p w14:paraId="510BC4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w:t>
            </w:r>
          </w:p>
        </w:tc>
      </w:tr>
      <w:tr w:rsidR="009D0847" w:rsidRPr="009D0847" w14:paraId="2CCF9157" w14:textId="77777777" w:rsidTr="009D0847">
        <w:trPr>
          <w:trHeight w:val="300"/>
        </w:trPr>
        <w:tc>
          <w:tcPr>
            <w:tcW w:w="460" w:type="pct"/>
            <w:shd w:val="clear" w:color="auto" w:fill="auto"/>
            <w:vAlign w:val="center"/>
            <w:hideMark/>
          </w:tcPr>
          <w:p w14:paraId="0C44F56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86FD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1BEDB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203D8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28930F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r>
      <w:tr w:rsidR="009D0847" w:rsidRPr="009D0847" w14:paraId="3CE57E4C" w14:textId="77777777" w:rsidTr="009D0847">
        <w:trPr>
          <w:trHeight w:val="300"/>
        </w:trPr>
        <w:tc>
          <w:tcPr>
            <w:tcW w:w="460" w:type="pct"/>
            <w:shd w:val="clear" w:color="auto" w:fill="auto"/>
            <w:vAlign w:val="center"/>
            <w:hideMark/>
          </w:tcPr>
          <w:p w14:paraId="32077B9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1E1B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20022C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791" w:type="pct"/>
            <w:shd w:val="clear" w:color="auto" w:fill="auto"/>
            <w:vAlign w:val="center"/>
            <w:hideMark/>
          </w:tcPr>
          <w:p w14:paraId="0A4305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483539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w:t>
            </w:r>
          </w:p>
        </w:tc>
      </w:tr>
      <w:tr w:rsidR="009D0847" w:rsidRPr="009D0847" w14:paraId="6A0B9578" w14:textId="77777777" w:rsidTr="009D0847">
        <w:trPr>
          <w:trHeight w:val="375"/>
        </w:trPr>
        <w:tc>
          <w:tcPr>
            <w:tcW w:w="460" w:type="pct"/>
            <w:shd w:val="clear" w:color="auto" w:fill="auto"/>
            <w:vAlign w:val="center"/>
            <w:hideMark/>
          </w:tcPr>
          <w:p w14:paraId="4B2AEC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29 00</w:t>
            </w:r>
          </w:p>
        </w:tc>
        <w:tc>
          <w:tcPr>
            <w:tcW w:w="2343" w:type="pct"/>
            <w:shd w:val="clear" w:color="auto" w:fill="auto"/>
            <w:vAlign w:val="center"/>
            <w:hideMark/>
          </w:tcPr>
          <w:p w14:paraId="48B50C8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თავდაცვის სამინისტრო</w:t>
            </w:r>
          </w:p>
        </w:tc>
        <w:tc>
          <w:tcPr>
            <w:tcW w:w="802" w:type="pct"/>
            <w:shd w:val="clear" w:color="auto" w:fill="auto"/>
            <w:vAlign w:val="center"/>
            <w:hideMark/>
          </w:tcPr>
          <w:p w14:paraId="64AEEF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835,000.0</w:t>
            </w:r>
          </w:p>
        </w:tc>
        <w:tc>
          <w:tcPr>
            <w:tcW w:w="791" w:type="pct"/>
            <w:shd w:val="clear" w:color="auto" w:fill="auto"/>
            <w:vAlign w:val="center"/>
            <w:hideMark/>
          </w:tcPr>
          <w:p w14:paraId="261605F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835,459.7</w:t>
            </w:r>
          </w:p>
        </w:tc>
        <w:tc>
          <w:tcPr>
            <w:tcW w:w="604" w:type="pct"/>
            <w:shd w:val="clear" w:color="auto" w:fill="auto"/>
            <w:vAlign w:val="center"/>
            <w:hideMark/>
          </w:tcPr>
          <w:p w14:paraId="35F0983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822,882.7</w:t>
            </w:r>
          </w:p>
        </w:tc>
      </w:tr>
      <w:tr w:rsidR="009D0847" w:rsidRPr="009D0847" w14:paraId="2164B39F" w14:textId="77777777" w:rsidTr="009D0847">
        <w:trPr>
          <w:trHeight w:val="315"/>
        </w:trPr>
        <w:tc>
          <w:tcPr>
            <w:tcW w:w="460" w:type="pct"/>
            <w:shd w:val="clear" w:color="auto" w:fill="auto"/>
            <w:vAlign w:val="center"/>
            <w:hideMark/>
          </w:tcPr>
          <w:p w14:paraId="59721E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A0C8CA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E7DB2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631,523.0</w:t>
            </w:r>
          </w:p>
        </w:tc>
        <w:tc>
          <w:tcPr>
            <w:tcW w:w="791" w:type="pct"/>
            <w:shd w:val="clear" w:color="auto" w:fill="auto"/>
            <w:vAlign w:val="center"/>
            <w:hideMark/>
          </w:tcPr>
          <w:p w14:paraId="5732B0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644,477.6</w:t>
            </w:r>
          </w:p>
        </w:tc>
        <w:tc>
          <w:tcPr>
            <w:tcW w:w="604" w:type="pct"/>
            <w:shd w:val="clear" w:color="auto" w:fill="auto"/>
            <w:vAlign w:val="center"/>
            <w:hideMark/>
          </w:tcPr>
          <w:p w14:paraId="4EA8161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646,874.6</w:t>
            </w:r>
          </w:p>
        </w:tc>
      </w:tr>
      <w:tr w:rsidR="009D0847" w:rsidRPr="009D0847" w14:paraId="4962589E" w14:textId="77777777" w:rsidTr="009D0847">
        <w:trPr>
          <w:trHeight w:val="300"/>
        </w:trPr>
        <w:tc>
          <w:tcPr>
            <w:tcW w:w="460" w:type="pct"/>
            <w:shd w:val="clear" w:color="auto" w:fill="auto"/>
            <w:vAlign w:val="center"/>
            <w:hideMark/>
          </w:tcPr>
          <w:p w14:paraId="2F4B9B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A7B4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6BC8B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376,394.0</w:t>
            </w:r>
          </w:p>
        </w:tc>
        <w:tc>
          <w:tcPr>
            <w:tcW w:w="791" w:type="pct"/>
            <w:shd w:val="clear" w:color="auto" w:fill="auto"/>
            <w:vAlign w:val="center"/>
            <w:hideMark/>
          </w:tcPr>
          <w:p w14:paraId="3A4EAF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370,364.8</w:t>
            </w:r>
          </w:p>
        </w:tc>
        <w:tc>
          <w:tcPr>
            <w:tcW w:w="604" w:type="pct"/>
            <w:shd w:val="clear" w:color="auto" w:fill="auto"/>
            <w:vAlign w:val="center"/>
            <w:hideMark/>
          </w:tcPr>
          <w:p w14:paraId="77B72D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370,313.1</w:t>
            </w:r>
          </w:p>
        </w:tc>
      </w:tr>
      <w:tr w:rsidR="009D0847" w:rsidRPr="009D0847" w14:paraId="40DC753A" w14:textId="77777777" w:rsidTr="009D0847">
        <w:trPr>
          <w:trHeight w:val="300"/>
        </w:trPr>
        <w:tc>
          <w:tcPr>
            <w:tcW w:w="460" w:type="pct"/>
            <w:shd w:val="clear" w:color="auto" w:fill="auto"/>
            <w:vAlign w:val="center"/>
            <w:hideMark/>
          </w:tcPr>
          <w:p w14:paraId="5CEE7E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7D19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E562D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210,931.0</w:t>
            </w:r>
          </w:p>
        </w:tc>
        <w:tc>
          <w:tcPr>
            <w:tcW w:w="791" w:type="pct"/>
            <w:shd w:val="clear" w:color="auto" w:fill="auto"/>
            <w:vAlign w:val="center"/>
            <w:hideMark/>
          </w:tcPr>
          <w:p w14:paraId="1B21DE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226,741.3</w:t>
            </w:r>
          </w:p>
        </w:tc>
        <w:tc>
          <w:tcPr>
            <w:tcW w:w="604" w:type="pct"/>
            <w:shd w:val="clear" w:color="auto" w:fill="auto"/>
            <w:vAlign w:val="center"/>
            <w:hideMark/>
          </w:tcPr>
          <w:p w14:paraId="7D54FF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229,168.4</w:t>
            </w:r>
          </w:p>
        </w:tc>
      </w:tr>
      <w:tr w:rsidR="009D0847" w:rsidRPr="009D0847" w14:paraId="29BAE972" w14:textId="77777777" w:rsidTr="009D0847">
        <w:trPr>
          <w:trHeight w:val="300"/>
        </w:trPr>
        <w:tc>
          <w:tcPr>
            <w:tcW w:w="460" w:type="pct"/>
            <w:shd w:val="clear" w:color="auto" w:fill="auto"/>
            <w:vAlign w:val="center"/>
            <w:hideMark/>
          </w:tcPr>
          <w:p w14:paraId="648A04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DCCC8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43EE7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C37EA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76.4</w:t>
            </w:r>
          </w:p>
        </w:tc>
        <w:tc>
          <w:tcPr>
            <w:tcW w:w="604" w:type="pct"/>
            <w:shd w:val="clear" w:color="auto" w:fill="auto"/>
            <w:vAlign w:val="center"/>
            <w:hideMark/>
          </w:tcPr>
          <w:p w14:paraId="581B48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81.5</w:t>
            </w:r>
          </w:p>
        </w:tc>
      </w:tr>
      <w:tr w:rsidR="009D0847" w:rsidRPr="009D0847" w14:paraId="48023A77" w14:textId="77777777" w:rsidTr="009D0847">
        <w:trPr>
          <w:trHeight w:val="300"/>
        </w:trPr>
        <w:tc>
          <w:tcPr>
            <w:tcW w:w="460" w:type="pct"/>
            <w:shd w:val="clear" w:color="auto" w:fill="auto"/>
            <w:vAlign w:val="center"/>
            <w:hideMark/>
          </w:tcPr>
          <w:p w14:paraId="029A71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11CE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82C7E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24,633.0</w:t>
            </w:r>
          </w:p>
        </w:tc>
        <w:tc>
          <w:tcPr>
            <w:tcW w:w="791" w:type="pct"/>
            <w:shd w:val="clear" w:color="auto" w:fill="auto"/>
            <w:vAlign w:val="center"/>
            <w:hideMark/>
          </w:tcPr>
          <w:p w14:paraId="7E10830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27,749.9</w:t>
            </w:r>
          </w:p>
        </w:tc>
        <w:tc>
          <w:tcPr>
            <w:tcW w:w="604" w:type="pct"/>
            <w:shd w:val="clear" w:color="auto" w:fill="auto"/>
            <w:vAlign w:val="center"/>
            <w:hideMark/>
          </w:tcPr>
          <w:p w14:paraId="5A7EA8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27,747.5</w:t>
            </w:r>
          </w:p>
        </w:tc>
      </w:tr>
      <w:tr w:rsidR="009D0847" w:rsidRPr="009D0847" w14:paraId="3DC29C5F" w14:textId="77777777" w:rsidTr="009D0847">
        <w:trPr>
          <w:trHeight w:val="300"/>
        </w:trPr>
        <w:tc>
          <w:tcPr>
            <w:tcW w:w="460" w:type="pct"/>
            <w:shd w:val="clear" w:color="auto" w:fill="auto"/>
            <w:vAlign w:val="center"/>
            <w:hideMark/>
          </w:tcPr>
          <w:p w14:paraId="1889BA1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6B54D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460F6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19,565.0</w:t>
            </w:r>
          </w:p>
        </w:tc>
        <w:tc>
          <w:tcPr>
            <w:tcW w:w="791" w:type="pct"/>
            <w:shd w:val="clear" w:color="auto" w:fill="auto"/>
            <w:vAlign w:val="center"/>
            <w:hideMark/>
          </w:tcPr>
          <w:p w14:paraId="36D0EE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19,545.1</w:t>
            </w:r>
          </w:p>
        </w:tc>
        <w:tc>
          <w:tcPr>
            <w:tcW w:w="604" w:type="pct"/>
            <w:shd w:val="clear" w:color="auto" w:fill="auto"/>
            <w:vAlign w:val="center"/>
            <w:hideMark/>
          </w:tcPr>
          <w:p w14:paraId="084AEF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19,564.2</w:t>
            </w:r>
          </w:p>
        </w:tc>
      </w:tr>
      <w:tr w:rsidR="009D0847" w:rsidRPr="009D0847" w14:paraId="59F976A6" w14:textId="77777777" w:rsidTr="009D0847">
        <w:trPr>
          <w:trHeight w:val="300"/>
        </w:trPr>
        <w:tc>
          <w:tcPr>
            <w:tcW w:w="460" w:type="pct"/>
            <w:shd w:val="clear" w:color="auto" w:fill="auto"/>
            <w:vAlign w:val="center"/>
            <w:hideMark/>
          </w:tcPr>
          <w:p w14:paraId="6DF5B4A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61FC0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B16E5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203,477.0</w:t>
            </w:r>
          </w:p>
        </w:tc>
        <w:tc>
          <w:tcPr>
            <w:tcW w:w="791" w:type="pct"/>
            <w:shd w:val="clear" w:color="auto" w:fill="auto"/>
            <w:vAlign w:val="center"/>
            <w:hideMark/>
          </w:tcPr>
          <w:p w14:paraId="0873E2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190,982.1</w:t>
            </w:r>
          </w:p>
        </w:tc>
        <w:tc>
          <w:tcPr>
            <w:tcW w:w="604" w:type="pct"/>
            <w:shd w:val="clear" w:color="auto" w:fill="auto"/>
            <w:vAlign w:val="center"/>
            <w:hideMark/>
          </w:tcPr>
          <w:p w14:paraId="60B6A5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176,008.1</w:t>
            </w:r>
          </w:p>
        </w:tc>
      </w:tr>
      <w:tr w:rsidR="009D0847" w:rsidRPr="009D0847" w14:paraId="739D2D88" w14:textId="77777777" w:rsidTr="009D0847">
        <w:trPr>
          <w:trHeight w:val="375"/>
        </w:trPr>
        <w:tc>
          <w:tcPr>
            <w:tcW w:w="460" w:type="pct"/>
            <w:shd w:val="clear" w:color="auto" w:fill="auto"/>
            <w:vAlign w:val="center"/>
            <w:hideMark/>
          </w:tcPr>
          <w:p w14:paraId="52499E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29 01</w:t>
            </w:r>
          </w:p>
        </w:tc>
        <w:tc>
          <w:tcPr>
            <w:tcW w:w="2343" w:type="pct"/>
            <w:shd w:val="clear" w:color="auto" w:fill="auto"/>
            <w:vAlign w:val="center"/>
            <w:hideMark/>
          </w:tcPr>
          <w:p w14:paraId="6D448AC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თავდაცვის მართვა</w:t>
            </w:r>
          </w:p>
        </w:tc>
        <w:tc>
          <w:tcPr>
            <w:tcW w:w="802" w:type="pct"/>
            <w:shd w:val="clear" w:color="auto" w:fill="auto"/>
            <w:vAlign w:val="center"/>
            <w:hideMark/>
          </w:tcPr>
          <w:p w14:paraId="798C6A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314,250.0</w:t>
            </w:r>
          </w:p>
        </w:tc>
        <w:tc>
          <w:tcPr>
            <w:tcW w:w="791" w:type="pct"/>
            <w:shd w:val="clear" w:color="auto" w:fill="auto"/>
            <w:vAlign w:val="center"/>
            <w:hideMark/>
          </w:tcPr>
          <w:p w14:paraId="1AD22C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313,818.5</w:t>
            </w:r>
          </w:p>
        </w:tc>
        <w:tc>
          <w:tcPr>
            <w:tcW w:w="604" w:type="pct"/>
            <w:shd w:val="clear" w:color="auto" w:fill="auto"/>
            <w:vAlign w:val="center"/>
            <w:hideMark/>
          </w:tcPr>
          <w:p w14:paraId="0C069560" w14:textId="56BD721E"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316,</w:t>
            </w:r>
            <w:r w:rsidR="00930D0C">
              <w:rPr>
                <w:rFonts w:ascii="Sylfaen" w:eastAsia="Times New Roman" w:hAnsi="Sylfaen" w:cs="Calibri"/>
                <w:b/>
                <w:bCs/>
                <w:color w:val="000000"/>
                <w:sz w:val="18"/>
                <w:szCs w:val="18"/>
              </w:rPr>
              <w:t>39</w:t>
            </w:r>
            <w:r w:rsidRPr="009D0847">
              <w:rPr>
                <w:rFonts w:ascii="Sylfaen" w:eastAsia="Times New Roman" w:hAnsi="Sylfaen" w:cs="Calibri"/>
                <w:b/>
                <w:bCs/>
                <w:color w:val="000000"/>
                <w:sz w:val="18"/>
                <w:szCs w:val="18"/>
              </w:rPr>
              <w:t>4.2</w:t>
            </w:r>
          </w:p>
        </w:tc>
      </w:tr>
      <w:tr w:rsidR="009D0847" w:rsidRPr="009D0847" w14:paraId="3B376360" w14:textId="77777777" w:rsidTr="009D0847">
        <w:trPr>
          <w:trHeight w:val="315"/>
        </w:trPr>
        <w:tc>
          <w:tcPr>
            <w:tcW w:w="460" w:type="pct"/>
            <w:shd w:val="clear" w:color="auto" w:fill="auto"/>
            <w:vAlign w:val="center"/>
            <w:hideMark/>
          </w:tcPr>
          <w:p w14:paraId="6FE8BA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4044E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2A175B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314,220.0</w:t>
            </w:r>
          </w:p>
        </w:tc>
        <w:tc>
          <w:tcPr>
            <w:tcW w:w="791" w:type="pct"/>
            <w:shd w:val="clear" w:color="auto" w:fill="auto"/>
            <w:vAlign w:val="center"/>
            <w:hideMark/>
          </w:tcPr>
          <w:p w14:paraId="572EC9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313,818.5</w:t>
            </w:r>
          </w:p>
        </w:tc>
        <w:tc>
          <w:tcPr>
            <w:tcW w:w="604" w:type="pct"/>
            <w:shd w:val="clear" w:color="auto" w:fill="auto"/>
            <w:vAlign w:val="center"/>
            <w:hideMark/>
          </w:tcPr>
          <w:p w14:paraId="38F8C8AD" w14:textId="4D93BBC8"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316,3</w:t>
            </w:r>
            <w:r w:rsidR="00930D0C">
              <w:rPr>
                <w:rFonts w:ascii="Sylfaen" w:eastAsia="Times New Roman" w:hAnsi="Sylfaen" w:cs="Calibri"/>
                <w:color w:val="1E1E96"/>
                <w:sz w:val="18"/>
                <w:szCs w:val="18"/>
              </w:rPr>
              <w:t>6</w:t>
            </w:r>
            <w:r w:rsidRPr="009D0847">
              <w:rPr>
                <w:rFonts w:ascii="Sylfaen" w:eastAsia="Times New Roman" w:hAnsi="Sylfaen" w:cs="Calibri"/>
                <w:color w:val="1E1E96"/>
                <w:sz w:val="18"/>
                <w:szCs w:val="18"/>
              </w:rPr>
              <w:t>6.3</w:t>
            </w:r>
          </w:p>
        </w:tc>
      </w:tr>
      <w:tr w:rsidR="009D0847" w:rsidRPr="009D0847" w14:paraId="265E801D" w14:textId="77777777" w:rsidTr="009D0847">
        <w:trPr>
          <w:trHeight w:val="300"/>
        </w:trPr>
        <w:tc>
          <w:tcPr>
            <w:tcW w:w="460" w:type="pct"/>
            <w:shd w:val="clear" w:color="auto" w:fill="auto"/>
            <w:vAlign w:val="center"/>
            <w:hideMark/>
          </w:tcPr>
          <w:p w14:paraId="56EC1B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AD9EF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5C896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296,300.0</w:t>
            </w:r>
          </w:p>
        </w:tc>
        <w:tc>
          <w:tcPr>
            <w:tcW w:w="791" w:type="pct"/>
            <w:shd w:val="clear" w:color="auto" w:fill="auto"/>
            <w:vAlign w:val="center"/>
            <w:hideMark/>
          </w:tcPr>
          <w:p w14:paraId="0B3F73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292,221.5</w:t>
            </w:r>
          </w:p>
        </w:tc>
        <w:tc>
          <w:tcPr>
            <w:tcW w:w="604" w:type="pct"/>
            <w:shd w:val="clear" w:color="auto" w:fill="auto"/>
            <w:vAlign w:val="center"/>
            <w:hideMark/>
          </w:tcPr>
          <w:p w14:paraId="1C4537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292,183.7</w:t>
            </w:r>
          </w:p>
        </w:tc>
      </w:tr>
      <w:tr w:rsidR="009D0847" w:rsidRPr="009D0847" w14:paraId="379541BD" w14:textId="77777777" w:rsidTr="009D0847">
        <w:trPr>
          <w:trHeight w:val="300"/>
        </w:trPr>
        <w:tc>
          <w:tcPr>
            <w:tcW w:w="460" w:type="pct"/>
            <w:shd w:val="clear" w:color="auto" w:fill="auto"/>
            <w:vAlign w:val="center"/>
            <w:hideMark/>
          </w:tcPr>
          <w:p w14:paraId="126592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5DB055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0D244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17,920.0</w:t>
            </w:r>
          </w:p>
        </w:tc>
        <w:tc>
          <w:tcPr>
            <w:tcW w:w="791" w:type="pct"/>
            <w:shd w:val="clear" w:color="auto" w:fill="auto"/>
            <w:vAlign w:val="center"/>
            <w:hideMark/>
          </w:tcPr>
          <w:p w14:paraId="2DA741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21,131.0</w:t>
            </w:r>
          </w:p>
        </w:tc>
        <w:tc>
          <w:tcPr>
            <w:tcW w:w="604" w:type="pct"/>
            <w:shd w:val="clear" w:color="auto" w:fill="auto"/>
            <w:vAlign w:val="center"/>
            <w:hideMark/>
          </w:tcPr>
          <w:p w14:paraId="04792BE2" w14:textId="420D553B"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23,7</w:t>
            </w:r>
            <w:r w:rsidR="00394DA9">
              <w:rPr>
                <w:rFonts w:ascii="Sylfaen" w:eastAsia="Times New Roman" w:hAnsi="Sylfaen" w:cs="Calibri"/>
                <w:color w:val="86008A"/>
                <w:sz w:val="18"/>
                <w:szCs w:val="18"/>
              </w:rPr>
              <w:t>1</w:t>
            </w:r>
            <w:r w:rsidRPr="009D0847">
              <w:rPr>
                <w:rFonts w:ascii="Sylfaen" w:eastAsia="Times New Roman" w:hAnsi="Sylfaen" w:cs="Calibri"/>
                <w:color w:val="86008A"/>
                <w:sz w:val="18"/>
                <w:szCs w:val="18"/>
              </w:rPr>
              <w:t>1.2</w:t>
            </w:r>
          </w:p>
        </w:tc>
      </w:tr>
      <w:tr w:rsidR="009D0847" w:rsidRPr="009D0847" w14:paraId="1DE98A7A" w14:textId="77777777" w:rsidTr="009D0847">
        <w:trPr>
          <w:trHeight w:val="300"/>
        </w:trPr>
        <w:tc>
          <w:tcPr>
            <w:tcW w:w="460" w:type="pct"/>
            <w:shd w:val="clear" w:color="auto" w:fill="auto"/>
            <w:vAlign w:val="center"/>
            <w:hideMark/>
          </w:tcPr>
          <w:p w14:paraId="7407B1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3DAE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74A8D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212EA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w:t>
            </w:r>
          </w:p>
        </w:tc>
        <w:tc>
          <w:tcPr>
            <w:tcW w:w="604" w:type="pct"/>
            <w:shd w:val="clear" w:color="auto" w:fill="auto"/>
            <w:vAlign w:val="center"/>
            <w:hideMark/>
          </w:tcPr>
          <w:p w14:paraId="1AC54B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w:t>
            </w:r>
          </w:p>
        </w:tc>
      </w:tr>
      <w:tr w:rsidR="009D0847" w:rsidRPr="009D0847" w14:paraId="0B761570" w14:textId="77777777" w:rsidTr="009D0847">
        <w:trPr>
          <w:trHeight w:val="300"/>
        </w:trPr>
        <w:tc>
          <w:tcPr>
            <w:tcW w:w="460" w:type="pct"/>
            <w:shd w:val="clear" w:color="auto" w:fill="auto"/>
            <w:vAlign w:val="center"/>
            <w:hideMark/>
          </w:tcPr>
          <w:p w14:paraId="237233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F3547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9F256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0DEAB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453.5</w:t>
            </w:r>
          </w:p>
        </w:tc>
        <w:tc>
          <w:tcPr>
            <w:tcW w:w="604" w:type="pct"/>
            <w:shd w:val="clear" w:color="auto" w:fill="auto"/>
            <w:vAlign w:val="center"/>
            <w:hideMark/>
          </w:tcPr>
          <w:p w14:paraId="49743D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452.1</w:t>
            </w:r>
          </w:p>
        </w:tc>
      </w:tr>
      <w:tr w:rsidR="009D0847" w:rsidRPr="009D0847" w14:paraId="7A412C46" w14:textId="77777777" w:rsidTr="009D0847">
        <w:trPr>
          <w:trHeight w:val="300"/>
        </w:trPr>
        <w:tc>
          <w:tcPr>
            <w:tcW w:w="460" w:type="pct"/>
            <w:shd w:val="clear" w:color="auto" w:fill="auto"/>
            <w:vAlign w:val="center"/>
            <w:hideMark/>
          </w:tcPr>
          <w:p w14:paraId="4C212E7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000A8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43C01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791" w:type="pct"/>
            <w:shd w:val="clear" w:color="auto" w:fill="auto"/>
            <w:vAlign w:val="center"/>
            <w:hideMark/>
          </w:tcPr>
          <w:p w14:paraId="2D15FC4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F7B5A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27.9</w:t>
            </w:r>
          </w:p>
        </w:tc>
      </w:tr>
      <w:tr w:rsidR="009D0847" w:rsidRPr="009D0847" w14:paraId="32C08895" w14:textId="77777777" w:rsidTr="009D0847">
        <w:trPr>
          <w:trHeight w:val="375"/>
        </w:trPr>
        <w:tc>
          <w:tcPr>
            <w:tcW w:w="460" w:type="pct"/>
            <w:shd w:val="clear" w:color="auto" w:fill="auto"/>
            <w:vAlign w:val="center"/>
            <w:hideMark/>
          </w:tcPr>
          <w:p w14:paraId="314C650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29 02</w:t>
            </w:r>
          </w:p>
        </w:tc>
        <w:tc>
          <w:tcPr>
            <w:tcW w:w="2343" w:type="pct"/>
            <w:shd w:val="clear" w:color="auto" w:fill="auto"/>
            <w:vAlign w:val="center"/>
            <w:hideMark/>
          </w:tcPr>
          <w:p w14:paraId="5ACC911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პროფესიული სამხედრო განათლება</w:t>
            </w:r>
          </w:p>
        </w:tc>
        <w:tc>
          <w:tcPr>
            <w:tcW w:w="802" w:type="pct"/>
            <w:shd w:val="clear" w:color="auto" w:fill="auto"/>
            <w:vAlign w:val="center"/>
            <w:hideMark/>
          </w:tcPr>
          <w:p w14:paraId="74E6E72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46,860.0</w:t>
            </w:r>
          </w:p>
        </w:tc>
        <w:tc>
          <w:tcPr>
            <w:tcW w:w="791" w:type="pct"/>
            <w:shd w:val="clear" w:color="auto" w:fill="auto"/>
            <w:vAlign w:val="center"/>
            <w:hideMark/>
          </w:tcPr>
          <w:p w14:paraId="593E040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46,952.2</w:t>
            </w:r>
          </w:p>
        </w:tc>
        <w:tc>
          <w:tcPr>
            <w:tcW w:w="604" w:type="pct"/>
            <w:shd w:val="clear" w:color="auto" w:fill="auto"/>
            <w:vAlign w:val="center"/>
            <w:hideMark/>
          </w:tcPr>
          <w:p w14:paraId="3B2C6F8F" w14:textId="0CA79938"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46,7</w:t>
            </w:r>
            <w:r w:rsidR="00930D0C">
              <w:rPr>
                <w:rFonts w:ascii="Sylfaen" w:eastAsia="Times New Roman" w:hAnsi="Sylfaen" w:cs="Calibri"/>
                <w:b/>
                <w:bCs/>
                <w:color w:val="000000"/>
                <w:sz w:val="18"/>
                <w:szCs w:val="18"/>
              </w:rPr>
              <w:t>8</w:t>
            </w:r>
            <w:r w:rsidRPr="009D0847">
              <w:rPr>
                <w:rFonts w:ascii="Sylfaen" w:eastAsia="Times New Roman" w:hAnsi="Sylfaen" w:cs="Calibri"/>
                <w:b/>
                <w:bCs/>
                <w:color w:val="000000"/>
                <w:sz w:val="18"/>
                <w:szCs w:val="18"/>
              </w:rPr>
              <w:t>9.6</w:t>
            </w:r>
          </w:p>
        </w:tc>
      </w:tr>
      <w:tr w:rsidR="009D0847" w:rsidRPr="009D0847" w14:paraId="2CA5E084" w14:textId="77777777" w:rsidTr="009D0847">
        <w:trPr>
          <w:trHeight w:val="315"/>
        </w:trPr>
        <w:tc>
          <w:tcPr>
            <w:tcW w:w="460" w:type="pct"/>
            <w:shd w:val="clear" w:color="auto" w:fill="auto"/>
            <w:vAlign w:val="center"/>
            <w:hideMark/>
          </w:tcPr>
          <w:p w14:paraId="1F44887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334B40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7EBF04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46,183.0</w:t>
            </w:r>
          </w:p>
        </w:tc>
        <w:tc>
          <w:tcPr>
            <w:tcW w:w="791" w:type="pct"/>
            <w:shd w:val="clear" w:color="auto" w:fill="auto"/>
            <w:vAlign w:val="center"/>
            <w:hideMark/>
          </w:tcPr>
          <w:p w14:paraId="716D84F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46,069.8</w:t>
            </w:r>
          </w:p>
        </w:tc>
        <w:tc>
          <w:tcPr>
            <w:tcW w:w="604" w:type="pct"/>
            <w:shd w:val="clear" w:color="auto" w:fill="auto"/>
            <w:vAlign w:val="center"/>
            <w:hideMark/>
          </w:tcPr>
          <w:p w14:paraId="119217C0" w14:textId="39BDC8E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w:t>
            </w:r>
            <w:r w:rsidR="00930D0C">
              <w:rPr>
                <w:rFonts w:ascii="Sylfaen" w:eastAsia="Times New Roman" w:hAnsi="Sylfaen" w:cs="Calibri"/>
                <w:color w:val="1E1E96"/>
                <w:sz w:val="18"/>
                <w:szCs w:val="18"/>
              </w:rPr>
              <w:t>90</w:t>
            </w:r>
            <w:r w:rsidRPr="009D0847">
              <w:rPr>
                <w:rFonts w:ascii="Sylfaen" w:eastAsia="Times New Roman" w:hAnsi="Sylfaen" w:cs="Calibri"/>
                <w:color w:val="1E1E96"/>
                <w:sz w:val="18"/>
                <w:szCs w:val="18"/>
              </w:rPr>
              <w:t>7.2</w:t>
            </w:r>
          </w:p>
        </w:tc>
      </w:tr>
      <w:tr w:rsidR="009D0847" w:rsidRPr="009D0847" w14:paraId="0973B556" w14:textId="77777777" w:rsidTr="009D0847">
        <w:trPr>
          <w:trHeight w:val="300"/>
        </w:trPr>
        <w:tc>
          <w:tcPr>
            <w:tcW w:w="460" w:type="pct"/>
            <w:shd w:val="clear" w:color="auto" w:fill="auto"/>
            <w:vAlign w:val="center"/>
            <w:hideMark/>
          </w:tcPr>
          <w:p w14:paraId="72A2F1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18D6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3E912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39,208.0</w:t>
            </w:r>
          </w:p>
        </w:tc>
        <w:tc>
          <w:tcPr>
            <w:tcW w:w="791" w:type="pct"/>
            <w:shd w:val="clear" w:color="auto" w:fill="auto"/>
            <w:vAlign w:val="center"/>
            <w:hideMark/>
          </w:tcPr>
          <w:p w14:paraId="1F66C0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39,305.6</w:t>
            </w:r>
          </w:p>
        </w:tc>
        <w:tc>
          <w:tcPr>
            <w:tcW w:w="604" w:type="pct"/>
            <w:shd w:val="clear" w:color="auto" w:fill="auto"/>
            <w:vAlign w:val="center"/>
            <w:hideMark/>
          </w:tcPr>
          <w:p w14:paraId="43F42D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39,300.5</w:t>
            </w:r>
          </w:p>
        </w:tc>
      </w:tr>
      <w:tr w:rsidR="009D0847" w:rsidRPr="009D0847" w14:paraId="1F9DFB45" w14:textId="77777777" w:rsidTr="009D0847">
        <w:trPr>
          <w:trHeight w:val="300"/>
        </w:trPr>
        <w:tc>
          <w:tcPr>
            <w:tcW w:w="460" w:type="pct"/>
            <w:shd w:val="clear" w:color="auto" w:fill="auto"/>
            <w:vAlign w:val="center"/>
            <w:hideMark/>
          </w:tcPr>
          <w:p w14:paraId="37006B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1A7E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16166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6,305.0</w:t>
            </w:r>
          </w:p>
        </w:tc>
        <w:tc>
          <w:tcPr>
            <w:tcW w:w="791" w:type="pct"/>
            <w:shd w:val="clear" w:color="auto" w:fill="auto"/>
            <w:vAlign w:val="center"/>
            <w:hideMark/>
          </w:tcPr>
          <w:p w14:paraId="7093D6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5,960.9</w:t>
            </w:r>
          </w:p>
        </w:tc>
        <w:tc>
          <w:tcPr>
            <w:tcW w:w="604" w:type="pct"/>
            <w:shd w:val="clear" w:color="auto" w:fill="auto"/>
            <w:vAlign w:val="center"/>
            <w:hideMark/>
          </w:tcPr>
          <w:p w14:paraId="72A0D87C" w14:textId="558D5630"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w:t>
            </w:r>
            <w:r w:rsidR="00394DA9">
              <w:rPr>
                <w:rFonts w:ascii="Sylfaen" w:eastAsia="Times New Roman" w:hAnsi="Sylfaen" w:cs="Calibri"/>
                <w:color w:val="86008A"/>
                <w:sz w:val="18"/>
                <w:szCs w:val="18"/>
              </w:rPr>
              <w:t>80</w:t>
            </w:r>
            <w:r w:rsidRPr="009D0847">
              <w:rPr>
                <w:rFonts w:ascii="Sylfaen" w:eastAsia="Times New Roman" w:hAnsi="Sylfaen" w:cs="Calibri"/>
                <w:color w:val="86008A"/>
                <w:sz w:val="18"/>
                <w:szCs w:val="18"/>
              </w:rPr>
              <w:t>3.9</w:t>
            </w:r>
          </w:p>
        </w:tc>
      </w:tr>
      <w:tr w:rsidR="009D0847" w:rsidRPr="009D0847" w14:paraId="74387154" w14:textId="77777777" w:rsidTr="009D0847">
        <w:trPr>
          <w:trHeight w:val="300"/>
        </w:trPr>
        <w:tc>
          <w:tcPr>
            <w:tcW w:w="460" w:type="pct"/>
            <w:shd w:val="clear" w:color="auto" w:fill="auto"/>
            <w:vAlign w:val="center"/>
            <w:hideMark/>
          </w:tcPr>
          <w:p w14:paraId="0ABD41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74CE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118B7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w:t>
            </w:r>
          </w:p>
        </w:tc>
        <w:tc>
          <w:tcPr>
            <w:tcW w:w="791" w:type="pct"/>
            <w:shd w:val="clear" w:color="auto" w:fill="auto"/>
            <w:vAlign w:val="center"/>
            <w:hideMark/>
          </w:tcPr>
          <w:p w14:paraId="1C3447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473.2</w:t>
            </w:r>
          </w:p>
        </w:tc>
        <w:tc>
          <w:tcPr>
            <w:tcW w:w="604" w:type="pct"/>
            <w:shd w:val="clear" w:color="auto" w:fill="auto"/>
            <w:vAlign w:val="center"/>
            <w:hideMark/>
          </w:tcPr>
          <w:p w14:paraId="1CAB57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472.8</w:t>
            </w:r>
          </w:p>
        </w:tc>
      </w:tr>
      <w:tr w:rsidR="009D0847" w:rsidRPr="009D0847" w14:paraId="76546089" w14:textId="77777777" w:rsidTr="009D0847">
        <w:trPr>
          <w:trHeight w:val="300"/>
        </w:trPr>
        <w:tc>
          <w:tcPr>
            <w:tcW w:w="460" w:type="pct"/>
            <w:shd w:val="clear" w:color="auto" w:fill="auto"/>
            <w:vAlign w:val="center"/>
            <w:hideMark/>
          </w:tcPr>
          <w:p w14:paraId="3460A6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D757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238E0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430.0</w:t>
            </w:r>
          </w:p>
        </w:tc>
        <w:tc>
          <w:tcPr>
            <w:tcW w:w="791" w:type="pct"/>
            <w:shd w:val="clear" w:color="auto" w:fill="auto"/>
            <w:vAlign w:val="center"/>
            <w:hideMark/>
          </w:tcPr>
          <w:p w14:paraId="4B093E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330.3</w:t>
            </w:r>
          </w:p>
        </w:tc>
        <w:tc>
          <w:tcPr>
            <w:tcW w:w="604" w:type="pct"/>
            <w:shd w:val="clear" w:color="auto" w:fill="auto"/>
            <w:vAlign w:val="center"/>
            <w:hideMark/>
          </w:tcPr>
          <w:p w14:paraId="3CC1EA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330.0</w:t>
            </w:r>
          </w:p>
        </w:tc>
      </w:tr>
      <w:tr w:rsidR="009D0847" w:rsidRPr="009D0847" w14:paraId="55EE4ABD" w14:textId="77777777" w:rsidTr="009D0847">
        <w:trPr>
          <w:trHeight w:val="300"/>
        </w:trPr>
        <w:tc>
          <w:tcPr>
            <w:tcW w:w="460" w:type="pct"/>
            <w:shd w:val="clear" w:color="auto" w:fill="auto"/>
            <w:vAlign w:val="center"/>
            <w:hideMark/>
          </w:tcPr>
          <w:p w14:paraId="1E084D6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8D1B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3532D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677.0</w:t>
            </w:r>
          </w:p>
        </w:tc>
        <w:tc>
          <w:tcPr>
            <w:tcW w:w="791" w:type="pct"/>
            <w:shd w:val="clear" w:color="auto" w:fill="auto"/>
            <w:vAlign w:val="center"/>
            <w:hideMark/>
          </w:tcPr>
          <w:p w14:paraId="48F993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882.4</w:t>
            </w:r>
          </w:p>
        </w:tc>
        <w:tc>
          <w:tcPr>
            <w:tcW w:w="604" w:type="pct"/>
            <w:shd w:val="clear" w:color="auto" w:fill="auto"/>
            <w:vAlign w:val="center"/>
            <w:hideMark/>
          </w:tcPr>
          <w:p w14:paraId="299BB7F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882.4</w:t>
            </w:r>
          </w:p>
        </w:tc>
      </w:tr>
      <w:tr w:rsidR="009D0847" w:rsidRPr="009D0847" w14:paraId="29CE21A8" w14:textId="77777777" w:rsidTr="009D0847">
        <w:trPr>
          <w:trHeight w:val="375"/>
        </w:trPr>
        <w:tc>
          <w:tcPr>
            <w:tcW w:w="460" w:type="pct"/>
            <w:shd w:val="clear" w:color="auto" w:fill="auto"/>
            <w:vAlign w:val="center"/>
            <w:hideMark/>
          </w:tcPr>
          <w:p w14:paraId="31B608B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29 03</w:t>
            </w:r>
          </w:p>
        </w:tc>
        <w:tc>
          <w:tcPr>
            <w:tcW w:w="2343" w:type="pct"/>
            <w:shd w:val="clear" w:color="auto" w:fill="auto"/>
            <w:vAlign w:val="center"/>
            <w:hideMark/>
          </w:tcPr>
          <w:p w14:paraId="2F79C02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ჯანმრთელობის დაცვა და სოციალური უზრუნველყოფა</w:t>
            </w:r>
          </w:p>
        </w:tc>
        <w:tc>
          <w:tcPr>
            <w:tcW w:w="802" w:type="pct"/>
            <w:shd w:val="clear" w:color="auto" w:fill="auto"/>
            <w:vAlign w:val="center"/>
            <w:hideMark/>
          </w:tcPr>
          <w:p w14:paraId="6CCC95C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55,450.0</w:t>
            </w:r>
          </w:p>
        </w:tc>
        <w:tc>
          <w:tcPr>
            <w:tcW w:w="791" w:type="pct"/>
            <w:shd w:val="clear" w:color="auto" w:fill="auto"/>
            <w:vAlign w:val="center"/>
            <w:hideMark/>
          </w:tcPr>
          <w:p w14:paraId="7F9B64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55,923.0</w:t>
            </w:r>
          </w:p>
        </w:tc>
        <w:tc>
          <w:tcPr>
            <w:tcW w:w="604" w:type="pct"/>
            <w:shd w:val="clear" w:color="auto" w:fill="auto"/>
            <w:vAlign w:val="center"/>
            <w:hideMark/>
          </w:tcPr>
          <w:p w14:paraId="076ADD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55,829.2</w:t>
            </w:r>
          </w:p>
        </w:tc>
      </w:tr>
      <w:tr w:rsidR="009D0847" w:rsidRPr="009D0847" w14:paraId="3D762380" w14:textId="77777777" w:rsidTr="009D0847">
        <w:trPr>
          <w:trHeight w:val="315"/>
        </w:trPr>
        <w:tc>
          <w:tcPr>
            <w:tcW w:w="460" w:type="pct"/>
            <w:shd w:val="clear" w:color="auto" w:fill="auto"/>
            <w:vAlign w:val="center"/>
            <w:hideMark/>
          </w:tcPr>
          <w:p w14:paraId="63EDF09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3494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41EC1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52,590.0</w:t>
            </w:r>
          </w:p>
        </w:tc>
        <w:tc>
          <w:tcPr>
            <w:tcW w:w="791" w:type="pct"/>
            <w:shd w:val="clear" w:color="auto" w:fill="auto"/>
            <w:vAlign w:val="center"/>
            <w:hideMark/>
          </w:tcPr>
          <w:p w14:paraId="120A02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54,081.2</w:t>
            </w:r>
          </w:p>
        </w:tc>
        <w:tc>
          <w:tcPr>
            <w:tcW w:w="604" w:type="pct"/>
            <w:shd w:val="clear" w:color="auto" w:fill="auto"/>
            <w:vAlign w:val="center"/>
            <w:hideMark/>
          </w:tcPr>
          <w:p w14:paraId="251BFAE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53,989.2</w:t>
            </w:r>
          </w:p>
        </w:tc>
      </w:tr>
      <w:tr w:rsidR="009D0847" w:rsidRPr="009D0847" w14:paraId="0EDE2CFE" w14:textId="77777777" w:rsidTr="009D0847">
        <w:trPr>
          <w:trHeight w:val="300"/>
        </w:trPr>
        <w:tc>
          <w:tcPr>
            <w:tcW w:w="460" w:type="pct"/>
            <w:shd w:val="clear" w:color="auto" w:fill="auto"/>
            <w:vAlign w:val="center"/>
            <w:hideMark/>
          </w:tcPr>
          <w:p w14:paraId="783CB1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B6BB6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E43A9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4,545.0</w:t>
            </w:r>
          </w:p>
        </w:tc>
        <w:tc>
          <w:tcPr>
            <w:tcW w:w="791" w:type="pct"/>
            <w:shd w:val="clear" w:color="auto" w:fill="auto"/>
            <w:vAlign w:val="center"/>
            <w:hideMark/>
          </w:tcPr>
          <w:p w14:paraId="04D23A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4,310.0</w:t>
            </w:r>
          </w:p>
        </w:tc>
        <w:tc>
          <w:tcPr>
            <w:tcW w:w="604" w:type="pct"/>
            <w:shd w:val="clear" w:color="auto" w:fill="auto"/>
            <w:vAlign w:val="center"/>
            <w:hideMark/>
          </w:tcPr>
          <w:p w14:paraId="10119D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4,308.8</w:t>
            </w:r>
          </w:p>
        </w:tc>
      </w:tr>
      <w:tr w:rsidR="009D0847" w:rsidRPr="009D0847" w14:paraId="2F207FEB" w14:textId="77777777" w:rsidTr="009D0847">
        <w:trPr>
          <w:trHeight w:val="300"/>
        </w:trPr>
        <w:tc>
          <w:tcPr>
            <w:tcW w:w="460" w:type="pct"/>
            <w:shd w:val="clear" w:color="auto" w:fill="auto"/>
            <w:vAlign w:val="center"/>
            <w:hideMark/>
          </w:tcPr>
          <w:p w14:paraId="7C70B60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034B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86A14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4,955.0</w:t>
            </w:r>
          </w:p>
        </w:tc>
        <w:tc>
          <w:tcPr>
            <w:tcW w:w="791" w:type="pct"/>
            <w:shd w:val="clear" w:color="auto" w:fill="auto"/>
            <w:vAlign w:val="center"/>
            <w:hideMark/>
          </w:tcPr>
          <w:p w14:paraId="38AE3F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4,340.6</w:t>
            </w:r>
          </w:p>
        </w:tc>
        <w:tc>
          <w:tcPr>
            <w:tcW w:w="604" w:type="pct"/>
            <w:shd w:val="clear" w:color="auto" w:fill="auto"/>
            <w:vAlign w:val="center"/>
            <w:hideMark/>
          </w:tcPr>
          <w:p w14:paraId="0FD9BC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4,251.6</w:t>
            </w:r>
          </w:p>
        </w:tc>
      </w:tr>
      <w:tr w:rsidR="009D0847" w:rsidRPr="009D0847" w14:paraId="7901FEED" w14:textId="77777777" w:rsidTr="009D0847">
        <w:trPr>
          <w:trHeight w:val="300"/>
        </w:trPr>
        <w:tc>
          <w:tcPr>
            <w:tcW w:w="460" w:type="pct"/>
            <w:shd w:val="clear" w:color="auto" w:fill="auto"/>
            <w:vAlign w:val="center"/>
            <w:hideMark/>
          </w:tcPr>
          <w:p w14:paraId="0CD82D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6658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D50AA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24,070.0</w:t>
            </w:r>
          </w:p>
        </w:tc>
        <w:tc>
          <w:tcPr>
            <w:tcW w:w="791" w:type="pct"/>
            <w:shd w:val="clear" w:color="auto" w:fill="auto"/>
            <w:vAlign w:val="center"/>
            <w:hideMark/>
          </w:tcPr>
          <w:p w14:paraId="7AA81F9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26,828.0</w:t>
            </w:r>
          </w:p>
        </w:tc>
        <w:tc>
          <w:tcPr>
            <w:tcW w:w="604" w:type="pct"/>
            <w:shd w:val="clear" w:color="auto" w:fill="auto"/>
            <w:vAlign w:val="center"/>
            <w:hideMark/>
          </w:tcPr>
          <w:p w14:paraId="1ED1FD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26,826.5</w:t>
            </w:r>
          </w:p>
        </w:tc>
      </w:tr>
      <w:tr w:rsidR="009D0847" w:rsidRPr="009D0847" w14:paraId="4485C166" w14:textId="77777777" w:rsidTr="009D0847">
        <w:trPr>
          <w:trHeight w:val="300"/>
        </w:trPr>
        <w:tc>
          <w:tcPr>
            <w:tcW w:w="460" w:type="pct"/>
            <w:shd w:val="clear" w:color="auto" w:fill="auto"/>
            <w:vAlign w:val="center"/>
            <w:hideMark/>
          </w:tcPr>
          <w:p w14:paraId="5C9DD4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EACC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3ADD3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19,020.0</w:t>
            </w:r>
          </w:p>
        </w:tc>
        <w:tc>
          <w:tcPr>
            <w:tcW w:w="791" w:type="pct"/>
            <w:shd w:val="clear" w:color="auto" w:fill="auto"/>
            <w:vAlign w:val="center"/>
            <w:hideMark/>
          </w:tcPr>
          <w:p w14:paraId="5E9076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18,602.6</w:t>
            </w:r>
          </w:p>
        </w:tc>
        <w:tc>
          <w:tcPr>
            <w:tcW w:w="604" w:type="pct"/>
            <w:shd w:val="clear" w:color="auto" w:fill="auto"/>
            <w:vAlign w:val="center"/>
            <w:hideMark/>
          </w:tcPr>
          <w:p w14:paraId="6715A5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18,602.3</w:t>
            </w:r>
          </w:p>
        </w:tc>
      </w:tr>
      <w:tr w:rsidR="009D0847" w:rsidRPr="009D0847" w14:paraId="5A704B52" w14:textId="77777777" w:rsidTr="009D0847">
        <w:trPr>
          <w:trHeight w:val="300"/>
        </w:trPr>
        <w:tc>
          <w:tcPr>
            <w:tcW w:w="460" w:type="pct"/>
            <w:shd w:val="clear" w:color="auto" w:fill="auto"/>
            <w:vAlign w:val="center"/>
            <w:hideMark/>
          </w:tcPr>
          <w:p w14:paraId="5A5934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3D39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6D97F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2,860.0</w:t>
            </w:r>
          </w:p>
        </w:tc>
        <w:tc>
          <w:tcPr>
            <w:tcW w:w="791" w:type="pct"/>
            <w:shd w:val="clear" w:color="auto" w:fill="auto"/>
            <w:vAlign w:val="center"/>
            <w:hideMark/>
          </w:tcPr>
          <w:p w14:paraId="40F974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1,841.8</w:t>
            </w:r>
          </w:p>
        </w:tc>
        <w:tc>
          <w:tcPr>
            <w:tcW w:w="604" w:type="pct"/>
            <w:shd w:val="clear" w:color="auto" w:fill="auto"/>
            <w:vAlign w:val="center"/>
            <w:hideMark/>
          </w:tcPr>
          <w:p w14:paraId="3CE5E4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1,840.0</w:t>
            </w:r>
          </w:p>
        </w:tc>
      </w:tr>
      <w:tr w:rsidR="009D0847" w:rsidRPr="009D0847" w14:paraId="44F1C4C8" w14:textId="77777777" w:rsidTr="009D0847">
        <w:trPr>
          <w:trHeight w:val="735"/>
        </w:trPr>
        <w:tc>
          <w:tcPr>
            <w:tcW w:w="460" w:type="pct"/>
            <w:shd w:val="clear" w:color="auto" w:fill="auto"/>
            <w:vAlign w:val="center"/>
            <w:hideMark/>
          </w:tcPr>
          <w:p w14:paraId="21067D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29 04</w:t>
            </w:r>
          </w:p>
        </w:tc>
        <w:tc>
          <w:tcPr>
            <w:tcW w:w="2343" w:type="pct"/>
            <w:shd w:val="clear" w:color="auto" w:fill="auto"/>
            <w:vAlign w:val="center"/>
            <w:hideMark/>
          </w:tcPr>
          <w:p w14:paraId="111BBCF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მართვის, კონტროლის, კავშირგაბმულობისა და კომპიუტერული სისტემები</w:t>
            </w:r>
          </w:p>
        </w:tc>
        <w:tc>
          <w:tcPr>
            <w:tcW w:w="802" w:type="pct"/>
            <w:shd w:val="clear" w:color="auto" w:fill="auto"/>
            <w:vAlign w:val="center"/>
            <w:hideMark/>
          </w:tcPr>
          <w:p w14:paraId="702CD4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9,500.0</w:t>
            </w:r>
          </w:p>
        </w:tc>
        <w:tc>
          <w:tcPr>
            <w:tcW w:w="791" w:type="pct"/>
            <w:shd w:val="clear" w:color="auto" w:fill="auto"/>
            <w:vAlign w:val="center"/>
            <w:hideMark/>
          </w:tcPr>
          <w:p w14:paraId="02DC4AC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9,064.9</w:t>
            </w:r>
          </w:p>
        </w:tc>
        <w:tc>
          <w:tcPr>
            <w:tcW w:w="604" w:type="pct"/>
            <w:shd w:val="clear" w:color="auto" w:fill="auto"/>
            <w:vAlign w:val="center"/>
            <w:hideMark/>
          </w:tcPr>
          <w:p w14:paraId="582CAC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9,048.1</w:t>
            </w:r>
          </w:p>
        </w:tc>
      </w:tr>
      <w:tr w:rsidR="009D0847" w:rsidRPr="009D0847" w14:paraId="181B11A0" w14:textId="77777777" w:rsidTr="009D0847">
        <w:trPr>
          <w:trHeight w:val="315"/>
        </w:trPr>
        <w:tc>
          <w:tcPr>
            <w:tcW w:w="460" w:type="pct"/>
            <w:shd w:val="clear" w:color="auto" w:fill="auto"/>
            <w:vAlign w:val="center"/>
            <w:hideMark/>
          </w:tcPr>
          <w:p w14:paraId="0A16F33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D7E490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C51B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4,404.0</w:t>
            </w:r>
          </w:p>
        </w:tc>
        <w:tc>
          <w:tcPr>
            <w:tcW w:w="791" w:type="pct"/>
            <w:shd w:val="clear" w:color="auto" w:fill="auto"/>
            <w:vAlign w:val="center"/>
            <w:hideMark/>
          </w:tcPr>
          <w:p w14:paraId="04C40F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3,430.1</w:t>
            </w:r>
          </w:p>
        </w:tc>
        <w:tc>
          <w:tcPr>
            <w:tcW w:w="604" w:type="pct"/>
            <w:shd w:val="clear" w:color="auto" w:fill="auto"/>
            <w:vAlign w:val="center"/>
            <w:hideMark/>
          </w:tcPr>
          <w:p w14:paraId="70A57F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3,418.4</w:t>
            </w:r>
          </w:p>
        </w:tc>
      </w:tr>
      <w:tr w:rsidR="009D0847" w:rsidRPr="009D0847" w14:paraId="6627A113" w14:textId="77777777" w:rsidTr="009D0847">
        <w:trPr>
          <w:trHeight w:val="300"/>
        </w:trPr>
        <w:tc>
          <w:tcPr>
            <w:tcW w:w="460" w:type="pct"/>
            <w:shd w:val="clear" w:color="auto" w:fill="auto"/>
            <w:vAlign w:val="center"/>
            <w:hideMark/>
          </w:tcPr>
          <w:p w14:paraId="617FF3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9B2D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02BBA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890.0</w:t>
            </w:r>
          </w:p>
        </w:tc>
        <w:tc>
          <w:tcPr>
            <w:tcW w:w="791" w:type="pct"/>
            <w:shd w:val="clear" w:color="auto" w:fill="auto"/>
            <w:vAlign w:val="center"/>
            <w:hideMark/>
          </w:tcPr>
          <w:p w14:paraId="3890F2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673.6</w:t>
            </w:r>
          </w:p>
        </w:tc>
        <w:tc>
          <w:tcPr>
            <w:tcW w:w="604" w:type="pct"/>
            <w:shd w:val="clear" w:color="auto" w:fill="auto"/>
            <w:vAlign w:val="center"/>
            <w:hideMark/>
          </w:tcPr>
          <w:p w14:paraId="2BBBFE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673.6</w:t>
            </w:r>
          </w:p>
        </w:tc>
      </w:tr>
      <w:tr w:rsidR="009D0847" w:rsidRPr="009D0847" w14:paraId="33C0471D" w14:textId="77777777" w:rsidTr="009D0847">
        <w:trPr>
          <w:trHeight w:val="300"/>
        </w:trPr>
        <w:tc>
          <w:tcPr>
            <w:tcW w:w="460" w:type="pct"/>
            <w:shd w:val="clear" w:color="auto" w:fill="auto"/>
            <w:vAlign w:val="center"/>
            <w:hideMark/>
          </w:tcPr>
          <w:p w14:paraId="195B33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D8D6F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BBBD1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3,506.0</w:t>
            </w:r>
          </w:p>
        </w:tc>
        <w:tc>
          <w:tcPr>
            <w:tcW w:w="791" w:type="pct"/>
            <w:shd w:val="clear" w:color="auto" w:fill="auto"/>
            <w:vAlign w:val="center"/>
            <w:hideMark/>
          </w:tcPr>
          <w:p w14:paraId="7F5BE4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2,679.6</w:t>
            </w:r>
          </w:p>
        </w:tc>
        <w:tc>
          <w:tcPr>
            <w:tcW w:w="604" w:type="pct"/>
            <w:shd w:val="clear" w:color="auto" w:fill="auto"/>
            <w:vAlign w:val="center"/>
            <w:hideMark/>
          </w:tcPr>
          <w:p w14:paraId="03677A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2,670.3</w:t>
            </w:r>
          </w:p>
        </w:tc>
      </w:tr>
      <w:tr w:rsidR="009D0847" w:rsidRPr="009D0847" w14:paraId="7CB688AA" w14:textId="77777777" w:rsidTr="009D0847">
        <w:trPr>
          <w:trHeight w:val="300"/>
        </w:trPr>
        <w:tc>
          <w:tcPr>
            <w:tcW w:w="460" w:type="pct"/>
            <w:shd w:val="clear" w:color="auto" w:fill="auto"/>
            <w:vAlign w:val="center"/>
            <w:hideMark/>
          </w:tcPr>
          <w:p w14:paraId="7274F9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9C43E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1E518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CF0B4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w:t>
            </w:r>
          </w:p>
        </w:tc>
        <w:tc>
          <w:tcPr>
            <w:tcW w:w="604" w:type="pct"/>
            <w:shd w:val="clear" w:color="auto" w:fill="auto"/>
            <w:vAlign w:val="center"/>
            <w:hideMark/>
          </w:tcPr>
          <w:p w14:paraId="2945FA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61.2</w:t>
            </w:r>
          </w:p>
        </w:tc>
      </w:tr>
      <w:tr w:rsidR="009D0847" w:rsidRPr="009D0847" w14:paraId="2244AECC" w14:textId="77777777" w:rsidTr="009D0847">
        <w:trPr>
          <w:trHeight w:val="300"/>
        </w:trPr>
        <w:tc>
          <w:tcPr>
            <w:tcW w:w="460" w:type="pct"/>
            <w:shd w:val="clear" w:color="auto" w:fill="auto"/>
            <w:vAlign w:val="center"/>
            <w:hideMark/>
          </w:tcPr>
          <w:p w14:paraId="01A5D6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1FC0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716C1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2F130B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w:t>
            </w:r>
          </w:p>
        </w:tc>
        <w:tc>
          <w:tcPr>
            <w:tcW w:w="604" w:type="pct"/>
            <w:shd w:val="clear" w:color="auto" w:fill="auto"/>
            <w:vAlign w:val="center"/>
            <w:hideMark/>
          </w:tcPr>
          <w:p w14:paraId="08AE50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w:t>
            </w:r>
          </w:p>
        </w:tc>
      </w:tr>
      <w:tr w:rsidR="009D0847" w:rsidRPr="009D0847" w14:paraId="2895A31F" w14:textId="77777777" w:rsidTr="009D0847">
        <w:trPr>
          <w:trHeight w:val="300"/>
        </w:trPr>
        <w:tc>
          <w:tcPr>
            <w:tcW w:w="460" w:type="pct"/>
            <w:shd w:val="clear" w:color="auto" w:fill="auto"/>
            <w:vAlign w:val="center"/>
            <w:hideMark/>
          </w:tcPr>
          <w:p w14:paraId="3FF293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0E12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ED6DC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3E476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0.9</w:t>
            </w:r>
          </w:p>
        </w:tc>
        <w:tc>
          <w:tcPr>
            <w:tcW w:w="604" w:type="pct"/>
            <w:shd w:val="clear" w:color="auto" w:fill="auto"/>
            <w:vAlign w:val="center"/>
            <w:hideMark/>
          </w:tcPr>
          <w:p w14:paraId="6E9015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0.7</w:t>
            </w:r>
          </w:p>
        </w:tc>
      </w:tr>
      <w:tr w:rsidR="009D0847" w:rsidRPr="009D0847" w14:paraId="10C65ED1" w14:textId="77777777" w:rsidTr="009D0847">
        <w:trPr>
          <w:trHeight w:val="300"/>
        </w:trPr>
        <w:tc>
          <w:tcPr>
            <w:tcW w:w="460" w:type="pct"/>
            <w:shd w:val="clear" w:color="auto" w:fill="auto"/>
            <w:vAlign w:val="center"/>
            <w:hideMark/>
          </w:tcPr>
          <w:p w14:paraId="0F9FAB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7068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25C81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5,096.0</w:t>
            </w:r>
          </w:p>
        </w:tc>
        <w:tc>
          <w:tcPr>
            <w:tcW w:w="791" w:type="pct"/>
            <w:shd w:val="clear" w:color="auto" w:fill="auto"/>
            <w:vAlign w:val="center"/>
            <w:hideMark/>
          </w:tcPr>
          <w:p w14:paraId="51DFBC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5,634.8</w:t>
            </w:r>
          </w:p>
        </w:tc>
        <w:tc>
          <w:tcPr>
            <w:tcW w:w="604" w:type="pct"/>
            <w:shd w:val="clear" w:color="auto" w:fill="auto"/>
            <w:vAlign w:val="center"/>
            <w:hideMark/>
          </w:tcPr>
          <w:p w14:paraId="0F42CD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5,629.7</w:t>
            </w:r>
          </w:p>
        </w:tc>
      </w:tr>
      <w:tr w:rsidR="009D0847" w:rsidRPr="009D0847" w14:paraId="030B55F4" w14:textId="77777777" w:rsidTr="009D0847">
        <w:trPr>
          <w:trHeight w:val="375"/>
        </w:trPr>
        <w:tc>
          <w:tcPr>
            <w:tcW w:w="460" w:type="pct"/>
            <w:shd w:val="clear" w:color="auto" w:fill="auto"/>
            <w:vAlign w:val="center"/>
            <w:hideMark/>
          </w:tcPr>
          <w:p w14:paraId="25302A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29 05</w:t>
            </w:r>
          </w:p>
        </w:tc>
        <w:tc>
          <w:tcPr>
            <w:tcW w:w="2343" w:type="pct"/>
            <w:shd w:val="clear" w:color="auto" w:fill="auto"/>
            <w:vAlign w:val="center"/>
            <w:hideMark/>
          </w:tcPr>
          <w:p w14:paraId="43CD024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ინფრასტრუქტურის განვითარება</w:t>
            </w:r>
          </w:p>
        </w:tc>
        <w:tc>
          <w:tcPr>
            <w:tcW w:w="802" w:type="pct"/>
            <w:shd w:val="clear" w:color="auto" w:fill="auto"/>
            <w:vAlign w:val="center"/>
            <w:hideMark/>
          </w:tcPr>
          <w:p w14:paraId="2ADDA3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26,500.0</w:t>
            </w:r>
          </w:p>
        </w:tc>
        <w:tc>
          <w:tcPr>
            <w:tcW w:w="791" w:type="pct"/>
            <w:shd w:val="clear" w:color="auto" w:fill="auto"/>
            <w:vAlign w:val="center"/>
            <w:hideMark/>
          </w:tcPr>
          <w:p w14:paraId="13DA392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34,785.6</w:t>
            </w:r>
          </w:p>
        </w:tc>
        <w:tc>
          <w:tcPr>
            <w:tcW w:w="604" w:type="pct"/>
            <w:shd w:val="clear" w:color="auto" w:fill="auto"/>
            <w:vAlign w:val="center"/>
            <w:hideMark/>
          </w:tcPr>
          <w:p w14:paraId="35CFE1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34,785.6</w:t>
            </w:r>
          </w:p>
        </w:tc>
      </w:tr>
      <w:tr w:rsidR="009D0847" w:rsidRPr="009D0847" w14:paraId="5FA53FFB" w14:textId="77777777" w:rsidTr="009D0847">
        <w:trPr>
          <w:trHeight w:val="315"/>
        </w:trPr>
        <w:tc>
          <w:tcPr>
            <w:tcW w:w="460" w:type="pct"/>
            <w:shd w:val="clear" w:color="auto" w:fill="auto"/>
            <w:vAlign w:val="center"/>
            <w:hideMark/>
          </w:tcPr>
          <w:p w14:paraId="64ED32A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BE0A2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798CCA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w:t>
            </w:r>
          </w:p>
        </w:tc>
        <w:tc>
          <w:tcPr>
            <w:tcW w:w="791" w:type="pct"/>
            <w:shd w:val="clear" w:color="auto" w:fill="auto"/>
            <w:vAlign w:val="center"/>
            <w:hideMark/>
          </w:tcPr>
          <w:p w14:paraId="6BEF92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1,037.9</w:t>
            </w:r>
          </w:p>
        </w:tc>
        <w:tc>
          <w:tcPr>
            <w:tcW w:w="604" w:type="pct"/>
            <w:shd w:val="clear" w:color="auto" w:fill="auto"/>
            <w:vAlign w:val="center"/>
            <w:hideMark/>
          </w:tcPr>
          <w:p w14:paraId="60CAD0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1,037.9</w:t>
            </w:r>
          </w:p>
        </w:tc>
      </w:tr>
      <w:tr w:rsidR="009D0847" w:rsidRPr="009D0847" w14:paraId="61A764DC" w14:textId="77777777" w:rsidTr="009D0847">
        <w:trPr>
          <w:trHeight w:val="300"/>
        </w:trPr>
        <w:tc>
          <w:tcPr>
            <w:tcW w:w="460" w:type="pct"/>
            <w:shd w:val="clear" w:color="auto" w:fill="auto"/>
            <w:vAlign w:val="center"/>
            <w:hideMark/>
          </w:tcPr>
          <w:p w14:paraId="61947A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30D1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3E598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w:t>
            </w:r>
          </w:p>
        </w:tc>
        <w:tc>
          <w:tcPr>
            <w:tcW w:w="791" w:type="pct"/>
            <w:shd w:val="clear" w:color="auto" w:fill="auto"/>
            <w:vAlign w:val="center"/>
            <w:hideMark/>
          </w:tcPr>
          <w:p w14:paraId="3A05F5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1,037.9</w:t>
            </w:r>
          </w:p>
        </w:tc>
        <w:tc>
          <w:tcPr>
            <w:tcW w:w="604" w:type="pct"/>
            <w:shd w:val="clear" w:color="auto" w:fill="auto"/>
            <w:vAlign w:val="center"/>
            <w:hideMark/>
          </w:tcPr>
          <w:p w14:paraId="11B82D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1,037.9</w:t>
            </w:r>
          </w:p>
        </w:tc>
      </w:tr>
      <w:tr w:rsidR="009D0847" w:rsidRPr="009D0847" w14:paraId="22F0256F" w14:textId="77777777" w:rsidTr="009D0847">
        <w:trPr>
          <w:trHeight w:val="300"/>
        </w:trPr>
        <w:tc>
          <w:tcPr>
            <w:tcW w:w="460" w:type="pct"/>
            <w:shd w:val="clear" w:color="auto" w:fill="auto"/>
            <w:vAlign w:val="center"/>
            <w:hideMark/>
          </w:tcPr>
          <w:p w14:paraId="6DD5360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7863F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43CEC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25,700.0</w:t>
            </w:r>
          </w:p>
        </w:tc>
        <w:tc>
          <w:tcPr>
            <w:tcW w:w="791" w:type="pct"/>
            <w:shd w:val="clear" w:color="auto" w:fill="auto"/>
            <w:vAlign w:val="center"/>
            <w:hideMark/>
          </w:tcPr>
          <w:p w14:paraId="10432C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33,747.7</w:t>
            </w:r>
          </w:p>
        </w:tc>
        <w:tc>
          <w:tcPr>
            <w:tcW w:w="604" w:type="pct"/>
            <w:shd w:val="clear" w:color="auto" w:fill="auto"/>
            <w:vAlign w:val="center"/>
            <w:hideMark/>
          </w:tcPr>
          <w:p w14:paraId="7C0690D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33,747.6</w:t>
            </w:r>
          </w:p>
        </w:tc>
      </w:tr>
      <w:tr w:rsidR="009D0847" w:rsidRPr="009D0847" w14:paraId="34952C43" w14:textId="77777777" w:rsidTr="009D0847">
        <w:trPr>
          <w:trHeight w:val="375"/>
        </w:trPr>
        <w:tc>
          <w:tcPr>
            <w:tcW w:w="460" w:type="pct"/>
            <w:shd w:val="clear" w:color="auto" w:fill="auto"/>
            <w:vAlign w:val="center"/>
            <w:hideMark/>
          </w:tcPr>
          <w:p w14:paraId="71D8E12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29 06</w:t>
            </w:r>
          </w:p>
        </w:tc>
        <w:tc>
          <w:tcPr>
            <w:tcW w:w="2343" w:type="pct"/>
            <w:shd w:val="clear" w:color="auto" w:fill="auto"/>
            <w:vAlign w:val="center"/>
            <w:hideMark/>
          </w:tcPr>
          <w:p w14:paraId="28434AA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სამშვიდობო მისიები</w:t>
            </w:r>
          </w:p>
        </w:tc>
        <w:tc>
          <w:tcPr>
            <w:tcW w:w="802" w:type="pct"/>
            <w:shd w:val="clear" w:color="auto" w:fill="auto"/>
            <w:vAlign w:val="center"/>
            <w:hideMark/>
          </w:tcPr>
          <w:p w14:paraId="389296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42,750.0</w:t>
            </w:r>
          </w:p>
        </w:tc>
        <w:tc>
          <w:tcPr>
            <w:tcW w:w="791" w:type="pct"/>
            <w:shd w:val="clear" w:color="auto" w:fill="auto"/>
            <w:vAlign w:val="center"/>
            <w:hideMark/>
          </w:tcPr>
          <w:p w14:paraId="6AA44C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43,572.2</w:t>
            </w:r>
          </w:p>
        </w:tc>
        <w:tc>
          <w:tcPr>
            <w:tcW w:w="604" w:type="pct"/>
            <w:shd w:val="clear" w:color="auto" w:fill="auto"/>
            <w:vAlign w:val="center"/>
            <w:hideMark/>
          </w:tcPr>
          <w:p w14:paraId="3C200CB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43,567.4</w:t>
            </w:r>
          </w:p>
        </w:tc>
      </w:tr>
      <w:tr w:rsidR="009D0847" w:rsidRPr="009D0847" w14:paraId="5F0D5E9B" w14:textId="77777777" w:rsidTr="009D0847">
        <w:trPr>
          <w:trHeight w:val="315"/>
        </w:trPr>
        <w:tc>
          <w:tcPr>
            <w:tcW w:w="460" w:type="pct"/>
            <w:shd w:val="clear" w:color="auto" w:fill="auto"/>
            <w:vAlign w:val="center"/>
            <w:hideMark/>
          </w:tcPr>
          <w:p w14:paraId="59CFE7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7EC09F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5473C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41,195.0</w:t>
            </w:r>
          </w:p>
        </w:tc>
        <w:tc>
          <w:tcPr>
            <w:tcW w:w="791" w:type="pct"/>
            <w:shd w:val="clear" w:color="auto" w:fill="auto"/>
            <w:vAlign w:val="center"/>
            <w:hideMark/>
          </w:tcPr>
          <w:p w14:paraId="28E89F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41,749.2</w:t>
            </w:r>
          </w:p>
        </w:tc>
        <w:tc>
          <w:tcPr>
            <w:tcW w:w="604" w:type="pct"/>
            <w:shd w:val="clear" w:color="auto" w:fill="auto"/>
            <w:vAlign w:val="center"/>
            <w:hideMark/>
          </w:tcPr>
          <w:p w14:paraId="7F4D99A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41,746.9</w:t>
            </w:r>
          </w:p>
        </w:tc>
      </w:tr>
      <w:tr w:rsidR="009D0847" w:rsidRPr="009D0847" w14:paraId="704C3228" w14:textId="77777777" w:rsidTr="009D0847">
        <w:trPr>
          <w:trHeight w:val="300"/>
        </w:trPr>
        <w:tc>
          <w:tcPr>
            <w:tcW w:w="460" w:type="pct"/>
            <w:shd w:val="clear" w:color="auto" w:fill="auto"/>
            <w:vAlign w:val="center"/>
            <w:hideMark/>
          </w:tcPr>
          <w:p w14:paraId="1EF35B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125B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04E91B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765.0</w:t>
            </w:r>
          </w:p>
        </w:tc>
        <w:tc>
          <w:tcPr>
            <w:tcW w:w="791" w:type="pct"/>
            <w:shd w:val="clear" w:color="auto" w:fill="auto"/>
            <w:vAlign w:val="center"/>
            <w:hideMark/>
          </w:tcPr>
          <w:p w14:paraId="713969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701.2</w:t>
            </w:r>
          </w:p>
        </w:tc>
        <w:tc>
          <w:tcPr>
            <w:tcW w:w="604" w:type="pct"/>
            <w:shd w:val="clear" w:color="auto" w:fill="auto"/>
            <w:vAlign w:val="center"/>
            <w:hideMark/>
          </w:tcPr>
          <w:p w14:paraId="4287D6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701.2</w:t>
            </w:r>
          </w:p>
        </w:tc>
      </w:tr>
      <w:tr w:rsidR="009D0847" w:rsidRPr="009D0847" w14:paraId="6AA6634B" w14:textId="77777777" w:rsidTr="009D0847">
        <w:trPr>
          <w:trHeight w:val="300"/>
        </w:trPr>
        <w:tc>
          <w:tcPr>
            <w:tcW w:w="460" w:type="pct"/>
            <w:shd w:val="clear" w:color="auto" w:fill="auto"/>
            <w:vAlign w:val="center"/>
            <w:hideMark/>
          </w:tcPr>
          <w:p w14:paraId="362D2B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E5219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A468E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40,430.0</w:t>
            </w:r>
          </w:p>
        </w:tc>
        <w:tc>
          <w:tcPr>
            <w:tcW w:w="791" w:type="pct"/>
            <w:shd w:val="clear" w:color="auto" w:fill="auto"/>
            <w:vAlign w:val="center"/>
            <w:hideMark/>
          </w:tcPr>
          <w:p w14:paraId="5FD1B2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41,048.0</w:t>
            </w:r>
          </w:p>
        </w:tc>
        <w:tc>
          <w:tcPr>
            <w:tcW w:w="604" w:type="pct"/>
            <w:shd w:val="clear" w:color="auto" w:fill="auto"/>
            <w:vAlign w:val="center"/>
            <w:hideMark/>
          </w:tcPr>
          <w:p w14:paraId="0AB206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41,045.7</w:t>
            </w:r>
          </w:p>
        </w:tc>
      </w:tr>
      <w:tr w:rsidR="009D0847" w:rsidRPr="009D0847" w14:paraId="242C1A05" w14:textId="77777777" w:rsidTr="009D0847">
        <w:trPr>
          <w:trHeight w:val="300"/>
        </w:trPr>
        <w:tc>
          <w:tcPr>
            <w:tcW w:w="460" w:type="pct"/>
            <w:shd w:val="clear" w:color="auto" w:fill="auto"/>
            <w:vAlign w:val="center"/>
            <w:hideMark/>
          </w:tcPr>
          <w:p w14:paraId="0C3C2E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C65C2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3CB4D3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1,555.0</w:t>
            </w:r>
          </w:p>
        </w:tc>
        <w:tc>
          <w:tcPr>
            <w:tcW w:w="791" w:type="pct"/>
            <w:shd w:val="clear" w:color="auto" w:fill="auto"/>
            <w:vAlign w:val="center"/>
            <w:hideMark/>
          </w:tcPr>
          <w:p w14:paraId="295F192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1,823.0</w:t>
            </w:r>
          </w:p>
        </w:tc>
        <w:tc>
          <w:tcPr>
            <w:tcW w:w="604" w:type="pct"/>
            <w:shd w:val="clear" w:color="auto" w:fill="auto"/>
            <w:vAlign w:val="center"/>
            <w:hideMark/>
          </w:tcPr>
          <w:p w14:paraId="405551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1,820.5</w:t>
            </w:r>
          </w:p>
        </w:tc>
      </w:tr>
      <w:tr w:rsidR="009D0847" w:rsidRPr="009D0847" w14:paraId="57A56F3C" w14:textId="77777777" w:rsidTr="009D0847">
        <w:trPr>
          <w:trHeight w:val="735"/>
        </w:trPr>
        <w:tc>
          <w:tcPr>
            <w:tcW w:w="460" w:type="pct"/>
            <w:shd w:val="clear" w:color="auto" w:fill="auto"/>
            <w:vAlign w:val="center"/>
            <w:hideMark/>
          </w:tcPr>
          <w:p w14:paraId="4AEEEB1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29 07</w:t>
            </w:r>
          </w:p>
        </w:tc>
        <w:tc>
          <w:tcPr>
            <w:tcW w:w="2343" w:type="pct"/>
            <w:shd w:val="clear" w:color="auto" w:fill="auto"/>
            <w:vAlign w:val="center"/>
            <w:hideMark/>
          </w:tcPr>
          <w:p w14:paraId="4ABC95F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სამეცნიერო კვლევა და სამხედრო მრეწველობის განვითარება</w:t>
            </w:r>
          </w:p>
        </w:tc>
        <w:tc>
          <w:tcPr>
            <w:tcW w:w="802" w:type="pct"/>
            <w:shd w:val="clear" w:color="auto" w:fill="auto"/>
            <w:vAlign w:val="center"/>
            <w:hideMark/>
          </w:tcPr>
          <w:p w14:paraId="3FD1CD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33,530.0</w:t>
            </w:r>
          </w:p>
        </w:tc>
        <w:tc>
          <w:tcPr>
            <w:tcW w:w="791" w:type="pct"/>
            <w:shd w:val="clear" w:color="auto" w:fill="auto"/>
            <w:vAlign w:val="center"/>
            <w:hideMark/>
          </w:tcPr>
          <w:p w14:paraId="6EBF6DA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37,550.7</w:t>
            </w:r>
          </w:p>
        </w:tc>
        <w:tc>
          <w:tcPr>
            <w:tcW w:w="604" w:type="pct"/>
            <w:shd w:val="clear" w:color="auto" w:fill="auto"/>
            <w:vAlign w:val="center"/>
            <w:hideMark/>
          </w:tcPr>
          <w:p w14:paraId="40DF755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37,698.9</w:t>
            </w:r>
          </w:p>
        </w:tc>
      </w:tr>
      <w:tr w:rsidR="009D0847" w:rsidRPr="009D0847" w14:paraId="35D840C9" w14:textId="77777777" w:rsidTr="009D0847">
        <w:trPr>
          <w:trHeight w:val="315"/>
        </w:trPr>
        <w:tc>
          <w:tcPr>
            <w:tcW w:w="460" w:type="pct"/>
            <w:shd w:val="clear" w:color="auto" w:fill="auto"/>
            <w:vAlign w:val="center"/>
            <w:hideMark/>
          </w:tcPr>
          <w:p w14:paraId="00A928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8224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FC45F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27,590.0</w:t>
            </w:r>
          </w:p>
        </w:tc>
        <w:tc>
          <w:tcPr>
            <w:tcW w:w="791" w:type="pct"/>
            <w:shd w:val="clear" w:color="auto" w:fill="auto"/>
            <w:vAlign w:val="center"/>
            <w:hideMark/>
          </w:tcPr>
          <w:p w14:paraId="6B7E5E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30,119.9</w:t>
            </w:r>
          </w:p>
        </w:tc>
        <w:tc>
          <w:tcPr>
            <w:tcW w:w="604" w:type="pct"/>
            <w:shd w:val="clear" w:color="auto" w:fill="auto"/>
            <w:vAlign w:val="center"/>
            <w:hideMark/>
          </w:tcPr>
          <w:p w14:paraId="69F9F9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30,260.2</w:t>
            </w:r>
          </w:p>
        </w:tc>
      </w:tr>
      <w:tr w:rsidR="009D0847" w:rsidRPr="009D0847" w14:paraId="4D8F8C72" w14:textId="77777777" w:rsidTr="009D0847">
        <w:trPr>
          <w:trHeight w:val="300"/>
        </w:trPr>
        <w:tc>
          <w:tcPr>
            <w:tcW w:w="460" w:type="pct"/>
            <w:shd w:val="clear" w:color="auto" w:fill="auto"/>
            <w:vAlign w:val="center"/>
            <w:hideMark/>
          </w:tcPr>
          <w:p w14:paraId="443A1C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73F1D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F1154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8,016.0</w:t>
            </w:r>
          </w:p>
        </w:tc>
        <w:tc>
          <w:tcPr>
            <w:tcW w:w="791" w:type="pct"/>
            <w:shd w:val="clear" w:color="auto" w:fill="auto"/>
            <w:vAlign w:val="center"/>
            <w:hideMark/>
          </w:tcPr>
          <w:p w14:paraId="06DF5C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5,847.8</w:t>
            </w:r>
          </w:p>
        </w:tc>
        <w:tc>
          <w:tcPr>
            <w:tcW w:w="604" w:type="pct"/>
            <w:shd w:val="clear" w:color="auto" w:fill="auto"/>
            <w:vAlign w:val="center"/>
            <w:hideMark/>
          </w:tcPr>
          <w:p w14:paraId="41E371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5,845.6</w:t>
            </w:r>
          </w:p>
        </w:tc>
      </w:tr>
      <w:tr w:rsidR="009D0847" w:rsidRPr="009D0847" w14:paraId="37C290BB" w14:textId="77777777" w:rsidTr="009D0847">
        <w:trPr>
          <w:trHeight w:val="300"/>
        </w:trPr>
        <w:tc>
          <w:tcPr>
            <w:tcW w:w="460" w:type="pct"/>
            <w:shd w:val="clear" w:color="auto" w:fill="auto"/>
            <w:vAlign w:val="center"/>
            <w:hideMark/>
          </w:tcPr>
          <w:p w14:paraId="170BC6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39B817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6642B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19,144.0</w:t>
            </w:r>
          </w:p>
        </w:tc>
        <w:tc>
          <w:tcPr>
            <w:tcW w:w="791" w:type="pct"/>
            <w:shd w:val="clear" w:color="auto" w:fill="auto"/>
            <w:vAlign w:val="center"/>
            <w:hideMark/>
          </w:tcPr>
          <w:p w14:paraId="2BE80D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23,693.6</w:t>
            </w:r>
          </w:p>
        </w:tc>
        <w:tc>
          <w:tcPr>
            <w:tcW w:w="604" w:type="pct"/>
            <w:shd w:val="clear" w:color="auto" w:fill="auto"/>
            <w:vAlign w:val="center"/>
            <w:hideMark/>
          </w:tcPr>
          <w:p w14:paraId="006181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23,808.3</w:t>
            </w:r>
          </w:p>
        </w:tc>
      </w:tr>
      <w:tr w:rsidR="009D0847" w:rsidRPr="009D0847" w14:paraId="44CEC175" w14:textId="77777777" w:rsidTr="009D0847">
        <w:trPr>
          <w:trHeight w:val="300"/>
        </w:trPr>
        <w:tc>
          <w:tcPr>
            <w:tcW w:w="460" w:type="pct"/>
            <w:shd w:val="clear" w:color="auto" w:fill="auto"/>
            <w:vAlign w:val="center"/>
            <w:hideMark/>
          </w:tcPr>
          <w:p w14:paraId="3E3726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D7AE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14E81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BCFAD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0.9</w:t>
            </w:r>
          </w:p>
        </w:tc>
        <w:tc>
          <w:tcPr>
            <w:tcW w:w="604" w:type="pct"/>
            <w:shd w:val="clear" w:color="auto" w:fill="auto"/>
            <w:vAlign w:val="center"/>
            <w:hideMark/>
          </w:tcPr>
          <w:p w14:paraId="69322B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0.9</w:t>
            </w:r>
          </w:p>
        </w:tc>
      </w:tr>
      <w:tr w:rsidR="009D0847" w:rsidRPr="009D0847" w14:paraId="186B703B" w14:textId="77777777" w:rsidTr="009D0847">
        <w:trPr>
          <w:trHeight w:val="300"/>
        </w:trPr>
        <w:tc>
          <w:tcPr>
            <w:tcW w:w="460" w:type="pct"/>
            <w:shd w:val="clear" w:color="auto" w:fill="auto"/>
            <w:vAlign w:val="center"/>
            <w:hideMark/>
          </w:tcPr>
          <w:p w14:paraId="4AE08DF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B2AB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86729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315.0</w:t>
            </w:r>
          </w:p>
        </w:tc>
        <w:tc>
          <w:tcPr>
            <w:tcW w:w="791" w:type="pct"/>
            <w:shd w:val="clear" w:color="auto" w:fill="auto"/>
            <w:vAlign w:val="center"/>
            <w:hideMark/>
          </w:tcPr>
          <w:p w14:paraId="48B58F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435.8</w:t>
            </w:r>
          </w:p>
        </w:tc>
        <w:tc>
          <w:tcPr>
            <w:tcW w:w="604" w:type="pct"/>
            <w:shd w:val="clear" w:color="auto" w:fill="auto"/>
            <w:vAlign w:val="center"/>
            <w:hideMark/>
          </w:tcPr>
          <w:p w14:paraId="785CBA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435.7</w:t>
            </w:r>
          </w:p>
        </w:tc>
      </w:tr>
      <w:tr w:rsidR="009D0847" w:rsidRPr="009D0847" w14:paraId="13C736EC" w14:textId="77777777" w:rsidTr="009D0847">
        <w:trPr>
          <w:trHeight w:val="300"/>
        </w:trPr>
        <w:tc>
          <w:tcPr>
            <w:tcW w:w="460" w:type="pct"/>
            <w:shd w:val="clear" w:color="auto" w:fill="auto"/>
            <w:vAlign w:val="center"/>
            <w:hideMark/>
          </w:tcPr>
          <w:p w14:paraId="6CBD56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9A5F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B4E8F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115.0</w:t>
            </w:r>
          </w:p>
        </w:tc>
        <w:tc>
          <w:tcPr>
            <w:tcW w:w="791" w:type="pct"/>
            <w:shd w:val="clear" w:color="auto" w:fill="auto"/>
            <w:vAlign w:val="center"/>
            <w:hideMark/>
          </w:tcPr>
          <w:p w14:paraId="6FD9D3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141.9</w:t>
            </w:r>
          </w:p>
        </w:tc>
        <w:tc>
          <w:tcPr>
            <w:tcW w:w="604" w:type="pct"/>
            <w:shd w:val="clear" w:color="auto" w:fill="auto"/>
            <w:vAlign w:val="center"/>
            <w:hideMark/>
          </w:tcPr>
          <w:p w14:paraId="1295B1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169.7</w:t>
            </w:r>
          </w:p>
        </w:tc>
      </w:tr>
      <w:tr w:rsidR="009D0847" w:rsidRPr="009D0847" w14:paraId="0A5DC768" w14:textId="77777777" w:rsidTr="009D0847">
        <w:trPr>
          <w:trHeight w:val="300"/>
        </w:trPr>
        <w:tc>
          <w:tcPr>
            <w:tcW w:w="460" w:type="pct"/>
            <w:shd w:val="clear" w:color="auto" w:fill="auto"/>
            <w:vAlign w:val="center"/>
            <w:hideMark/>
          </w:tcPr>
          <w:p w14:paraId="5C92B0C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94D99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36BAB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5,940.0</w:t>
            </w:r>
          </w:p>
        </w:tc>
        <w:tc>
          <w:tcPr>
            <w:tcW w:w="791" w:type="pct"/>
            <w:shd w:val="clear" w:color="auto" w:fill="auto"/>
            <w:vAlign w:val="center"/>
            <w:hideMark/>
          </w:tcPr>
          <w:p w14:paraId="74B16BE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7,430.7</w:t>
            </w:r>
          </w:p>
        </w:tc>
        <w:tc>
          <w:tcPr>
            <w:tcW w:w="604" w:type="pct"/>
            <w:shd w:val="clear" w:color="auto" w:fill="auto"/>
            <w:vAlign w:val="center"/>
            <w:hideMark/>
          </w:tcPr>
          <w:p w14:paraId="5585D5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7,438.7</w:t>
            </w:r>
          </w:p>
        </w:tc>
      </w:tr>
      <w:tr w:rsidR="009D0847" w:rsidRPr="009D0847" w14:paraId="10C84BAA" w14:textId="77777777" w:rsidTr="009D0847">
        <w:trPr>
          <w:trHeight w:val="375"/>
        </w:trPr>
        <w:tc>
          <w:tcPr>
            <w:tcW w:w="460" w:type="pct"/>
            <w:shd w:val="clear" w:color="auto" w:fill="auto"/>
            <w:vAlign w:val="center"/>
            <w:hideMark/>
          </w:tcPr>
          <w:p w14:paraId="4AB7A41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29 08</w:t>
            </w:r>
          </w:p>
        </w:tc>
        <w:tc>
          <w:tcPr>
            <w:tcW w:w="2343" w:type="pct"/>
            <w:shd w:val="clear" w:color="auto" w:fill="auto"/>
            <w:vAlign w:val="center"/>
            <w:hideMark/>
          </w:tcPr>
          <w:p w14:paraId="021DFE5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თავდაცვის შესაძლებლობების შენარჩუნება/განვითარება</w:t>
            </w:r>
          </w:p>
        </w:tc>
        <w:tc>
          <w:tcPr>
            <w:tcW w:w="802" w:type="pct"/>
            <w:shd w:val="clear" w:color="auto" w:fill="auto"/>
            <w:vAlign w:val="center"/>
            <w:hideMark/>
          </w:tcPr>
          <w:p w14:paraId="53B3F5A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141,200.0</w:t>
            </w:r>
          </w:p>
        </w:tc>
        <w:tc>
          <w:tcPr>
            <w:tcW w:w="791" w:type="pct"/>
            <w:shd w:val="clear" w:color="auto" w:fill="auto"/>
            <w:vAlign w:val="center"/>
            <w:hideMark/>
          </w:tcPr>
          <w:p w14:paraId="39E2CBA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110,837.3</w:t>
            </w:r>
          </w:p>
        </w:tc>
        <w:tc>
          <w:tcPr>
            <w:tcW w:w="604" w:type="pct"/>
            <w:shd w:val="clear" w:color="auto" w:fill="auto"/>
            <w:vAlign w:val="center"/>
            <w:hideMark/>
          </w:tcPr>
          <w:p w14:paraId="4CAC80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110,837.3</w:t>
            </w:r>
          </w:p>
        </w:tc>
      </w:tr>
      <w:tr w:rsidR="009D0847" w:rsidRPr="009D0847" w14:paraId="69A7CCA1" w14:textId="77777777" w:rsidTr="009D0847">
        <w:trPr>
          <w:trHeight w:val="315"/>
        </w:trPr>
        <w:tc>
          <w:tcPr>
            <w:tcW w:w="460" w:type="pct"/>
            <w:shd w:val="clear" w:color="auto" w:fill="auto"/>
            <w:vAlign w:val="center"/>
            <w:hideMark/>
          </w:tcPr>
          <w:p w14:paraId="6F0B7FB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72F69D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0FC5F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141,200.0</w:t>
            </w:r>
          </w:p>
        </w:tc>
        <w:tc>
          <w:tcPr>
            <w:tcW w:w="791" w:type="pct"/>
            <w:shd w:val="clear" w:color="auto" w:fill="auto"/>
            <w:vAlign w:val="center"/>
            <w:hideMark/>
          </w:tcPr>
          <w:p w14:paraId="4CF06D3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110,837.3</w:t>
            </w:r>
          </w:p>
        </w:tc>
        <w:tc>
          <w:tcPr>
            <w:tcW w:w="604" w:type="pct"/>
            <w:shd w:val="clear" w:color="auto" w:fill="auto"/>
            <w:vAlign w:val="center"/>
            <w:hideMark/>
          </w:tcPr>
          <w:p w14:paraId="3E9B5F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110,837.3</w:t>
            </w:r>
          </w:p>
        </w:tc>
      </w:tr>
      <w:tr w:rsidR="009D0847" w:rsidRPr="009D0847" w14:paraId="744F9A4A" w14:textId="77777777" w:rsidTr="009D0847">
        <w:trPr>
          <w:trHeight w:val="375"/>
        </w:trPr>
        <w:tc>
          <w:tcPr>
            <w:tcW w:w="460" w:type="pct"/>
            <w:shd w:val="clear" w:color="auto" w:fill="auto"/>
            <w:vAlign w:val="center"/>
            <w:hideMark/>
          </w:tcPr>
          <w:p w14:paraId="6562310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29 09</w:t>
            </w:r>
          </w:p>
        </w:tc>
        <w:tc>
          <w:tcPr>
            <w:tcW w:w="2343" w:type="pct"/>
            <w:shd w:val="clear" w:color="auto" w:fill="auto"/>
            <w:vAlign w:val="center"/>
            <w:hideMark/>
          </w:tcPr>
          <w:p w14:paraId="02FEB82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ლოჯისტიკური უზრუნველყოფა</w:t>
            </w:r>
          </w:p>
        </w:tc>
        <w:tc>
          <w:tcPr>
            <w:tcW w:w="802" w:type="pct"/>
            <w:shd w:val="clear" w:color="auto" w:fill="auto"/>
            <w:vAlign w:val="center"/>
            <w:hideMark/>
          </w:tcPr>
          <w:p w14:paraId="00EB59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149,960.0</w:t>
            </w:r>
          </w:p>
        </w:tc>
        <w:tc>
          <w:tcPr>
            <w:tcW w:w="791" w:type="pct"/>
            <w:shd w:val="clear" w:color="auto" w:fill="auto"/>
            <w:vAlign w:val="center"/>
            <w:hideMark/>
          </w:tcPr>
          <w:p w14:paraId="5FE4D36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159,722.7</w:t>
            </w:r>
          </w:p>
        </w:tc>
        <w:tc>
          <w:tcPr>
            <w:tcW w:w="604" w:type="pct"/>
            <w:shd w:val="clear" w:color="auto" w:fill="auto"/>
            <w:vAlign w:val="center"/>
            <w:hideMark/>
          </w:tcPr>
          <w:p w14:paraId="688FEBA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159,699.8</w:t>
            </w:r>
          </w:p>
        </w:tc>
      </w:tr>
      <w:tr w:rsidR="009D0847" w:rsidRPr="009D0847" w14:paraId="36B29EBC" w14:textId="77777777" w:rsidTr="009D0847">
        <w:trPr>
          <w:trHeight w:val="315"/>
        </w:trPr>
        <w:tc>
          <w:tcPr>
            <w:tcW w:w="460" w:type="pct"/>
            <w:shd w:val="clear" w:color="auto" w:fill="auto"/>
            <w:vAlign w:val="center"/>
            <w:hideMark/>
          </w:tcPr>
          <w:p w14:paraId="2CDEED1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F39531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53619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144,541.0</w:t>
            </w:r>
          </w:p>
        </w:tc>
        <w:tc>
          <w:tcPr>
            <w:tcW w:w="791" w:type="pct"/>
            <w:shd w:val="clear" w:color="auto" w:fill="auto"/>
            <w:vAlign w:val="center"/>
            <w:hideMark/>
          </w:tcPr>
          <w:p w14:paraId="178CD7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154,170.9</w:t>
            </w:r>
          </w:p>
        </w:tc>
        <w:tc>
          <w:tcPr>
            <w:tcW w:w="604" w:type="pct"/>
            <w:shd w:val="clear" w:color="auto" w:fill="auto"/>
            <w:vAlign w:val="center"/>
            <w:hideMark/>
          </w:tcPr>
          <w:p w14:paraId="11243FD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154,148.5</w:t>
            </w:r>
          </w:p>
        </w:tc>
      </w:tr>
      <w:tr w:rsidR="009D0847" w:rsidRPr="009D0847" w14:paraId="2CEBC215" w14:textId="77777777" w:rsidTr="009D0847">
        <w:trPr>
          <w:trHeight w:val="300"/>
        </w:trPr>
        <w:tc>
          <w:tcPr>
            <w:tcW w:w="460" w:type="pct"/>
            <w:shd w:val="clear" w:color="auto" w:fill="auto"/>
            <w:vAlign w:val="center"/>
            <w:hideMark/>
          </w:tcPr>
          <w:p w14:paraId="7D8054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37D5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BF7FF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26,670.0</w:t>
            </w:r>
          </w:p>
        </w:tc>
        <w:tc>
          <w:tcPr>
            <w:tcW w:w="791" w:type="pct"/>
            <w:shd w:val="clear" w:color="auto" w:fill="auto"/>
            <w:vAlign w:val="center"/>
            <w:hideMark/>
          </w:tcPr>
          <w:p w14:paraId="541FE0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27,305.2</w:t>
            </w:r>
          </w:p>
        </w:tc>
        <w:tc>
          <w:tcPr>
            <w:tcW w:w="604" w:type="pct"/>
            <w:shd w:val="clear" w:color="auto" w:fill="auto"/>
            <w:vAlign w:val="center"/>
            <w:hideMark/>
          </w:tcPr>
          <w:p w14:paraId="65EC14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27,299.8</w:t>
            </w:r>
          </w:p>
        </w:tc>
      </w:tr>
      <w:tr w:rsidR="009D0847" w:rsidRPr="009D0847" w14:paraId="2C777B6D" w14:textId="77777777" w:rsidTr="009D0847">
        <w:trPr>
          <w:trHeight w:val="300"/>
        </w:trPr>
        <w:tc>
          <w:tcPr>
            <w:tcW w:w="460" w:type="pct"/>
            <w:shd w:val="clear" w:color="auto" w:fill="auto"/>
            <w:vAlign w:val="center"/>
            <w:hideMark/>
          </w:tcPr>
          <w:p w14:paraId="6B816E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7455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FD4C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117,871.0</w:t>
            </w:r>
          </w:p>
        </w:tc>
        <w:tc>
          <w:tcPr>
            <w:tcW w:w="791" w:type="pct"/>
            <w:shd w:val="clear" w:color="auto" w:fill="auto"/>
            <w:vAlign w:val="center"/>
            <w:hideMark/>
          </w:tcPr>
          <w:p w14:paraId="6C69BC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126,849.7</w:t>
            </w:r>
          </w:p>
        </w:tc>
        <w:tc>
          <w:tcPr>
            <w:tcW w:w="604" w:type="pct"/>
            <w:shd w:val="clear" w:color="auto" w:fill="auto"/>
            <w:vAlign w:val="center"/>
            <w:hideMark/>
          </w:tcPr>
          <w:p w14:paraId="2F7812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126,839.4</w:t>
            </w:r>
          </w:p>
        </w:tc>
      </w:tr>
      <w:tr w:rsidR="009D0847" w:rsidRPr="009D0847" w14:paraId="69142FDC" w14:textId="77777777" w:rsidTr="009D0847">
        <w:trPr>
          <w:trHeight w:val="300"/>
        </w:trPr>
        <w:tc>
          <w:tcPr>
            <w:tcW w:w="460" w:type="pct"/>
            <w:shd w:val="clear" w:color="auto" w:fill="auto"/>
            <w:vAlign w:val="center"/>
            <w:hideMark/>
          </w:tcPr>
          <w:p w14:paraId="7EC6DCB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0E23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F6E5F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84EBE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w:t>
            </w:r>
          </w:p>
        </w:tc>
        <w:tc>
          <w:tcPr>
            <w:tcW w:w="604" w:type="pct"/>
            <w:shd w:val="clear" w:color="auto" w:fill="auto"/>
            <w:vAlign w:val="center"/>
            <w:hideMark/>
          </w:tcPr>
          <w:p w14:paraId="000208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w:t>
            </w:r>
          </w:p>
        </w:tc>
      </w:tr>
      <w:tr w:rsidR="009D0847" w:rsidRPr="009D0847" w14:paraId="1817C4FC" w14:textId="77777777" w:rsidTr="009D0847">
        <w:trPr>
          <w:trHeight w:val="300"/>
        </w:trPr>
        <w:tc>
          <w:tcPr>
            <w:tcW w:w="460" w:type="pct"/>
            <w:shd w:val="clear" w:color="auto" w:fill="auto"/>
            <w:vAlign w:val="center"/>
            <w:hideMark/>
          </w:tcPr>
          <w:p w14:paraId="467D08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5C1CE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7190A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5,419.0</w:t>
            </w:r>
          </w:p>
        </w:tc>
        <w:tc>
          <w:tcPr>
            <w:tcW w:w="791" w:type="pct"/>
            <w:shd w:val="clear" w:color="auto" w:fill="auto"/>
            <w:vAlign w:val="center"/>
            <w:hideMark/>
          </w:tcPr>
          <w:p w14:paraId="56BBA24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5,551.8</w:t>
            </w:r>
          </w:p>
        </w:tc>
        <w:tc>
          <w:tcPr>
            <w:tcW w:w="604" w:type="pct"/>
            <w:shd w:val="clear" w:color="auto" w:fill="auto"/>
            <w:vAlign w:val="center"/>
            <w:hideMark/>
          </w:tcPr>
          <w:p w14:paraId="774E76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5,551.3</w:t>
            </w:r>
          </w:p>
        </w:tc>
      </w:tr>
      <w:tr w:rsidR="009D0847" w:rsidRPr="009D0847" w14:paraId="0F46EB75" w14:textId="77777777" w:rsidTr="009D0847">
        <w:trPr>
          <w:trHeight w:val="735"/>
        </w:trPr>
        <w:tc>
          <w:tcPr>
            <w:tcW w:w="460" w:type="pct"/>
            <w:shd w:val="clear" w:color="auto" w:fill="auto"/>
            <w:vAlign w:val="center"/>
            <w:hideMark/>
          </w:tcPr>
          <w:p w14:paraId="62ECB3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29 10</w:t>
            </w:r>
          </w:p>
        </w:tc>
        <w:tc>
          <w:tcPr>
            <w:tcW w:w="2343" w:type="pct"/>
            <w:shd w:val="clear" w:color="auto" w:fill="auto"/>
            <w:vAlign w:val="center"/>
            <w:hideMark/>
          </w:tcPr>
          <w:p w14:paraId="2DA048E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შეიარაღებული ძალების შესაძლებლობის გაძლიერება (SG)</w:t>
            </w:r>
          </w:p>
        </w:tc>
        <w:tc>
          <w:tcPr>
            <w:tcW w:w="802" w:type="pct"/>
            <w:shd w:val="clear" w:color="auto" w:fill="auto"/>
            <w:vAlign w:val="center"/>
            <w:hideMark/>
          </w:tcPr>
          <w:p w14:paraId="7918EE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15,000.0</w:t>
            </w:r>
          </w:p>
        </w:tc>
        <w:tc>
          <w:tcPr>
            <w:tcW w:w="791" w:type="pct"/>
            <w:shd w:val="clear" w:color="auto" w:fill="auto"/>
            <w:vAlign w:val="center"/>
            <w:hideMark/>
          </w:tcPr>
          <w:p w14:paraId="4C8D189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23,232.6</w:t>
            </w:r>
          </w:p>
        </w:tc>
        <w:tc>
          <w:tcPr>
            <w:tcW w:w="604" w:type="pct"/>
            <w:shd w:val="clear" w:color="auto" w:fill="auto"/>
            <w:vAlign w:val="center"/>
            <w:hideMark/>
          </w:tcPr>
          <w:p w14:paraId="5BF6347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8,232.6</w:t>
            </w:r>
          </w:p>
        </w:tc>
      </w:tr>
      <w:tr w:rsidR="009D0847" w:rsidRPr="009D0847" w14:paraId="0D55EB7C" w14:textId="77777777" w:rsidTr="009D0847">
        <w:trPr>
          <w:trHeight w:val="315"/>
        </w:trPr>
        <w:tc>
          <w:tcPr>
            <w:tcW w:w="460" w:type="pct"/>
            <w:shd w:val="clear" w:color="auto" w:fill="auto"/>
            <w:vAlign w:val="center"/>
            <w:hideMark/>
          </w:tcPr>
          <w:p w14:paraId="2EC3AC8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3BE02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B7655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15,000.0</w:t>
            </w:r>
          </w:p>
        </w:tc>
        <w:tc>
          <w:tcPr>
            <w:tcW w:w="791" w:type="pct"/>
            <w:shd w:val="clear" w:color="auto" w:fill="auto"/>
            <w:vAlign w:val="center"/>
            <w:hideMark/>
          </w:tcPr>
          <w:p w14:paraId="15B5A9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23,232.6</w:t>
            </w:r>
          </w:p>
        </w:tc>
        <w:tc>
          <w:tcPr>
            <w:tcW w:w="604" w:type="pct"/>
            <w:shd w:val="clear" w:color="auto" w:fill="auto"/>
            <w:vAlign w:val="center"/>
            <w:hideMark/>
          </w:tcPr>
          <w:p w14:paraId="7545AE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8,232.6</w:t>
            </w:r>
          </w:p>
        </w:tc>
      </w:tr>
      <w:tr w:rsidR="009D0847" w:rsidRPr="009D0847" w14:paraId="339DFEDF" w14:textId="77777777" w:rsidTr="009D0847">
        <w:trPr>
          <w:trHeight w:val="375"/>
        </w:trPr>
        <w:tc>
          <w:tcPr>
            <w:tcW w:w="460" w:type="pct"/>
            <w:shd w:val="clear" w:color="auto" w:fill="auto"/>
            <w:vAlign w:val="center"/>
            <w:hideMark/>
          </w:tcPr>
          <w:p w14:paraId="3437BE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30 00</w:t>
            </w:r>
          </w:p>
        </w:tc>
        <w:tc>
          <w:tcPr>
            <w:tcW w:w="2343" w:type="pct"/>
            <w:shd w:val="clear" w:color="auto" w:fill="auto"/>
            <w:vAlign w:val="center"/>
            <w:hideMark/>
          </w:tcPr>
          <w:p w14:paraId="59A3690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შინაგან საქმეთა სამინისტრო</w:t>
            </w:r>
          </w:p>
        </w:tc>
        <w:tc>
          <w:tcPr>
            <w:tcW w:w="802" w:type="pct"/>
            <w:shd w:val="clear" w:color="auto" w:fill="auto"/>
            <w:vAlign w:val="center"/>
            <w:hideMark/>
          </w:tcPr>
          <w:p w14:paraId="6D0010F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766,600.0</w:t>
            </w:r>
          </w:p>
        </w:tc>
        <w:tc>
          <w:tcPr>
            <w:tcW w:w="791" w:type="pct"/>
            <w:shd w:val="clear" w:color="auto" w:fill="auto"/>
            <w:vAlign w:val="center"/>
            <w:hideMark/>
          </w:tcPr>
          <w:p w14:paraId="3697F07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771,600.0</w:t>
            </w:r>
          </w:p>
        </w:tc>
        <w:tc>
          <w:tcPr>
            <w:tcW w:w="604" w:type="pct"/>
            <w:shd w:val="clear" w:color="auto" w:fill="auto"/>
            <w:vAlign w:val="center"/>
            <w:hideMark/>
          </w:tcPr>
          <w:p w14:paraId="7DF178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774,400.3</w:t>
            </w:r>
          </w:p>
        </w:tc>
      </w:tr>
      <w:tr w:rsidR="009D0847" w:rsidRPr="009D0847" w14:paraId="53F0B4D1" w14:textId="77777777" w:rsidTr="009D0847">
        <w:trPr>
          <w:trHeight w:val="315"/>
        </w:trPr>
        <w:tc>
          <w:tcPr>
            <w:tcW w:w="460" w:type="pct"/>
            <w:shd w:val="clear" w:color="auto" w:fill="auto"/>
            <w:vAlign w:val="center"/>
            <w:hideMark/>
          </w:tcPr>
          <w:p w14:paraId="4F4774A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53C52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FBF14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658,264.0</w:t>
            </w:r>
          </w:p>
        </w:tc>
        <w:tc>
          <w:tcPr>
            <w:tcW w:w="791" w:type="pct"/>
            <w:shd w:val="clear" w:color="auto" w:fill="auto"/>
            <w:vAlign w:val="center"/>
            <w:hideMark/>
          </w:tcPr>
          <w:p w14:paraId="207E85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662,974.9</w:t>
            </w:r>
          </w:p>
        </w:tc>
        <w:tc>
          <w:tcPr>
            <w:tcW w:w="604" w:type="pct"/>
            <w:shd w:val="clear" w:color="auto" w:fill="auto"/>
            <w:vAlign w:val="center"/>
            <w:hideMark/>
          </w:tcPr>
          <w:p w14:paraId="30E172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665,591.5</w:t>
            </w:r>
          </w:p>
        </w:tc>
      </w:tr>
      <w:tr w:rsidR="009D0847" w:rsidRPr="009D0847" w14:paraId="332FA01F" w14:textId="77777777" w:rsidTr="009D0847">
        <w:trPr>
          <w:trHeight w:val="300"/>
        </w:trPr>
        <w:tc>
          <w:tcPr>
            <w:tcW w:w="460" w:type="pct"/>
            <w:shd w:val="clear" w:color="auto" w:fill="auto"/>
            <w:vAlign w:val="center"/>
            <w:hideMark/>
          </w:tcPr>
          <w:p w14:paraId="545586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0C14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A7399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467,825.0</w:t>
            </w:r>
          </w:p>
        </w:tc>
        <w:tc>
          <w:tcPr>
            <w:tcW w:w="791" w:type="pct"/>
            <w:shd w:val="clear" w:color="auto" w:fill="auto"/>
            <w:vAlign w:val="center"/>
            <w:hideMark/>
          </w:tcPr>
          <w:p w14:paraId="5FDA60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471,572.2</w:t>
            </w:r>
          </w:p>
        </w:tc>
        <w:tc>
          <w:tcPr>
            <w:tcW w:w="604" w:type="pct"/>
            <w:shd w:val="clear" w:color="auto" w:fill="auto"/>
            <w:vAlign w:val="center"/>
            <w:hideMark/>
          </w:tcPr>
          <w:p w14:paraId="57C171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471,502.2</w:t>
            </w:r>
          </w:p>
        </w:tc>
      </w:tr>
      <w:tr w:rsidR="009D0847" w:rsidRPr="009D0847" w14:paraId="5D9E9AFB" w14:textId="77777777" w:rsidTr="009D0847">
        <w:trPr>
          <w:trHeight w:val="300"/>
        </w:trPr>
        <w:tc>
          <w:tcPr>
            <w:tcW w:w="460" w:type="pct"/>
            <w:shd w:val="clear" w:color="auto" w:fill="auto"/>
            <w:vAlign w:val="center"/>
            <w:hideMark/>
          </w:tcPr>
          <w:p w14:paraId="451E9F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2CD59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B0214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154,233.0</w:t>
            </w:r>
          </w:p>
        </w:tc>
        <w:tc>
          <w:tcPr>
            <w:tcW w:w="791" w:type="pct"/>
            <w:shd w:val="clear" w:color="auto" w:fill="auto"/>
            <w:vAlign w:val="center"/>
            <w:hideMark/>
          </w:tcPr>
          <w:p w14:paraId="79CCF7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154,349.4</w:t>
            </w:r>
          </w:p>
        </w:tc>
        <w:tc>
          <w:tcPr>
            <w:tcW w:w="604" w:type="pct"/>
            <w:shd w:val="clear" w:color="auto" w:fill="auto"/>
            <w:vAlign w:val="center"/>
            <w:hideMark/>
          </w:tcPr>
          <w:p w14:paraId="473880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157,082.0</w:t>
            </w:r>
          </w:p>
        </w:tc>
      </w:tr>
      <w:tr w:rsidR="009D0847" w:rsidRPr="009D0847" w14:paraId="31B6B16D" w14:textId="77777777" w:rsidTr="009D0847">
        <w:trPr>
          <w:trHeight w:val="300"/>
        </w:trPr>
        <w:tc>
          <w:tcPr>
            <w:tcW w:w="460" w:type="pct"/>
            <w:shd w:val="clear" w:color="auto" w:fill="auto"/>
            <w:vAlign w:val="center"/>
            <w:hideMark/>
          </w:tcPr>
          <w:p w14:paraId="28AC71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9BED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AF1A9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791" w:type="pct"/>
            <w:shd w:val="clear" w:color="auto" w:fill="auto"/>
            <w:vAlign w:val="center"/>
            <w:hideMark/>
          </w:tcPr>
          <w:p w14:paraId="340340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110.5</w:t>
            </w:r>
          </w:p>
        </w:tc>
        <w:tc>
          <w:tcPr>
            <w:tcW w:w="604" w:type="pct"/>
            <w:shd w:val="clear" w:color="auto" w:fill="auto"/>
            <w:vAlign w:val="center"/>
            <w:hideMark/>
          </w:tcPr>
          <w:p w14:paraId="7BDB93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110.5</w:t>
            </w:r>
          </w:p>
        </w:tc>
      </w:tr>
      <w:tr w:rsidR="009D0847" w:rsidRPr="009D0847" w14:paraId="4337A29F" w14:textId="77777777" w:rsidTr="009D0847">
        <w:trPr>
          <w:trHeight w:val="300"/>
        </w:trPr>
        <w:tc>
          <w:tcPr>
            <w:tcW w:w="460" w:type="pct"/>
            <w:shd w:val="clear" w:color="auto" w:fill="auto"/>
            <w:vAlign w:val="center"/>
            <w:hideMark/>
          </w:tcPr>
          <w:p w14:paraId="48C17C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C9E6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9A11D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8,601.0</w:t>
            </w:r>
          </w:p>
        </w:tc>
        <w:tc>
          <w:tcPr>
            <w:tcW w:w="791" w:type="pct"/>
            <w:shd w:val="clear" w:color="auto" w:fill="auto"/>
            <w:vAlign w:val="center"/>
            <w:hideMark/>
          </w:tcPr>
          <w:p w14:paraId="34E389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12,315.3</w:t>
            </w:r>
          </w:p>
        </w:tc>
        <w:tc>
          <w:tcPr>
            <w:tcW w:w="604" w:type="pct"/>
            <w:shd w:val="clear" w:color="auto" w:fill="auto"/>
            <w:vAlign w:val="center"/>
            <w:hideMark/>
          </w:tcPr>
          <w:p w14:paraId="181A47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12,295.7</w:t>
            </w:r>
          </w:p>
        </w:tc>
      </w:tr>
      <w:tr w:rsidR="009D0847" w:rsidRPr="009D0847" w14:paraId="4A2B56D3" w14:textId="77777777" w:rsidTr="009D0847">
        <w:trPr>
          <w:trHeight w:val="300"/>
        </w:trPr>
        <w:tc>
          <w:tcPr>
            <w:tcW w:w="460" w:type="pct"/>
            <w:shd w:val="clear" w:color="auto" w:fill="auto"/>
            <w:vAlign w:val="center"/>
            <w:hideMark/>
          </w:tcPr>
          <w:p w14:paraId="486682A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AF39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0306A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27,485.0</w:t>
            </w:r>
          </w:p>
        </w:tc>
        <w:tc>
          <w:tcPr>
            <w:tcW w:w="791" w:type="pct"/>
            <w:shd w:val="clear" w:color="auto" w:fill="auto"/>
            <w:vAlign w:val="center"/>
            <w:hideMark/>
          </w:tcPr>
          <w:p w14:paraId="7C5F84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24,627.4</w:t>
            </w:r>
          </w:p>
        </w:tc>
        <w:tc>
          <w:tcPr>
            <w:tcW w:w="604" w:type="pct"/>
            <w:shd w:val="clear" w:color="auto" w:fill="auto"/>
            <w:vAlign w:val="center"/>
            <w:hideMark/>
          </w:tcPr>
          <w:p w14:paraId="776073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24,601.1</w:t>
            </w:r>
          </w:p>
        </w:tc>
      </w:tr>
      <w:tr w:rsidR="009D0847" w:rsidRPr="009D0847" w14:paraId="0F9C107F" w14:textId="77777777" w:rsidTr="009D0847">
        <w:trPr>
          <w:trHeight w:val="300"/>
        </w:trPr>
        <w:tc>
          <w:tcPr>
            <w:tcW w:w="460" w:type="pct"/>
            <w:shd w:val="clear" w:color="auto" w:fill="auto"/>
            <w:vAlign w:val="center"/>
            <w:hideMark/>
          </w:tcPr>
          <w:p w14:paraId="7BAEBC0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97087D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D1977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108,336.0</w:t>
            </w:r>
          </w:p>
        </w:tc>
        <w:tc>
          <w:tcPr>
            <w:tcW w:w="791" w:type="pct"/>
            <w:shd w:val="clear" w:color="auto" w:fill="auto"/>
            <w:vAlign w:val="center"/>
            <w:hideMark/>
          </w:tcPr>
          <w:p w14:paraId="05126B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108,625.1</w:t>
            </w:r>
          </w:p>
        </w:tc>
        <w:tc>
          <w:tcPr>
            <w:tcW w:w="604" w:type="pct"/>
            <w:shd w:val="clear" w:color="auto" w:fill="auto"/>
            <w:vAlign w:val="center"/>
            <w:hideMark/>
          </w:tcPr>
          <w:p w14:paraId="2EA51ED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108,808.7</w:t>
            </w:r>
          </w:p>
        </w:tc>
      </w:tr>
      <w:tr w:rsidR="009D0847" w:rsidRPr="009D0847" w14:paraId="3EF341C3" w14:textId="77777777" w:rsidTr="009D0847">
        <w:trPr>
          <w:trHeight w:val="735"/>
        </w:trPr>
        <w:tc>
          <w:tcPr>
            <w:tcW w:w="460" w:type="pct"/>
            <w:shd w:val="clear" w:color="auto" w:fill="auto"/>
            <w:vAlign w:val="center"/>
            <w:hideMark/>
          </w:tcPr>
          <w:p w14:paraId="7131801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30 01</w:t>
            </w:r>
          </w:p>
        </w:tc>
        <w:tc>
          <w:tcPr>
            <w:tcW w:w="2343" w:type="pct"/>
            <w:shd w:val="clear" w:color="auto" w:fill="auto"/>
            <w:vAlign w:val="center"/>
            <w:hideMark/>
          </w:tcPr>
          <w:p w14:paraId="130B2BA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802" w:type="pct"/>
            <w:shd w:val="clear" w:color="auto" w:fill="auto"/>
            <w:vAlign w:val="center"/>
            <w:hideMark/>
          </w:tcPr>
          <w:p w14:paraId="2E9560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553,040.0</w:t>
            </w:r>
          </w:p>
        </w:tc>
        <w:tc>
          <w:tcPr>
            <w:tcW w:w="791" w:type="pct"/>
            <w:shd w:val="clear" w:color="auto" w:fill="auto"/>
            <w:vAlign w:val="center"/>
            <w:hideMark/>
          </w:tcPr>
          <w:p w14:paraId="33B65E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548,611.8</w:t>
            </w:r>
          </w:p>
        </w:tc>
        <w:tc>
          <w:tcPr>
            <w:tcW w:w="604" w:type="pct"/>
            <w:shd w:val="clear" w:color="auto" w:fill="auto"/>
            <w:vAlign w:val="center"/>
            <w:hideMark/>
          </w:tcPr>
          <w:p w14:paraId="7651E60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551,143.7</w:t>
            </w:r>
          </w:p>
        </w:tc>
      </w:tr>
      <w:tr w:rsidR="009D0847" w:rsidRPr="009D0847" w14:paraId="34276D42" w14:textId="77777777" w:rsidTr="009D0847">
        <w:trPr>
          <w:trHeight w:val="315"/>
        </w:trPr>
        <w:tc>
          <w:tcPr>
            <w:tcW w:w="460" w:type="pct"/>
            <w:shd w:val="clear" w:color="auto" w:fill="auto"/>
            <w:vAlign w:val="center"/>
            <w:hideMark/>
          </w:tcPr>
          <w:p w14:paraId="152EA2C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9280E2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B2CD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483,060.0</w:t>
            </w:r>
          </w:p>
        </w:tc>
        <w:tc>
          <w:tcPr>
            <w:tcW w:w="791" w:type="pct"/>
            <w:shd w:val="clear" w:color="auto" w:fill="auto"/>
            <w:vAlign w:val="center"/>
            <w:hideMark/>
          </w:tcPr>
          <w:p w14:paraId="767AB7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483,551.8</w:t>
            </w:r>
          </w:p>
        </w:tc>
        <w:tc>
          <w:tcPr>
            <w:tcW w:w="604" w:type="pct"/>
            <w:shd w:val="clear" w:color="auto" w:fill="auto"/>
            <w:vAlign w:val="center"/>
            <w:hideMark/>
          </w:tcPr>
          <w:p w14:paraId="5CD00A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486,001.3</w:t>
            </w:r>
          </w:p>
        </w:tc>
      </w:tr>
      <w:tr w:rsidR="009D0847" w:rsidRPr="009D0847" w14:paraId="2C7F3EF5" w14:textId="77777777" w:rsidTr="009D0847">
        <w:trPr>
          <w:trHeight w:val="300"/>
        </w:trPr>
        <w:tc>
          <w:tcPr>
            <w:tcW w:w="460" w:type="pct"/>
            <w:shd w:val="clear" w:color="auto" w:fill="auto"/>
            <w:vAlign w:val="center"/>
            <w:hideMark/>
          </w:tcPr>
          <w:p w14:paraId="679755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B983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F01FB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342,000.0</w:t>
            </w:r>
          </w:p>
        </w:tc>
        <w:tc>
          <w:tcPr>
            <w:tcW w:w="791" w:type="pct"/>
            <w:shd w:val="clear" w:color="auto" w:fill="auto"/>
            <w:vAlign w:val="center"/>
            <w:hideMark/>
          </w:tcPr>
          <w:p w14:paraId="3A26E2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347,142.7</w:t>
            </w:r>
          </w:p>
        </w:tc>
        <w:tc>
          <w:tcPr>
            <w:tcW w:w="604" w:type="pct"/>
            <w:shd w:val="clear" w:color="auto" w:fill="auto"/>
            <w:vAlign w:val="center"/>
            <w:hideMark/>
          </w:tcPr>
          <w:p w14:paraId="00C1F9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347,109.8</w:t>
            </w:r>
          </w:p>
        </w:tc>
      </w:tr>
      <w:tr w:rsidR="009D0847" w:rsidRPr="009D0847" w14:paraId="20E49B11" w14:textId="77777777" w:rsidTr="009D0847">
        <w:trPr>
          <w:trHeight w:val="300"/>
        </w:trPr>
        <w:tc>
          <w:tcPr>
            <w:tcW w:w="460" w:type="pct"/>
            <w:shd w:val="clear" w:color="auto" w:fill="auto"/>
            <w:vAlign w:val="center"/>
            <w:hideMark/>
          </w:tcPr>
          <w:p w14:paraId="289EF9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E6AB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D5086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115,500.0</w:t>
            </w:r>
          </w:p>
        </w:tc>
        <w:tc>
          <w:tcPr>
            <w:tcW w:w="791" w:type="pct"/>
            <w:shd w:val="clear" w:color="auto" w:fill="auto"/>
            <w:vAlign w:val="center"/>
            <w:hideMark/>
          </w:tcPr>
          <w:p w14:paraId="0550FD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110,464.6</w:t>
            </w:r>
          </w:p>
        </w:tc>
        <w:tc>
          <w:tcPr>
            <w:tcW w:w="604" w:type="pct"/>
            <w:shd w:val="clear" w:color="auto" w:fill="auto"/>
            <w:vAlign w:val="center"/>
            <w:hideMark/>
          </w:tcPr>
          <w:p w14:paraId="0F2887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112,898.0</w:t>
            </w:r>
          </w:p>
        </w:tc>
      </w:tr>
      <w:tr w:rsidR="009D0847" w:rsidRPr="009D0847" w14:paraId="3F407D56" w14:textId="77777777" w:rsidTr="009D0847">
        <w:trPr>
          <w:trHeight w:val="300"/>
        </w:trPr>
        <w:tc>
          <w:tcPr>
            <w:tcW w:w="460" w:type="pct"/>
            <w:shd w:val="clear" w:color="auto" w:fill="auto"/>
            <w:vAlign w:val="center"/>
            <w:hideMark/>
          </w:tcPr>
          <w:p w14:paraId="7D1D9E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4973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0E378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719036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52.3</w:t>
            </w:r>
          </w:p>
        </w:tc>
        <w:tc>
          <w:tcPr>
            <w:tcW w:w="604" w:type="pct"/>
            <w:shd w:val="clear" w:color="auto" w:fill="auto"/>
            <w:vAlign w:val="center"/>
            <w:hideMark/>
          </w:tcPr>
          <w:p w14:paraId="449265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52.3</w:t>
            </w:r>
          </w:p>
        </w:tc>
      </w:tr>
      <w:tr w:rsidR="009D0847" w:rsidRPr="009D0847" w14:paraId="7AEB996F" w14:textId="77777777" w:rsidTr="009D0847">
        <w:trPr>
          <w:trHeight w:val="300"/>
        </w:trPr>
        <w:tc>
          <w:tcPr>
            <w:tcW w:w="460" w:type="pct"/>
            <w:shd w:val="clear" w:color="auto" w:fill="auto"/>
            <w:vAlign w:val="center"/>
            <w:hideMark/>
          </w:tcPr>
          <w:p w14:paraId="28152E1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9657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5A636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5,500.0</w:t>
            </w:r>
          </w:p>
        </w:tc>
        <w:tc>
          <w:tcPr>
            <w:tcW w:w="791" w:type="pct"/>
            <w:shd w:val="clear" w:color="auto" w:fill="auto"/>
            <w:vAlign w:val="center"/>
            <w:hideMark/>
          </w:tcPr>
          <w:p w14:paraId="648BE7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8,341.5</w:t>
            </w:r>
          </w:p>
        </w:tc>
        <w:tc>
          <w:tcPr>
            <w:tcW w:w="604" w:type="pct"/>
            <w:shd w:val="clear" w:color="auto" w:fill="auto"/>
            <w:vAlign w:val="center"/>
            <w:hideMark/>
          </w:tcPr>
          <w:p w14:paraId="6644DD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8,330.2</w:t>
            </w:r>
          </w:p>
        </w:tc>
      </w:tr>
      <w:tr w:rsidR="009D0847" w:rsidRPr="009D0847" w14:paraId="0FC103FD" w14:textId="77777777" w:rsidTr="009D0847">
        <w:trPr>
          <w:trHeight w:val="300"/>
        </w:trPr>
        <w:tc>
          <w:tcPr>
            <w:tcW w:w="460" w:type="pct"/>
            <w:shd w:val="clear" w:color="auto" w:fill="auto"/>
            <w:vAlign w:val="center"/>
            <w:hideMark/>
          </w:tcPr>
          <w:p w14:paraId="3B6A20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7A0E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29A7B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20,000.0</w:t>
            </w:r>
          </w:p>
        </w:tc>
        <w:tc>
          <w:tcPr>
            <w:tcW w:w="791" w:type="pct"/>
            <w:shd w:val="clear" w:color="auto" w:fill="auto"/>
            <w:vAlign w:val="center"/>
            <w:hideMark/>
          </w:tcPr>
          <w:p w14:paraId="2B93DB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17,550.8</w:t>
            </w:r>
          </w:p>
        </w:tc>
        <w:tc>
          <w:tcPr>
            <w:tcW w:w="604" w:type="pct"/>
            <w:shd w:val="clear" w:color="auto" w:fill="auto"/>
            <w:vAlign w:val="center"/>
            <w:hideMark/>
          </w:tcPr>
          <w:p w14:paraId="6269CB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17,611.0</w:t>
            </w:r>
          </w:p>
        </w:tc>
      </w:tr>
      <w:tr w:rsidR="009D0847" w:rsidRPr="009D0847" w14:paraId="4BE3E840" w14:textId="77777777" w:rsidTr="009D0847">
        <w:trPr>
          <w:trHeight w:val="300"/>
        </w:trPr>
        <w:tc>
          <w:tcPr>
            <w:tcW w:w="460" w:type="pct"/>
            <w:shd w:val="clear" w:color="auto" w:fill="auto"/>
            <w:vAlign w:val="center"/>
            <w:hideMark/>
          </w:tcPr>
          <w:p w14:paraId="7AC2BF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49B7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319F8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69,980.0</w:t>
            </w:r>
          </w:p>
        </w:tc>
        <w:tc>
          <w:tcPr>
            <w:tcW w:w="791" w:type="pct"/>
            <w:shd w:val="clear" w:color="auto" w:fill="auto"/>
            <w:vAlign w:val="center"/>
            <w:hideMark/>
          </w:tcPr>
          <w:p w14:paraId="266958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65,060.0</w:t>
            </w:r>
          </w:p>
        </w:tc>
        <w:tc>
          <w:tcPr>
            <w:tcW w:w="604" w:type="pct"/>
            <w:shd w:val="clear" w:color="auto" w:fill="auto"/>
            <w:vAlign w:val="center"/>
            <w:hideMark/>
          </w:tcPr>
          <w:p w14:paraId="327EF7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65,142.3</w:t>
            </w:r>
          </w:p>
        </w:tc>
      </w:tr>
      <w:tr w:rsidR="009D0847" w:rsidRPr="009D0847" w14:paraId="29F0C2CB" w14:textId="77777777" w:rsidTr="009D0847">
        <w:trPr>
          <w:trHeight w:val="375"/>
        </w:trPr>
        <w:tc>
          <w:tcPr>
            <w:tcW w:w="460" w:type="pct"/>
            <w:shd w:val="clear" w:color="auto" w:fill="auto"/>
            <w:vAlign w:val="center"/>
            <w:hideMark/>
          </w:tcPr>
          <w:p w14:paraId="0151ADB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30 02</w:t>
            </w:r>
          </w:p>
        </w:tc>
        <w:tc>
          <w:tcPr>
            <w:tcW w:w="2343" w:type="pct"/>
            <w:shd w:val="clear" w:color="auto" w:fill="auto"/>
            <w:vAlign w:val="center"/>
            <w:hideMark/>
          </w:tcPr>
          <w:p w14:paraId="35818CB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საზღვრის დაცვა</w:t>
            </w:r>
          </w:p>
        </w:tc>
        <w:tc>
          <w:tcPr>
            <w:tcW w:w="802" w:type="pct"/>
            <w:shd w:val="clear" w:color="auto" w:fill="auto"/>
            <w:vAlign w:val="center"/>
            <w:hideMark/>
          </w:tcPr>
          <w:p w14:paraId="45FEFB8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94,900.0</w:t>
            </w:r>
          </w:p>
        </w:tc>
        <w:tc>
          <w:tcPr>
            <w:tcW w:w="791" w:type="pct"/>
            <w:shd w:val="clear" w:color="auto" w:fill="auto"/>
            <w:vAlign w:val="center"/>
            <w:hideMark/>
          </w:tcPr>
          <w:p w14:paraId="62053DB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102,392.7</w:t>
            </w:r>
          </w:p>
        </w:tc>
        <w:tc>
          <w:tcPr>
            <w:tcW w:w="604" w:type="pct"/>
            <w:shd w:val="clear" w:color="auto" w:fill="auto"/>
            <w:vAlign w:val="center"/>
            <w:hideMark/>
          </w:tcPr>
          <w:p w14:paraId="7E1C97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102,650.3</w:t>
            </w:r>
          </w:p>
        </w:tc>
      </w:tr>
      <w:tr w:rsidR="009D0847" w:rsidRPr="009D0847" w14:paraId="35D12A6D" w14:textId="77777777" w:rsidTr="009D0847">
        <w:trPr>
          <w:trHeight w:val="315"/>
        </w:trPr>
        <w:tc>
          <w:tcPr>
            <w:tcW w:w="460" w:type="pct"/>
            <w:shd w:val="clear" w:color="auto" w:fill="auto"/>
            <w:vAlign w:val="center"/>
            <w:hideMark/>
          </w:tcPr>
          <w:p w14:paraId="146DA31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1760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4D689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86,900.0</w:t>
            </w:r>
          </w:p>
        </w:tc>
        <w:tc>
          <w:tcPr>
            <w:tcW w:w="791" w:type="pct"/>
            <w:shd w:val="clear" w:color="auto" w:fill="auto"/>
            <w:vAlign w:val="center"/>
            <w:hideMark/>
          </w:tcPr>
          <w:p w14:paraId="055A1C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90,494.1</w:t>
            </w:r>
          </w:p>
        </w:tc>
        <w:tc>
          <w:tcPr>
            <w:tcW w:w="604" w:type="pct"/>
            <w:shd w:val="clear" w:color="auto" w:fill="auto"/>
            <w:vAlign w:val="center"/>
            <w:hideMark/>
          </w:tcPr>
          <w:p w14:paraId="6D0361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90,695.6</w:t>
            </w:r>
          </w:p>
        </w:tc>
      </w:tr>
      <w:tr w:rsidR="009D0847" w:rsidRPr="009D0847" w14:paraId="6ECB175B" w14:textId="77777777" w:rsidTr="009D0847">
        <w:trPr>
          <w:trHeight w:val="300"/>
        </w:trPr>
        <w:tc>
          <w:tcPr>
            <w:tcW w:w="460" w:type="pct"/>
            <w:shd w:val="clear" w:color="auto" w:fill="auto"/>
            <w:vAlign w:val="center"/>
            <w:hideMark/>
          </w:tcPr>
          <w:p w14:paraId="345563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D13F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8848A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64,000.0</w:t>
            </w:r>
          </w:p>
        </w:tc>
        <w:tc>
          <w:tcPr>
            <w:tcW w:w="791" w:type="pct"/>
            <w:shd w:val="clear" w:color="auto" w:fill="auto"/>
            <w:vAlign w:val="center"/>
            <w:hideMark/>
          </w:tcPr>
          <w:p w14:paraId="6FBD0C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63,942.9</w:t>
            </w:r>
          </w:p>
        </w:tc>
        <w:tc>
          <w:tcPr>
            <w:tcW w:w="604" w:type="pct"/>
            <w:shd w:val="clear" w:color="auto" w:fill="auto"/>
            <w:vAlign w:val="center"/>
            <w:hideMark/>
          </w:tcPr>
          <w:p w14:paraId="429BD1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63,935.3</w:t>
            </w:r>
          </w:p>
        </w:tc>
      </w:tr>
      <w:tr w:rsidR="009D0847" w:rsidRPr="009D0847" w14:paraId="1A77AACB" w14:textId="77777777" w:rsidTr="009D0847">
        <w:trPr>
          <w:trHeight w:val="300"/>
        </w:trPr>
        <w:tc>
          <w:tcPr>
            <w:tcW w:w="460" w:type="pct"/>
            <w:shd w:val="clear" w:color="auto" w:fill="auto"/>
            <w:vAlign w:val="center"/>
            <w:hideMark/>
          </w:tcPr>
          <w:p w14:paraId="004BDF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B7781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E86E9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18,000.0</w:t>
            </w:r>
          </w:p>
        </w:tc>
        <w:tc>
          <w:tcPr>
            <w:tcW w:w="791" w:type="pct"/>
            <w:shd w:val="clear" w:color="auto" w:fill="auto"/>
            <w:vAlign w:val="center"/>
            <w:hideMark/>
          </w:tcPr>
          <w:p w14:paraId="68C4C8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21,457.5</w:t>
            </w:r>
          </w:p>
        </w:tc>
        <w:tc>
          <w:tcPr>
            <w:tcW w:w="604" w:type="pct"/>
            <w:shd w:val="clear" w:color="auto" w:fill="auto"/>
            <w:vAlign w:val="center"/>
            <w:hideMark/>
          </w:tcPr>
          <w:p w14:paraId="604D8F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21,667.2</w:t>
            </w:r>
          </w:p>
        </w:tc>
      </w:tr>
      <w:tr w:rsidR="009D0847" w:rsidRPr="009D0847" w14:paraId="3D7D0222" w14:textId="77777777" w:rsidTr="009D0847">
        <w:trPr>
          <w:trHeight w:val="300"/>
        </w:trPr>
        <w:tc>
          <w:tcPr>
            <w:tcW w:w="460" w:type="pct"/>
            <w:shd w:val="clear" w:color="auto" w:fill="auto"/>
            <w:vAlign w:val="center"/>
            <w:hideMark/>
          </w:tcPr>
          <w:p w14:paraId="7BDFF9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6510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2286A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w:t>
            </w:r>
          </w:p>
        </w:tc>
        <w:tc>
          <w:tcPr>
            <w:tcW w:w="791" w:type="pct"/>
            <w:shd w:val="clear" w:color="auto" w:fill="auto"/>
            <w:vAlign w:val="center"/>
            <w:hideMark/>
          </w:tcPr>
          <w:p w14:paraId="1396FA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1,985.9</w:t>
            </w:r>
          </w:p>
        </w:tc>
        <w:tc>
          <w:tcPr>
            <w:tcW w:w="604" w:type="pct"/>
            <w:shd w:val="clear" w:color="auto" w:fill="auto"/>
            <w:vAlign w:val="center"/>
            <w:hideMark/>
          </w:tcPr>
          <w:p w14:paraId="220BE5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1,985.3</w:t>
            </w:r>
          </w:p>
        </w:tc>
      </w:tr>
      <w:tr w:rsidR="009D0847" w:rsidRPr="009D0847" w14:paraId="320FEC46" w14:textId="77777777" w:rsidTr="009D0847">
        <w:trPr>
          <w:trHeight w:val="300"/>
        </w:trPr>
        <w:tc>
          <w:tcPr>
            <w:tcW w:w="460" w:type="pct"/>
            <w:shd w:val="clear" w:color="auto" w:fill="auto"/>
            <w:vAlign w:val="center"/>
            <w:hideMark/>
          </w:tcPr>
          <w:p w14:paraId="7FC79F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3CFB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6879A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3,200.0</w:t>
            </w:r>
          </w:p>
        </w:tc>
        <w:tc>
          <w:tcPr>
            <w:tcW w:w="791" w:type="pct"/>
            <w:shd w:val="clear" w:color="auto" w:fill="auto"/>
            <w:vAlign w:val="center"/>
            <w:hideMark/>
          </w:tcPr>
          <w:p w14:paraId="5B4F9E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3,107.8</w:t>
            </w:r>
          </w:p>
        </w:tc>
        <w:tc>
          <w:tcPr>
            <w:tcW w:w="604" w:type="pct"/>
            <w:shd w:val="clear" w:color="auto" w:fill="auto"/>
            <w:vAlign w:val="center"/>
            <w:hideMark/>
          </w:tcPr>
          <w:p w14:paraId="187094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3,107.8</w:t>
            </w:r>
          </w:p>
        </w:tc>
      </w:tr>
      <w:tr w:rsidR="009D0847" w:rsidRPr="009D0847" w14:paraId="634AC97F" w14:textId="77777777" w:rsidTr="009D0847">
        <w:trPr>
          <w:trHeight w:val="300"/>
        </w:trPr>
        <w:tc>
          <w:tcPr>
            <w:tcW w:w="460" w:type="pct"/>
            <w:shd w:val="clear" w:color="auto" w:fill="auto"/>
            <w:vAlign w:val="center"/>
            <w:hideMark/>
          </w:tcPr>
          <w:p w14:paraId="27E80EC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8B978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23FCD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44BFB7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11,898.6</w:t>
            </w:r>
          </w:p>
        </w:tc>
        <w:tc>
          <w:tcPr>
            <w:tcW w:w="604" w:type="pct"/>
            <w:shd w:val="clear" w:color="auto" w:fill="auto"/>
            <w:vAlign w:val="center"/>
            <w:hideMark/>
          </w:tcPr>
          <w:p w14:paraId="09FA52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11,954.7</w:t>
            </w:r>
          </w:p>
        </w:tc>
      </w:tr>
      <w:tr w:rsidR="009D0847" w:rsidRPr="009D0847" w14:paraId="1C4B5C4A" w14:textId="77777777" w:rsidTr="009D0847">
        <w:trPr>
          <w:trHeight w:val="1095"/>
        </w:trPr>
        <w:tc>
          <w:tcPr>
            <w:tcW w:w="460" w:type="pct"/>
            <w:shd w:val="clear" w:color="auto" w:fill="auto"/>
            <w:vAlign w:val="center"/>
            <w:hideMark/>
          </w:tcPr>
          <w:p w14:paraId="4720F0B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30 03</w:t>
            </w:r>
          </w:p>
        </w:tc>
        <w:tc>
          <w:tcPr>
            <w:tcW w:w="2343" w:type="pct"/>
            <w:shd w:val="clear" w:color="auto" w:fill="auto"/>
            <w:vAlign w:val="center"/>
            <w:hideMark/>
          </w:tcPr>
          <w:p w14:paraId="55BF85A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802" w:type="pct"/>
            <w:shd w:val="clear" w:color="auto" w:fill="auto"/>
            <w:vAlign w:val="center"/>
            <w:hideMark/>
          </w:tcPr>
          <w:p w14:paraId="2F783E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10,160.0</w:t>
            </w:r>
          </w:p>
        </w:tc>
        <w:tc>
          <w:tcPr>
            <w:tcW w:w="791" w:type="pct"/>
            <w:shd w:val="clear" w:color="auto" w:fill="auto"/>
            <w:vAlign w:val="center"/>
            <w:hideMark/>
          </w:tcPr>
          <w:p w14:paraId="3313C8D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9,602.8</w:t>
            </w:r>
          </w:p>
        </w:tc>
        <w:tc>
          <w:tcPr>
            <w:tcW w:w="604" w:type="pct"/>
            <w:shd w:val="clear" w:color="auto" w:fill="auto"/>
            <w:vAlign w:val="center"/>
            <w:hideMark/>
          </w:tcPr>
          <w:p w14:paraId="190CD4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9,487.4</w:t>
            </w:r>
          </w:p>
        </w:tc>
      </w:tr>
      <w:tr w:rsidR="009D0847" w:rsidRPr="009D0847" w14:paraId="768F589E" w14:textId="77777777" w:rsidTr="009D0847">
        <w:trPr>
          <w:trHeight w:val="315"/>
        </w:trPr>
        <w:tc>
          <w:tcPr>
            <w:tcW w:w="460" w:type="pct"/>
            <w:shd w:val="clear" w:color="auto" w:fill="auto"/>
            <w:vAlign w:val="center"/>
            <w:hideMark/>
          </w:tcPr>
          <w:p w14:paraId="12204AB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E015E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EB5A95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10,110.0</w:t>
            </w:r>
          </w:p>
        </w:tc>
        <w:tc>
          <w:tcPr>
            <w:tcW w:w="791" w:type="pct"/>
            <w:shd w:val="clear" w:color="auto" w:fill="auto"/>
            <w:vAlign w:val="center"/>
            <w:hideMark/>
          </w:tcPr>
          <w:p w14:paraId="7A2F62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9,542.8</w:t>
            </w:r>
          </w:p>
        </w:tc>
        <w:tc>
          <w:tcPr>
            <w:tcW w:w="604" w:type="pct"/>
            <w:shd w:val="clear" w:color="auto" w:fill="auto"/>
            <w:vAlign w:val="center"/>
            <w:hideMark/>
          </w:tcPr>
          <w:p w14:paraId="06E768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9,427.7</w:t>
            </w:r>
          </w:p>
        </w:tc>
      </w:tr>
      <w:tr w:rsidR="009D0847" w:rsidRPr="009D0847" w14:paraId="35597793" w14:textId="77777777" w:rsidTr="009D0847">
        <w:trPr>
          <w:trHeight w:val="300"/>
        </w:trPr>
        <w:tc>
          <w:tcPr>
            <w:tcW w:w="460" w:type="pct"/>
            <w:shd w:val="clear" w:color="auto" w:fill="auto"/>
            <w:vAlign w:val="center"/>
            <w:hideMark/>
          </w:tcPr>
          <w:p w14:paraId="744791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8A399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746C0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8,195.0</w:t>
            </w:r>
          </w:p>
        </w:tc>
        <w:tc>
          <w:tcPr>
            <w:tcW w:w="791" w:type="pct"/>
            <w:shd w:val="clear" w:color="auto" w:fill="auto"/>
            <w:vAlign w:val="center"/>
            <w:hideMark/>
          </w:tcPr>
          <w:p w14:paraId="304134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8,004.3</w:t>
            </w:r>
          </w:p>
        </w:tc>
        <w:tc>
          <w:tcPr>
            <w:tcW w:w="604" w:type="pct"/>
            <w:shd w:val="clear" w:color="auto" w:fill="auto"/>
            <w:vAlign w:val="center"/>
            <w:hideMark/>
          </w:tcPr>
          <w:p w14:paraId="509313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7,996.7</w:t>
            </w:r>
          </w:p>
        </w:tc>
      </w:tr>
      <w:tr w:rsidR="009D0847" w:rsidRPr="009D0847" w14:paraId="1BAB226C" w14:textId="77777777" w:rsidTr="009D0847">
        <w:trPr>
          <w:trHeight w:val="300"/>
        </w:trPr>
        <w:tc>
          <w:tcPr>
            <w:tcW w:w="460" w:type="pct"/>
            <w:shd w:val="clear" w:color="auto" w:fill="auto"/>
            <w:vAlign w:val="center"/>
            <w:hideMark/>
          </w:tcPr>
          <w:p w14:paraId="444D18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A32F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B5ABF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905.0</w:t>
            </w:r>
          </w:p>
        </w:tc>
        <w:tc>
          <w:tcPr>
            <w:tcW w:w="791" w:type="pct"/>
            <w:shd w:val="clear" w:color="auto" w:fill="auto"/>
            <w:vAlign w:val="center"/>
            <w:hideMark/>
          </w:tcPr>
          <w:p w14:paraId="6373FD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724.0</w:t>
            </w:r>
          </w:p>
        </w:tc>
        <w:tc>
          <w:tcPr>
            <w:tcW w:w="604" w:type="pct"/>
            <w:shd w:val="clear" w:color="auto" w:fill="auto"/>
            <w:vAlign w:val="center"/>
            <w:hideMark/>
          </w:tcPr>
          <w:p w14:paraId="73D70A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661.3</w:t>
            </w:r>
          </w:p>
        </w:tc>
      </w:tr>
      <w:tr w:rsidR="009D0847" w:rsidRPr="009D0847" w14:paraId="748616C8" w14:textId="77777777" w:rsidTr="009D0847">
        <w:trPr>
          <w:trHeight w:val="300"/>
        </w:trPr>
        <w:tc>
          <w:tcPr>
            <w:tcW w:w="460" w:type="pct"/>
            <w:shd w:val="clear" w:color="auto" w:fill="auto"/>
            <w:vAlign w:val="center"/>
            <w:hideMark/>
          </w:tcPr>
          <w:p w14:paraId="0F544B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E8C9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0974F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791" w:type="pct"/>
            <w:shd w:val="clear" w:color="auto" w:fill="auto"/>
            <w:vAlign w:val="center"/>
            <w:hideMark/>
          </w:tcPr>
          <w:p w14:paraId="17E143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185.8</w:t>
            </w:r>
          </w:p>
        </w:tc>
        <w:tc>
          <w:tcPr>
            <w:tcW w:w="604" w:type="pct"/>
            <w:shd w:val="clear" w:color="auto" w:fill="auto"/>
            <w:vAlign w:val="center"/>
            <w:hideMark/>
          </w:tcPr>
          <w:p w14:paraId="37EF5B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180.8</w:t>
            </w:r>
          </w:p>
        </w:tc>
      </w:tr>
      <w:tr w:rsidR="009D0847" w:rsidRPr="009D0847" w14:paraId="01A41A7B" w14:textId="77777777" w:rsidTr="009D0847">
        <w:trPr>
          <w:trHeight w:val="300"/>
        </w:trPr>
        <w:tc>
          <w:tcPr>
            <w:tcW w:w="460" w:type="pct"/>
            <w:shd w:val="clear" w:color="auto" w:fill="auto"/>
            <w:vAlign w:val="center"/>
            <w:hideMark/>
          </w:tcPr>
          <w:p w14:paraId="5724F4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D46B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31AEA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710.0</w:t>
            </w:r>
          </w:p>
        </w:tc>
        <w:tc>
          <w:tcPr>
            <w:tcW w:w="791" w:type="pct"/>
            <w:shd w:val="clear" w:color="auto" w:fill="auto"/>
            <w:vAlign w:val="center"/>
            <w:hideMark/>
          </w:tcPr>
          <w:p w14:paraId="4A9C32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628.8</w:t>
            </w:r>
          </w:p>
        </w:tc>
        <w:tc>
          <w:tcPr>
            <w:tcW w:w="604" w:type="pct"/>
            <w:shd w:val="clear" w:color="auto" w:fill="auto"/>
            <w:vAlign w:val="center"/>
            <w:hideMark/>
          </w:tcPr>
          <w:p w14:paraId="654ACC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588.8</w:t>
            </w:r>
          </w:p>
        </w:tc>
      </w:tr>
      <w:tr w:rsidR="009D0847" w:rsidRPr="009D0847" w14:paraId="7DC6F7F9" w14:textId="77777777" w:rsidTr="009D0847">
        <w:trPr>
          <w:trHeight w:val="300"/>
        </w:trPr>
        <w:tc>
          <w:tcPr>
            <w:tcW w:w="460" w:type="pct"/>
            <w:shd w:val="clear" w:color="auto" w:fill="auto"/>
            <w:vAlign w:val="center"/>
            <w:hideMark/>
          </w:tcPr>
          <w:p w14:paraId="0F98A2A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DA381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4B006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791" w:type="pct"/>
            <w:shd w:val="clear" w:color="auto" w:fill="auto"/>
            <w:vAlign w:val="center"/>
            <w:hideMark/>
          </w:tcPr>
          <w:p w14:paraId="5FF4DBB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60.0</w:t>
            </w:r>
          </w:p>
        </w:tc>
        <w:tc>
          <w:tcPr>
            <w:tcW w:w="604" w:type="pct"/>
            <w:shd w:val="clear" w:color="auto" w:fill="auto"/>
            <w:vAlign w:val="center"/>
            <w:hideMark/>
          </w:tcPr>
          <w:p w14:paraId="4F9E0F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59.8</w:t>
            </w:r>
          </w:p>
        </w:tc>
      </w:tr>
      <w:tr w:rsidR="009D0847" w:rsidRPr="009D0847" w14:paraId="418C831F" w14:textId="77777777" w:rsidTr="009D0847">
        <w:trPr>
          <w:trHeight w:val="1815"/>
        </w:trPr>
        <w:tc>
          <w:tcPr>
            <w:tcW w:w="460" w:type="pct"/>
            <w:shd w:val="clear" w:color="auto" w:fill="auto"/>
            <w:vAlign w:val="center"/>
            <w:hideMark/>
          </w:tcPr>
          <w:p w14:paraId="5523F94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30 04</w:t>
            </w:r>
          </w:p>
        </w:tc>
        <w:tc>
          <w:tcPr>
            <w:tcW w:w="2343" w:type="pct"/>
            <w:shd w:val="clear" w:color="auto" w:fill="auto"/>
            <w:vAlign w:val="center"/>
            <w:hideMark/>
          </w:tcPr>
          <w:p w14:paraId="601FE3E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802" w:type="pct"/>
            <w:shd w:val="clear" w:color="auto" w:fill="auto"/>
            <w:vAlign w:val="center"/>
            <w:hideMark/>
          </w:tcPr>
          <w:p w14:paraId="4276E21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6,800.0</w:t>
            </w:r>
          </w:p>
        </w:tc>
        <w:tc>
          <w:tcPr>
            <w:tcW w:w="791" w:type="pct"/>
            <w:shd w:val="clear" w:color="auto" w:fill="auto"/>
            <w:vAlign w:val="center"/>
            <w:hideMark/>
          </w:tcPr>
          <w:p w14:paraId="65CC900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6,672.3</w:t>
            </w:r>
          </w:p>
        </w:tc>
        <w:tc>
          <w:tcPr>
            <w:tcW w:w="604" w:type="pct"/>
            <w:shd w:val="clear" w:color="auto" w:fill="auto"/>
            <w:vAlign w:val="center"/>
            <w:hideMark/>
          </w:tcPr>
          <w:p w14:paraId="73BD55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7,030.8</w:t>
            </w:r>
          </w:p>
        </w:tc>
      </w:tr>
      <w:tr w:rsidR="009D0847" w:rsidRPr="009D0847" w14:paraId="505CC9DB" w14:textId="77777777" w:rsidTr="009D0847">
        <w:trPr>
          <w:trHeight w:val="315"/>
        </w:trPr>
        <w:tc>
          <w:tcPr>
            <w:tcW w:w="460" w:type="pct"/>
            <w:shd w:val="clear" w:color="auto" w:fill="auto"/>
            <w:vAlign w:val="center"/>
            <w:hideMark/>
          </w:tcPr>
          <w:p w14:paraId="468F1B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2A2B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BCB88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6,500.0</w:t>
            </w:r>
          </w:p>
        </w:tc>
        <w:tc>
          <w:tcPr>
            <w:tcW w:w="791" w:type="pct"/>
            <w:shd w:val="clear" w:color="auto" w:fill="auto"/>
            <w:vAlign w:val="center"/>
            <w:hideMark/>
          </w:tcPr>
          <w:p w14:paraId="6A52C9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6,262.3</w:t>
            </w:r>
          </w:p>
        </w:tc>
        <w:tc>
          <w:tcPr>
            <w:tcW w:w="604" w:type="pct"/>
            <w:shd w:val="clear" w:color="auto" w:fill="auto"/>
            <w:vAlign w:val="center"/>
            <w:hideMark/>
          </w:tcPr>
          <w:p w14:paraId="050C9F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6,573.4</w:t>
            </w:r>
          </w:p>
        </w:tc>
      </w:tr>
      <w:tr w:rsidR="009D0847" w:rsidRPr="009D0847" w14:paraId="43A35D05" w14:textId="77777777" w:rsidTr="009D0847">
        <w:trPr>
          <w:trHeight w:val="300"/>
        </w:trPr>
        <w:tc>
          <w:tcPr>
            <w:tcW w:w="460" w:type="pct"/>
            <w:shd w:val="clear" w:color="auto" w:fill="auto"/>
            <w:vAlign w:val="center"/>
            <w:hideMark/>
          </w:tcPr>
          <w:p w14:paraId="12B8AC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C731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1B216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2,800.0</w:t>
            </w:r>
          </w:p>
        </w:tc>
        <w:tc>
          <w:tcPr>
            <w:tcW w:w="791" w:type="pct"/>
            <w:shd w:val="clear" w:color="auto" w:fill="auto"/>
            <w:vAlign w:val="center"/>
            <w:hideMark/>
          </w:tcPr>
          <w:p w14:paraId="080F03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2,592.8</w:t>
            </w:r>
          </w:p>
        </w:tc>
        <w:tc>
          <w:tcPr>
            <w:tcW w:w="604" w:type="pct"/>
            <w:shd w:val="clear" w:color="auto" w:fill="auto"/>
            <w:vAlign w:val="center"/>
            <w:hideMark/>
          </w:tcPr>
          <w:p w14:paraId="430C22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2,590.3</w:t>
            </w:r>
          </w:p>
        </w:tc>
      </w:tr>
      <w:tr w:rsidR="009D0847" w:rsidRPr="009D0847" w14:paraId="660D03BF" w14:textId="77777777" w:rsidTr="009D0847">
        <w:trPr>
          <w:trHeight w:val="300"/>
        </w:trPr>
        <w:tc>
          <w:tcPr>
            <w:tcW w:w="460" w:type="pct"/>
            <w:shd w:val="clear" w:color="auto" w:fill="auto"/>
            <w:vAlign w:val="center"/>
            <w:hideMark/>
          </w:tcPr>
          <w:p w14:paraId="6D345A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8606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B5C8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3,360.0</w:t>
            </w:r>
          </w:p>
        </w:tc>
        <w:tc>
          <w:tcPr>
            <w:tcW w:w="791" w:type="pct"/>
            <w:shd w:val="clear" w:color="auto" w:fill="auto"/>
            <w:vAlign w:val="center"/>
            <w:hideMark/>
          </w:tcPr>
          <w:p w14:paraId="34DBC3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3,374.0</w:t>
            </w:r>
          </w:p>
        </w:tc>
        <w:tc>
          <w:tcPr>
            <w:tcW w:w="604" w:type="pct"/>
            <w:shd w:val="clear" w:color="auto" w:fill="auto"/>
            <w:vAlign w:val="center"/>
            <w:hideMark/>
          </w:tcPr>
          <w:p w14:paraId="6DD6D7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3,709.6</w:t>
            </w:r>
          </w:p>
        </w:tc>
      </w:tr>
      <w:tr w:rsidR="009D0847" w:rsidRPr="009D0847" w14:paraId="41451D29" w14:textId="77777777" w:rsidTr="009D0847">
        <w:trPr>
          <w:trHeight w:val="300"/>
        </w:trPr>
        <w:tc>
          <w:tcPr>
            <w:tcW w:w="460" w:type="pct"/>
            <w:shd w:val="clear" w:color="auto" w:fill="auto"/>
            <w:vAlign w:val="center"/>
            <w:hideMark/>
          </w:tcPr>
          <w:p w14:paraId="1C55B1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8719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FE343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95.0</w:t>
            </w:r>
          </w:p>
        </w:tc>
        <w:tc>
          <w:tcPr>
            <w:tcW w:w="791" w:type="pct"/>
            <w:shd w:val="clear" w:color="auto" w:fill="auto"/>
            <w:vAlign w:val="center"/>
            <w:hideMark/>
          </w:tcPr>
          <w:p w14:paraId="0CAF76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120.5</w:t>
            </w:r>
          </w:p>
        </w:tc>
        <w:tc>
          <w:tcPr>
            <w:tcW w:w="604" w:type="pct"/>
            <w:shd w:val="clear" w:color="auto" w:fill="auto"/>
            <w:vAlign w:val="center"/>
            <w:hideMark/>
          </w:tcPr>
          <w:p w14:paraId="426BEB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119.4</w:t>
            </w:r>
          </w:p>
        </w:tc>
      </w:tr>
      <w:tr w:rsidR="009D0847" w:rsidRPr="009D0847" w14:paraId="0D25629B" w14:textId="77777777" w:rsidTr="009D0847">
        <w:trPr>
          <w:trHeight w:val="300"/>
        </w:trPr>
        <w:tc>
          <w:tcPr>
            <w:tcW w:w="460" w:type="pct"/>
            <w:shd w:val="clear" w:color="auto" w:fill="auto"/>
            <w:vAlign w:val="center"/>
            <w:hideMark/>
          </w:tcPr>
          <w:p w14:paraId="137C827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A6D2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CD3F7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245.0</w:t>
            </w:r>
          </w:p>
        </w:tc>
        <w:tc>
          <w:tcPr>
            <w:tcW w:w="791" w:type="pct"/>
            <w:shd w:val="clear" w:color="auto" w:fill="auto"/>
            <w:vAlign w:val="center"/>
            <w:hideMark/>
          </w:tcPr>
          <w:p w14:paraId="4ABCD4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175.0</w:t>
            </w:r>
          </w:p>
        </w:tc>
        <w:tc>
          <w:tcPr>
            <w:tcW w:w="604" w:type="pct"/>
            <w:shd w:val="clear" w:color="auto" w:fill="auto"/>
            <w:vAlign w:val="center"/>
            <w:hideMark/>
          </w:tcPr>
          <w:p w14:paraId="4920DF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154.2</w:t>
            </w:r>
          </w:p>
        </w:tc>
      </w:tr>
      <w:tr w:rsidR="009D0847" w:rsidRPr="009D0847" w14:paraId="30CC89B8" w14:textId="77777777" w:rsidTr="009D0847">
        <w:trPr>
          <w:trHeight w:val="300"/>
        </w:trPr>
        <w:tc>
          <w:tcPr>
            <w:tcW w:w="460" w:type="pct"/>
            <w:shd w:val="clear" w:color="auto" w:fill="auto"/>
            <w:vAlign w:val="center"/>
            <w:hideMark/>
          </w:tcPr>
          <w:p w14:paraId="6E447EC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4C10B3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CD7EB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w:t>
            </w:r>
          </w:p>
        </w:tc>
        <w:tc>
          <w:tcPr>
            <w:tcW w:w="791" w:type="pct"/>
            <w:shd w:val="clear" w:color="auto" w:fill="auto"/>
            <w:vAlign w:val="center"/>
            <w:hideMark/>
          </w:tcPr>
          <w:p w14:paraId="528411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410.0</w:t>
            </w:r>
          </w:p>
        </w:tc>
        <w:tc>
          <w:tcPr>
            <w:tcW w:w="604" w:type="pct"/>
            <w:shd w:val="clear" w:color="auto" w:fill="auto"/>
            <w:vAlign w:val="center"/>
            <w:hideMark/>
          </w:tcPr>
          <w:p w14:paraId="2FB0E8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457.4</w:t>
            </w:r>
          </w:p>
        </w:tc>
      </w:tr>
      <w:tr w:rsidR="009D0847" w:rsidRPr="009D0847" w14:paraId="0009C195" w14:textId="77777777" w:rsidTr="009D0847">
        <w:trPr>
          <w:trHeight w:val="1455"/>
        </w:trPr>
        <w:tc>
          <w:tcPr>
            <w:tcW w:w="460" w:type="pct"/>
            <w:shd w:val="clear" w:color="auto" w:fill="auto"/>
            <w:vAlign w:val="center"/>
            <w:hideMark/>
          </w:tcPr>
          <w:p w14:paraId="31CC37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30 05</w:t>
            </w:r>
          </w:p>
        </w:tc>
        <w:tc>
          <w:tcPr>
            <w:tcW w:w="2343" w:type="pct"/>
            <w:shd w:val="clear" w:color="auto" w:fill="auto"/>
            <w:vAlign w:val="center"/>
            <w:hideMark/>
          </w:tcPr>
          <w:p w14:paraId="0269CEF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802" w:type="pct"/>
            <w:shd w:val="clear" w:color="auto" w:fill="auto"/>
            <w:vAlign w:val="center"/>
            <w:hideMark/>
          </w:tcPr>
          <w:p w14:paraId="30348A6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4,100.0</w:t>
            </w:r>
          </w:p>
        </w:tc>
        <w:tc>
          <w:tcPr>
            <w:tcW w:w="791" w:type="pct"/>
            <w:shd w:val="clear" w:color="auto" w:fill="auto"/>
            <w:vAlign w:val="center"/>
            <w:hideMark/>
          </w:tcPr>
          <w:p w14:paraId="6AAE7A9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4,295.0</w:t>
            </w:r>
          </w:p>
        </w:tc>
        <w:tc>
          <w:tcPr>
            <w:tcW w:w="604" w:type="pct"/>
            <w:shd w:val="clear" w:color="auto" w:fill="auto"/>
            <w:vAlign w:val="center"/>
            <w:hideMark/>
          </w:tcPr>
          <w:p w14:paraId="42A2F1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4,230.2</w:t>
            </w:r>
          </w:p>
        </w:tc>
      </w:tr>
      <w:tr w:rsidR="009D0847" w:rsidRPr="009D0847" w14:paraId="5BE0CB5C" w14:textId="77777777" w:rsidTr="009D0847">
        <w:trPr>
          <w:trHeight w:val="315"/>
        </w:trPr>
        <w:tc>
          <w:tcPr>
            <w:tcW w:w="460" w:type="pct"/>
            <w:shd w:val="clear" w:color="auto" w:fill="auto"/>
            <w:vAlign w:val="center"/>
            <w:hideMark/>
          </w:tcPr>
          <w:p w14:paraId="115419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272127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D3BA0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4,100.0</w:t>
            </w:r>
          </w:p>
        </w:tc>
        <w:tc>
          <w:tcPr>
            <w:tcW w:w="791" w:type="pct"/>
            <w:shd w:val="clear" w:color="auto" w:fill="auto"/>
            <w:vAlign w:val="center"/>
            <w:hideMark/>
          </w:tcPr>
          <w:p w14:paraId="03971E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4,291.3</w:t>
            </w:r>
          </w:p>
        </w:tc>
        <w:tc>
          <w:tcPr>
            <w:tcW w:w="604" w:type="pct"/>
            <w:shd w:val="clear" w:color="auto" w:fill="auto"/>
            <w:vAlign w:val="center"/>
            <w:hideMark/>
          </w:tcPr>
          <w:p w14:paraId="57686B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4,226.5</w:t>
            </w:r>
          </w:p>
        </w:tc>
      </w:tr>
      <w:tr w:rsidR="009D0847" w:rsidRPr="009D0847" w14:paraId="627D5B78" w14:textId="77777777" w:rsidTr="009D0847">
        <w:trPr>
          <w:trHeight w:val="300"/>
        </w:trPr>
        <w:tc>
          <w:tcPr>
            <w:tcW w:w="460" w:type="pct"/>
            <w:shd w:val="clear" w:color="auto" w:fill="auto"/>
            <w:vAlign w:val="center"/>
            <w:hideMark/>
          </w:tcPr>
          <w:p w14:paraId="59E674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0656F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34370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630.0</w:t>
            </w:r>
          </w:p>
        </w:tc>
        <w:tc>
          <w:tcPr>
            <w:tcW w:w="791" w:type="pct"/>
            <w:shd w:val="clear" w:color="auto" w:fill="auto"/>
            <w:vAlign w:val="center"/>
            <w:hideMark/>
          </w:tcPr>
          <w:p w14:paraId="4D35AF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667.6</w:t>
            </w:r>
          </w:p>
        </w:tc>
        <w:tc>
          <w:tcPr>
            <w:tcW w:w="604" w:type="pct"/>
            <w:shd w:val="clear" w:color="auto" w:fill="auto"/>
            <w:vAlign w:val="center"/>
            <w:hideMark/>
          </w:tcPr>
          <w:p w14:paraId="1FA044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667.5</w:t>
            </w:r>
          </w:p>
        </w:tc>
      </w:tr>
      <w:tr w:rsidR="009D0847" w:rsidRPr="009D0847" w14:paraId="777B6164" w14:textId="77777777" w:rsidTr="009D0847">
        <w:trPr>
          <w:trHeight w:val="300"/>
        </w:trPr>
        <w:tc>
          <w:tcPr>
            <w:tcW w:w="460" w:type="pct"/>
            <w:shd w:val="clear" w:color="auto" w:fill="auto"/>
            <w:vAlign w:val="center"/>
            <w:hideMark/>
          </w:tcPr>
          <w:p w14:paraId="7E2AFE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6CDB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523F93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3,380.0</w:t>
            </w:r>
          </w:p>
        </w:tc>
        <w:tc>
          <w:tcPr>
            <w:tcW w:w="791" w:type="pct"/>
            <w:shd w:val="clear" w:color="auto" w:fill="auto"/>
            <w:vAlign w:val="center"/>
            <w:hideMark/>
          </w:tcPr>
          <w:p w14:paraId="401BCF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3,495.3</w:t>
            </w:r>
          </w:p>
        </w:tc>
        <w:tc>
          <w:tcPr>
            <w:tcW w:w="604" w:type="pct"/>
            <w:shd w:val="clear" w:color="auto" w:fill="auto"/>
            <w:vAlign w:val="center"/>
            <w:hideMark/>
          </w:tcPr>
          <w:p w14:paraId="06048B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3,436.5</w:t>
            </w:r>
          </w:p>
        </w:tc>
      </w:tr>
      <w:tr w:rsidR="009D0847" w:rsidRPr="009D0847" w14:paraId="55A0638A" w14:textId="77777777" w:rsidTr="009D0847">
        <w:trPr>
          <w:trHeight w:val="300"/>
        </w:trPr>
        <w:tc>
          <w:tcPr>
            <w:tcW w:w="460" w:type="pct"/>
            <w:shd w:val="clear" w:color="auto" w:fill="auto"/>
            <w:vAlign w:val="center"/>
            <w:hideMark/>
          </w:tcPr>
          <w:p w14:paraId="53543C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A2E2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0EA8C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010F8D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43.4</w:t>
            </w:r>
          </w:p>
        </w:tc>
        <w:tc>
          <w:tcPr>
            <w:tcW w:w="604" w:type="pct"/>
            <w:shd w:val="clear" w:color="auto" w:fill="auto"/>
            <w:vAlign w:val="center"/>
            <w:hideMark/>
          </w:tcPr>
          <w:p w14:paraId="4CAAF5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42.4</w:t>
            </w:r>
          </w:p>
        </w:tc>
      </w:tr>
      <w:tr w:rsidR="009D0847" w:rsidRPr="009D0847" w14:paraId="151A3048" w14:textId="77777777" w:rsidTr="009D0847">
        <w:trPr>
          <w:trHeight w:val="300"/>
        </w:trPr>
        <w:tc>
          <w:tcPr>
            <w:tcW w:w="460" w:type="pct"/>
            <w:shd w:val="clear" w:color="auto" w:fill="auto"/>
            <w:vAlign w:val="center"/>
            <w:hideMark/>
          </w:tcPr>
          <w:p w14:paraId="05177B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D96E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07E91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w:t>
            </w:r>
          </w:p>
        </w:tc>
        <w:tc>
          <w:tcPr>
            <w:tcW w:w="791" w:type="pct"/>
            <w:shd w:val="clear" w:color="auto" w:fill="auto"/>
            <w:vAlign w:val="center"/>
            <w:hideMark/>
          </w:tcPr>
          <w:p w14:paraId="728FF3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w:t>
            </w:r>
          </w:p>
        </w:tc>
        <w:tc>
          <w:tcPr>
            <w:tcW w:w="604" w:type="pct"/>
            <w:shd w:val="clear" w:color="auto" w:fill="auto"/>
            <w:vAlign w:val="center"/>
            <w:hideMark/>
          </w:tcPr>
          <w:p w14:paraId="179047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80.2</w:t>
            </w:r>
          </w:p>
        </w:tc>
      </w:tr>
      <w:tr w:rsidR="009D0847" w:rsidRPr="009D0847" w14:paraId="3CDA79CA" w14:textId="77777777" w:rsidTr="009D0847">
        <w:trPr>
          <w:trHeight w:val="300"/>
        </w:trPr>
        <w:tc>
          <w:tcPr>
            <w:tcW w:w="460" w:type="pct"/>
            <w:shd w:val="clear" w:color="auto" w:fill="auto"/>
            <w:vAlign w:val="center"/>
            <w:hideMark/>
          </w:tcPr>
          <w:p w14:paraId="28BB06B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FE263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60C4C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0DD63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c>
          <w:tcPr>
            <w:tcW w:w="604" w:type="pct"/>
            <w:shd w:val="clear" w:color="auto" w:fill="auto"/>
            <w:vAlign w:val="center"/>
            <w:hideMark/>
          </w:tcPr>
          <w:p w14:paraId="784652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r>
      <w:tr w:rsidR="009D0847" w:rsidRPr="009D0847" w14:paraId="1E6CFE44" w14:textId="77777777" w:rsidTr="009D0847">
        <w:trPr>
          <w:trHeight w:val="1095"/>
        </w:trPr>
        <w:tc>
          <w:tcPr>
            <w:tcW w:w="460" w:type="pct"/>
            <w:shd w:val="clear" w:color="auto" w:fill="auto"/>
            <w:vAlign w:val="center"/>
            <w:hideMark/>
          </w:tcPr>
          <w:p w14:paraId="247F10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30 06</w:t>
            </w:r>
          </w:p>
        </w:tc>
        <w:tc>
          <w:tcPr>
            <w:tcW w:w="2343" w:type="pct"/>
            <w:shd w:val="clear" w:color="auto" w:fill="auto"/>
            <w:vAlign w:val="center"/>
            <w:hideMark/>
          </w:tcPr>
          <w:p w14:paraId="39ADA69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802" w:type="pct"/>
            <w:shd w:val="clear" w:color="auto" w:fill="auto"/>
            <w:vAlign w:val="center"/>
            <w:hideMark/>
          </w:tcPr>
          <w:p w14:paraId="55DCA7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97,600.0</w:t>
            </w:r>
          </w:p>
        </w:tc>
        <w:tc>
          <w:tcPr>
            <w:tcW w:w="791" w:type="pct"/>
            <w:shd w:val="clear" w:color="auto" w:fill="auto"/>
            <w:vAlign w:val="center"/>
            <w:hideMark/>
          </w:tcPr>
          <w:p w14:paraId="0D211E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100,025.4</w:t>
            </w:r>
          </w:p>
        </w:tc>
        <w:tc>
          <w:tcPr>
            <w:tcW w:w="604" w:type="pct"/>
            <w:shd w:val="clear" w:color="auto" w:fill="auto"/>
            <w:vAlign w:val="center"/>
            <w:hideMark/>
          </w:tcPr>
          <w:p w14:paraId="4AAE5E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99,857.9</w:t>
            </w:r>
          </w:p>
        </w:tc>
      </w:tr>
      <w:tr w:rsidR="009D0847" w:rsidRPr="009D0847" w14:paraId="1F31EB2E" w14:textId="77777777" w:rsidTr="009D0847">
        <w:trPr>
          <w:trHeight w:val="315"/>
        </w:trPr>
        <w:tc>
          <w:tcPr>
            <w:tcW w:w="460" w:type="pct"/>
            <w:shd w:val="clear" w:color="auto" w:fill="auto"/>
            <w:vAlign w:val="center"/>
            <w:hideMark/>
          </w:tcPr>
          <w:p w14:paraId="56634A6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2A00C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86C7D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67,594.0</w:t>
            </w:r>
          </w:p>
        </w:tc>
        <w:tc>
          <w:tcPr>
            <w:tcW w:w="791" w:type="pct"/>
            <w:shd w:val="clear" w:color="auto" w:fill="auto"/>
            <w:vAlign w:val="center"/>
            <w:hideMark/>
          </w:tcPr>
          <w:p w14:paraId="7529B5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68,832.6</w:t>
            </w:r>
          </w:p>
        </w:tc>
        <w:tc>
          <w:tcPr>
            <w:tcW w:w="604" w:type="pct"/>
            <w:shd w:val="clear" w:color="auto" w:fill="auto"/>
            <w:vAlign w:val="center"/>
            <w:hideMark/>
          </w:tcPr>
          <w:p w14:paraId="5C2C01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68,667.0</w:t>
            </w:r>
          </w:p>
        </w:tc>
      </w:tr>
      <w:tr w:rsidR="009D0847" w:rsidRPr="009D0847" w14:paraId="5AA8A66D" w14:textId="77777777" w:rsidTr="009D0847">
        <w:trPr>
          <w:trHeight w:val="300"/>
        </w:trPr>
        <w:tc>
          <w:tcPr>
            <w:tcW w:w="460" w:type="pct"/>
            <w:shd w:val="clear" w:color="auto" w:fill="auto"/>
            <w:vAlign w:val="center"/>
            <w:hideMark/>
          </w:tcPr>
          <w:p w14:paraId="5917FC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84A54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69517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50,200.0</w:t>
            </w:r>
          </w:p>
        </w:tc>
        <w:tc>
          <w:tcPr>
            <w:tcW w:w="791" w:type="pct"/>
            <w:shd w:val="clear" w:color="auto" w:fill="auto"/>
            <w:vAlign w:val="center"/>
            <w:hideMark/>
          </w:tcPr>
          <w:p w14:paraId="40AE0E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49,222.0</w:t>
            </w:r>
          </w:p>
        </w:tc>
        <w:tc>
          <w:tcPr>
            <w:tcW w:w="604" w:type="pct"/>
            <w:shd w:val="clear" w:color="auto" w:fill="auto"/>
            <w:vAlign w:val="center"/>
            <w:hideMark/>
          </w:tcPr>
          <w:p w14:paraId="707885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49,202.6</w:t>
            </w:r>
          </w:p>
        </w:tc>
      </w:tr>
      <w:tr w:rsidR="009D0847" w:rsidRPr="009D0847" w14:paraId="248CB2BC" w14:textId="77777777" w:rsidTr="009D0847">
        <w:trPr>
          <w:trHeight w:val="300"/>
        </w:trPr>
        <w:tc>
          <w:tcPr>
            <w:tcW w:w="460" w:type="pct"/>
            <w:shd w:val="clear" w:color="auto" w:fill="auto"/>
            <w:vAlign w:val="center"/>
            <w:hideMark/>
          </w:tcPr>
          <w:p w14:paraId="130577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C9CD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FDB76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13,088.0</w:t>
            </w:r>
          </w:p>
        </w:tc>
        <w:tc>
          <w:tcPr>
            <w:tcW w:w="791" w:type="pct"/>
            <w:shd w:val="clear" w:color="auto" w:fill="auto"/>
            <w:vAlign w:val="center"/>
            <w:hideMark/>
          </w:tcPr>
          <w:p w14:paraId="2157BE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14,834.0</w:t>
            </w:r>
          </w:p>
        </w:tc>
        <w:tc>
          <w:tcPr>
            <w:tcW w:w="604" w:type="pct"/>
            <w:shd w:val="clear" w:color="auto" w:fill="auto"/>
            <w:vAlign w:val="center"/>
            <w:hideMark/>
          </w:tcPr>
          <w:p w14:paraId="3E4628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14,709.4</w:t>
            </w:r>
          </w:p>
        </w:tc>
      </w:tr>
      <w:tr w:rsidR="009D0847" w:rsidRPr="009D0847" w14:paraId="6081C187" w14:textId="77777777" w:rsidTr="009D0847">
        <w:trPr>
          <w:trHeight w:val="300"/>
        </w:trPr>
        <w:tc>
          <w:tcPr>
            <w:tcW w:w="460" w:type="pct"/>
            <w:shd w:val="clear" w:color="auto" w:fill="auto"/>
            <w:vAlign w:val="center"/>
            <w:hideMark/>
          </w:tcPr>
          <w:p w14:paraId="44B18F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EAF7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338D2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45EB4D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58.3</w:t>
            </w:r>
          </w:p>
        </w:tc>
        <w:tc>
          <w:tcPr>
            <w:tcW w:w="604" w:type="pct"/>
            <w:shd w:val="clear" w:color="auto" w:fill="auto"/>
            <w:vAlign w:val="center"/>
            <w:hideMark/>
          </w:tcPr>
          <w:p w14:paraId="6EFC4F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58.3</w:t>
            </w:r>
          </w:p>
        </w:tc>
      </w:tr>
      <w:tr w:rsidR="009D0847" w:rsidRPr="009D0847" w14:paraId="3F6F2DBB" w14:textId="77777777" w:rsidTr="009D0847">
        <w:trPr>
          <w:trHeight w:val="300"/>
        </w:trPr>
        <w:tc>
          <w:tcPr>
            <w:tcW w:w="460" w:type="pct"/>
            <w:shd w:val="clear" w:color="auto" w:fill="auto"/>
            <w:vAlign w:val="center"/>
            <w:hideMark/>
          </w:tcPr>
          <w:p w14:paraId="6CEA39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ADAF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235C2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1,001.0</w:t>
            </w:r>
          </w:p>
        </w:tc>
        <w:tc>
          <w:tcPr>
            <w:tcW w:w="791" w:type="pct"/>
            <w:shd w:val="clear" w:color="auto" w:fill="auto"/>
            <w:vAlign w:val="center"/>
            <w:hideMark/>
          </w:tcPr>
          <w:p w14:paraId="7366B9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1,638.4</w:t>
            </w:r>
          </w:p>
        </w:tc>
        <w:tc>
          <w:tcPr>
            <w:tcW w:w="604" w:type="pct"/>
            <w:shd w:val="clear" w:color="auto" w:fill="auto"/>
            <w:vAlign w:val="center"/>
            <w:hideMark/>
          </w:tcPr>
          <w:p w14:paraId="46F1A5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1,637.6</w:t>
            </w:r>
          </w:p>
        </w:tc>
      </w:tr>
      <w:tr w:rsidR="009D0847" w:rsidRPr="009D0847" w14:paraId="45DBFB7C" w14:textId="77777777" w:rsidTr="009D0847">
        <w:trPr>
          <w:trHeight w:val="300"/>
        </w:trPr>
        <w:tc>
          <w:tcPr>
            <w:tcW w:w="460" w:type="pct"/>
            <w:shd w:val="clear" w:color="auto" w:fill="auto"/>
            <w:vAlign w:val="center"/>
            <w:hideMark/>
          </w:tcPr>
          <w:p w14:paraId="273A27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F794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0FF46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3,245.0</w:t>
            </w:r>
          </w:p>
        </w:tc>
        <w:tc>
          <w:tcPr>
            <w:tcW w:w="791" w:type="pct"/>
            <w:shd w:val="clear" w:color="auto" w:fill="auto"/>
            <w:vAlign w:val="center"/>
            <w:hideMark/>
          </w:tcPr>
          <w:p w14:paraId="1C36C7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3,080.0</w:t>
            </w:r>
          </w:p>
        </w:tc>
        <w:tc>
          <w:tcPr>
            <w:tcW w:w="604" w:type="pct"/>
            <w:shd w:val="clear" w:color="auto" w:fill="auto"/>
            <w:vAlign w:val="center"/>
            <w:hideMark/>
          </w:tcPr>
          <w:p w14:paraId="7C8CEF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3,059.1</w:t>
            </w:r>
          </w:p>
        </w:tc>
      </w:tr>
      <w:tr w:rsidR="009D0847" w:rsidRPr="009D0847" w14:paraId="068214AF" w14:textId="77777777" w:rsidTr="009D0847">
        <w:trPr>
          <w:trHeight w:val="300"/>
        </w:trPr>
        <w:tc>
          <w:tcPr>
            <w:tcW w:w="460" w:type="pct"/>
            <w:shd w:val="clear" w:color="auto" w:fill="auto"/>
            <w:vAlign w:val="center"/>
            <w:hideMark/>
          </w:tcPr>
          <w:p w14:paraId="234B8F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24BBB8B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0AB34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30,006.0</w:t>
            </w:r>
          </w:p>
        </w:tc>
        <w:tc>
          <w:tcPr>
            <w:tcW w:w="791" w:type="pct"/>
            <w:shd w:val="clear" w:color="auto" w:fill="auto"/>
            <w:vAlign w:val="center"/>
            <w:hideMark/>
          </w:tcPr>
          <w:p w14:paraId="5313A0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31,192.8</w:t>
            </w:r>
          </w:p>
        </w:tc>
        <w:tc>
          <w:tcPr>
            <w:tcW w:w="604" w:type="pct"/>
            <w:shd w:val="clear" w:color="auto" w:fill="auto"/>
            <w:vAlign w:val="center"/>
            <w:hideMark/>
          </w:tcPr>
          <w:p w14:paraId="330FF6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31,190.9</w:t>
            </w:r>
          </w:p>
        </w:tc>
      </w:tr>
      <w:tr w:rsidR="009D0847" w:rsidRPr="009D0847" w14:paraId="62B9E957" w14:textId="77777777" w:rsidTr="009D0847">
        <w:trPr>
          <w:trHeight w:val="735"/>
        </w:trPr>
        <w:tc>
          <w:tcPr>
            <w:tcW w:w="460" w:type="pct"/>
            <w:shd w:val="clear" w:color="auto" w:fill="auto"/>
            <w:vAlign w:val="center"/>
            <w:hideMark/>
          </w:tcPr>
          <w:p w14:paraId="476044D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31 00</w:t>
            </w:r>
          </w:p>
        </w:tc>
        <w:tc>
          <w:tcPr>
            <w:tcW w:w="2343" w:type="pct"/>
            <w:shd w:val="clear" w:color="auto" w:fill="auto"/>
            <w:vAlign w:val="center"/>
            <w:hideMark/>
          </w:tcPr>
          <w:p w14:paraId="533D6F4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802" w:type="pct"/>
            <w:shd w:val="clear" w:color="auto" w:fill="auto"/>
            <w:vAlign w:val="center"/>
            <w:hideMark/>
          </w:tcPr>
          <w:p w14:paraId="76E1DC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340,100.0</w:t>
            </w:r>
          </w:p>
        </w:tc>
        <w:tc>
          <w:tcPr>
            <w:tcW w:w="791" w:type="pct"/>
            <w:shd w:val="clear" w:color="auto" w:fill="auto"/>
            <w:vAlign w:val="center"/>
            <w:hideMark/>
          </w:tcPr>
          <w:p w14:paraId="51CA0E6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347,890.0</w:t>
            </w:r>
          </w:p>
        </w:tc>
        <w:tc>
          <w:tcPr>
            <w:tcW w:w="604" w:type="pct"/>
            <w:shd w:val="clear" w:color="auto" w:fill="auto"/>
            <w:vAlign w:val="center"/>
            <w:hideMark/>
          </w:tcPr>
          <w:p w14:paraId="4F96AEB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358,044.8</w:t>
            </w:r>
          </w:p>
        </w:tc>
      </w:tr>
      <w:tr w:rsidR="009D0847" w:rsidRPr="009D0847" w14:paraId="7E7CECFC" w14:textId="77777777" w:rsidTr="009D0847">
        <w:trPr>
          <w:trHeight w:val="315"/>
        </w:trPr>
        <w:tc>
          <w:tcPr>
            <w:tcW w:w="460" w:type="pct"/>
            <w:shd w:val="clear" w:color="auto" w:fill="auto"/>
            <w:vAlign w:val="center"/>
            <w:hideMark/>
          </w:tcPr>
          <w:p w14:paraId="11398B4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7A18A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B3E90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322,094.0</w:t>
            </w:r>
          </w:p>
        </w:tc>
        <w:tc>
          <w:tcPr>
            <w:tcW w:w="791" w:type="pct"/>
            <w:shd w:val="clear" w:color="auto" w:fill="auto"/>
            <w:vAlign w:val="center"/>
            <w:hideMark/>
          </w:tcPr>
          <w:p w14:paraId="6A2FDD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325,122.3</w:t>
            </w:r>
          </w:p>
        </w:tc>
        <w:tc>
          <w:tcPr>
            <w:tcW w:w="604" w:type="pct"/>
            <w:shd w:val="clear" w:color="auto" w:fill="auto"/>
            <w:vAlign w:val="center"/>
            <w:hideMark/>
          </w:tcPr>
          <w:p w14:paraId="495289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334,220.6</w:t>
            </w:r>
          </w:p>
        </w:tc>
      </w:tr>
      <w:tr w:rsidR="009D0847" w:rsidRPr="009D0847" w14:paraId="442D4B41" w14:textId="77777777" w:rsidTr="009D0847">
        <w:trPr>
          <w:trHeight w:val="300"/>
        </w:trPr>
        <w:tc>
          <w:tcPr>
            <w:tcW w:w="460" w:type="pct"/>
            <w:shd w:val="clear" w:color="auto" w:fill="auto"/>
            <w:vAlign w:val="center"/>
            <w:hideMark/>
          </w:tcPr>
          <w:p w14:paraId="199C81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1737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9C8C0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42,842.0</w:t>
            </w:r>
          </w:p>
        </w:tc>
        <w:tc>
          <w:tcPr>
            <w:tcW w:w="791" w:type="pct"/>
            <w:shd w:val="clear" w:color="auto" w:fill="auto"/>
            <w:vAlign w:val="center"/>
            <w:hideMark/>
          </w:tcPr>
          <w:p w14:paraId="158668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41,894.5</w:t>
            </w:r>
          </w:p>
        </w:tc>
        <w:tc>
          <w:tcPr>
            <w:tcW w:w="604" w:type="pct"/>
            <w:shd w:val="clear" w:color="auto" w:fill="auto"/>
            <w:vAlign w:val="center"/>
            <w:hideMark/>
          </w:tcPr>
          <w:p w14:paraId="605BFE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42,673.1</w:t>
            </w:r>
          </w:p>
        </w:tc>
      </w:tr>
      <w:tr w:rsidR="009D0847" w:rsidRPr="009D0847" w14:paraId="449E1D53" w14:textId="77777777" w:rsidTr="009D0847">
        <w:trPr>
          <w:trHeight w:val="300"/>
        </w:trPr>
        <w:tc>
          <w:tcPr>
            <w:tcW w:w="460" w:type="pct"/>
            <w:shd w:val="clear" w:color="auto" w:fill="auto"/>
            <w:vAlign w:val="center"/>
            <w:hideMark/>
          </w:tcPr>
          <w:p w14:paraId="18ACC7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812A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152BD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97,120.0</w:t>
            </w:r>
          </w:p>
        </w:tc>
        <w:tc>
          <w:tcPr>
            <w:tcW w:w="791" w:type="pct"/>
            <w:shd w:val="clear" w:color="auto" w:fill="auto"/>
            <w:vAlign w:val="center"/>
            <w:hideMark/>
          </w:tcPr>
          <w:p w14:paraId="0E2B94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88,758.4</w:t>
            </w:r>
          </w:p>
        </w:tc>
        <w:tc>
          <w:tcPr>
            <w:tcW w:w="604" w:type="pct"/>
            <w:shd w:val="clear" w:color="auto" w:fill="auto"/>
            <w:vAlign w:val="center"/>
            <w:hideMark/>
          </w:tcPr>
          <w:p w14:paraId="38F5B1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91,102.0</w:t>
            </w:r>
          </w:p>
        </w:tc>
      </w:tr>
      <w:tr w:rsidR="009D0847" w:rsidRPr="009D0847" w14:paraId="784869DB" w14:textId="77777777" w:rsidTr="009D0847">
        <w:trPr>
          <w:trHeight w:val="300"/>
        </w:trPr>
        <w:tc>
          <w:tcPr>
            <w:tcW w:w="460" w:type="pct"/>
            <w:shd w:val="clear" w:color="auto" w:fill="auto"/>
            <w:vAlign w:val="center"/>
            <w:hideMark/>
          </w:tcPr>
          <w:p w14:paraId="00D7C5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C682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A9B1B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95,550.0</w:t>
            </w:r>
          </w:p>
        </w:tc>
        <w:tc>
          <w:tcPr>
            <w:tcW w:w="791" w:type="pct"/>
            <w:shd w:val="clear" w:color="auto" w:fill="auto"/>
            <w:vAlign w:val="center"/>
            <w:hideMark/>
          </w:tcPr>
          <w:p w14:paraId="7B8512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110,816.1</w:t>
            </w:r>
          </w:p>
        </w:tc>
        <w:tc>
          <w:tcPr>
            <w:tcW w:w="604" w:type="pct"/>
            <w:shd w:val="clear" w:color="auto" w:fill="auto"/>
            <w:vAlign w:val="center"/>
            <w:hideMark/>
          </w:tcPr>
          <w:p w14:paraId="3B138E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110,775.6</w:t>
            </w:r>
          </w:p>
        </w:tc>
      </w:tr>
      <w:tr w:rsidR="009D0847" w:rsidRPr="009D0847" w14:paraId="4A3312FD" w14:textId="77777777" w:rsidTr="009D0847">
        <w:trPr>
          <w:trHeight w:val="300"/>
        </w:trPr>
        <w:tc>
          <w:tcPr>
            <w:tcW w:w="460" w:type="pct"/>
            <w:shd w:val="clear" w:color="auto" w:fill="auto"/>
            <w:vAlign w:val="center"/>
            <w:hideMark/>
          </w:tcPr>
          <w:p w14:paraId="0D11F6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3D08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17340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950.0</w:t>
            </w:r>
          </w:p>
        </w:tc>
        <w:tc>
          <w:tcPr>
            <w:tcW w:w="791" w:type="pct"/>
            <w:shd w:val="clear" w:color="auto" w:fill="auto"/>
            <w:vAlign w:val="center"/>
            <w:hideMark/>
          </w:tcPr>
          <w:p w14:paraId="0D7A29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974.5</w:t>
            </w:r>
          </w:p>
        </w:tc>
        <w:tc>
          <w:tcPr>
            <w:tcW w:w="604" w:type="pct"/>
            <w:shd w:val="clear" w:color="auto" w:fill="auto"/>
            <w:vAlign w:val="center"/>
            <w:hideMark/>
          </w:tcPr>
          <w:p w14:paraId="22A25F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8,255.4</w:t>
            </w:r>
          </w:p>
        </w:tc>
      </w:tr>
      <w:tr w:rsidR="009D0847" w:rsidRPr="009D0847" w14:paraId="438D2CA6" w14:textId="77777777" w:rsidTr="009D0847">
        <w:trPr>
          <w:trHeight w:val="300"/>
        </w:trPr>
        <w:tc>
          <w:tcPr>
            <w:tcW w:w="460" w:type="pct"/>
            <w:shd w:val="clear" w:color="auto" w:fill="auto"/>
            <w:vAlign w:val="center"/>
            <w:hideMark/>
          </w:tcPr>
          <w:p w14:paraId="246C57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681F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48C88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558.0</w:t>
            </w:r>
          </w:p>
        </w:tc>
        <w:tc>
          <w:tcPr>
            <w:tcW w:w="791" w:type="pct"/>
            <w:shd w:val="clear" w:color="auto" w:fill="auto"/>
            <w:vAlign w:val="center"/>
            <w:hideMark/>
          </w:tcPr>
          <w:p w14:paraId="6E55CA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860.3</w:t>
            </w:r>
          </w:p>
        </w:tc>
        <w:tc>
          <w:tcPr>
            <w:tcW w:w="604" w:type="pct"/>
            <w:shd w:val="clear" w:color="auto" w:fill="auto"/>
            <w:vAlign w:val="center"/>
            <w:hideMark/>
          </w:tcPr>
          <w:p w14:paraId="6C563D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786.8</w:t>
            </w:r>
          </w:p>
        </w:tc>
      </w:tr>
      <w:tr w:rsidR="009D0847" w:rsidRPr="009D0847" w14:paraId="5B7C6FE0" w14:textId="77777777" w:rsidTr="009D0847">
        <w:trPr>
          <w:trHeight w:val="300"/>
        </w:trPr>
        <w:tc>
          <w:tcPr>
            <w:tcW w:w="460" w:type="pct"/>
            <w:shd w:val="clear" w:color="auto" w:fill="auto"/>
            <w:vAlign w:val="center"/>
            <w:hideMark/>
          </w:tcPr>
          <w:p w14:paraId="19F6B4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65FE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BEA4B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85,074.0</w:t>
            </w:r>
          </w:p>
        </w:tc>
        <w:tc>
          <w:tcPr>
            <w:tcW w:w="791" w:type="pct"/>
            <w:shd w:val="clear" w:color="auto" w:fill="auto"/>
            <w:vAlign w:val="center"/>
            <w:hideMark/>
          </w:tcPr>
          <w:p w14:paraId="1671EC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81,818.5</w:t>
            </w:r>
          </w:p>
        </w:tc>
        <w:tc>
          <w:tcPr>
            <w:tcW w:w="604" w:type="pct"/>
            <w:shd w:val="clear" w:color="auto" w:fill="auto"/>
            <w:vAlign w:val="center"/>
            <w:hideMark/>
          </w:tcPr>
          <w:p w14:paraId="2B9057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80,627.8</w:t>
            </w:r>
          </w:p>
        </w:tc>
      </w:tr>
      <w:tr w:rsidR="009D0847" w:rsidRPr="009D0847" w14:paraId="5FC3B0D0" w14:textId="77777777" w:rsidTr="009D0847">
        <w:trPr>
          <w:trHeight w:val="300"/>
        </w:trPr>
        <w:tc>
          <w:tcPr>
            <w:tcW w:w="460" w:type="pct"/>
            <w:shd w:val="clear" w:color="auto" w:fill="auto"/>
            <w:vAlign w:val="center"/>
            <w:hideMark/>
          </w:tcPr>
          <w:p w14:paraId="4FDCDD8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72B9F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F96675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18,006.0</w:t>
            </w:r>
          </w:p>
        </w:tc>
        <w:tc>
          <w:tcPr>
            <w:tcW w:w="791" w:type="pct"/>
            <w:shd w:val="clear" w:color="auto" w:fill="auto"/>
            <w:vAlign w:val="center"/>
            <w:hideMark/>
          </w:tcPr>
          <w:p w14:paraId="1807DF6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22,767.7</w:t>
            </w:r>
          </w:p>
        </w:tc>
        <w:tc>
          <w:tcPr>
            <w:tcW w:w="604" w:type="pct"/>
            <w:shd w:val="clear" w:color="auto" w:fill="auto"/>
            <w:vAlign w:val="center"/>
            <w:hideMark/>
          </w:tcPr>
          <w:p w14:paraId="011362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23,824.2</w:t>
            </w:r>
          </w:p>
        </w:tc>
      </w:tr>
      <w:tr w:rsidR="009D0847" w:rsidRPr="009D0847" w14:paraId="56588E56" w14:textId="77777777" w:rsidTr="009D0847">
        <w:trPr>
          <w:trHeight w:val="735"/>
        </w:trPr>
        <w:tc>
          <w:tcPr>
            <w:tcW w:w="460" w:type="pct"/>
            <w:shd w:val="clear" w:color="auto" w:fill="auto"/>
            <w:vAlign w:val="center"/>
            <w:hideMark/>
          </w:tcPr>
          <w:p w14:paraId="71630C2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w:t>
            </w:r>
          </w:p>
        </w:tc>
        <w:tc>
          <w:tcPr>
            <w:tcW w:w="2343" w:type="pct"/>
            <w:shd w:val="clear" w:color="auto" w:fill="auto"/>
            <w:vAlign w:val="center"/>
            <w:hideMark/>
          </w:tcPr>
          <w:p w14:paraId="7FD7263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გარემოს დაცვის და სოფლის მეურნეობის განვითარების პროგრამა</w:t>
            </w:r>
          </w:p>
        </w:tc>
        <w:tc>
          <w:tcPr>
            <w:tcW w:w="802" w:type="pct"/>
            <w:shd w:val="clear" w:color="auto" w:fill="auto"/>
            <w:vAlign w:val="center"/>
            <w:hideMark/>
          </w:tcPr>
          <w:p w14:paraId="7BE2D0C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16,072.0</w:t>
            </w:r>
          </w:p>
        </w:tc>
        <w:tc>
          <w:tcPr>
            <w:tcW w:w="791" w:type="pct"/>
            <w:shd w:val="clear" w:color="auto" w:fill="auto"/>
            <w:vAlign w:val="center"/>
            <w:hideMark/>
          </w:tcPr>
          <w:p w14:paraId="4770E5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15,586.7</w:t>
            </w:r>
          </w:p>
        </w:tc>
        <w:tc>
          <w:tcPr>
            <w:tcW w:w="604" w:type="pct"/>
            <w:shd w:val="clear" w:color="auto" w:fill="auto"/>
            <w:vAlign w:val="center"/>
            <w:hideMark/>
          </w:tcPr>
          <w:p w14:paraId="512011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15,592.4</w:t>
            </w:r>
          </w:p>
        </w:tc>
      </w:tr>
      <w:tr w:rsidR="009D0847" w:rsidRPr="009D0847" w14:paraId="735BA1D2" w14:textId="77777777" w:rsidTr="009D0847">
        <w:trPr>
          <w:trHeight w:val="315"/>
        </w:trPr>
        <w:tc>
          <w:tcPr>
            <w:tcW w:w="460" w:type="pct"/>
            <w:shd w:val="clear" w:color="auto" w:fill="auto"/>
            <w:vAlign w:val="center"/>
            <w:hideMark/>
          </w:tcPr>
          <w:p w14:paraId="1E596C6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7A0B2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AF018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15,567.0</w:t>
            </w:r>
          </w:p>
        </w:tc>
        <w:tc>
          <w:tcPr>
            <w:tcW w:w="791" w:type="pct"/>
            <w:shd w:val="clear" w:color="auto" w:fill="auto"/>
            <w:vAlign w:val="center"/>
            <w:hideMark/>
          </w:tcPr>
          <w:p w14:paraId="07E527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15,081.7</w:t>
            </w:r>
          </w:p>
        </w:tc>
        <w:tc>
          <w:tcPr>
            <w:tcW w:w="604" w:type="pct"/>
            <w:shd w:val="clear" w:color="auto" w:fill="auto"/>
            <w:vAlign w:val="center"/>
            <w:hideMark/>
          </w:tcPr>
          <w:p w14:paraId="7D2AF0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15,563.6</w:t>
            </w:r>
          </w:p>
        </w:tc>
      </w:tr>
      <w:tr w:rsidR="009D0847" w:rsidRPr="009D0847" w14:paraId="3424A8DD" w14:textId="77777777" w:rsidTr="009D0847">
        <w:trPr>
          <w:trHeight w:val="300"/>
        </w:trPr>
        <w:tc>
          <w:tcPr>
            <w:tcW w:w="460" w:type="pct"/>
            <w:shd w:val="clear" w:color="auto" w:fill="auto"/>
            <w:vAlign w:val="center"/>
            <w:hideMark/>
          </w:tcPr>
          <w:p w14:paraId="1D5BE9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19C9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A4904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9,612.0</w:t>
            </w:r>
          </w:p>
        </w:tc>
        <w:tc>
          <w:tcPr>
            <w:tcW w:w="791" w:type="pct"/>
            <w:shd w:val="clear" w:color="auto" w:fill="auto"/>
            <w:vAlign w:val="center"/>
            <w:hideMark/>
          </w:tcPr>
          <w:p w14:paraId="5E31C0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8,986.5</w:t>
            </w:r>
          </w:p>
        </w:tc>
        <w:tc>
          <w:tcPr>
            <w:tcW w:w="604" w:type="pct"/>
            <w:shd w:val="clear" w:color="auto" w:fill="auto"/>
            <w:vAlign w:val="center"/>
            <w:hideMark/>
          </w:tcPr>
          <w:p w14:paraId="35B321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8,985.7</w:t>
            </w:r>
          </w:p>
        </w:tc>
      </w:tr>
      <w:tr w:rsidR="009D0847" w:rsidRPr="009D0847" w14:paraId="25A29C23" w14:textId="77777777" w:rsidTr="009D0847">
        <w:trPr>
          <w:trHeight w:val="300"/>
        </w:trPr>
        <w:tc>
          <w:tcPr>
            <w:tcW w:w="460" w:type="pct"/>
            <w:shd w:val="clear" w:color="auto" w:fill="auto"/>
            <w:vAlign w:val="center"/>
            <w:hideMark/>
          </w:tcPr>
          <w:p w14:paraId="7D6EF5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D22F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E715D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4,900.0</w:t>
            </w:r>
          </w:p>
        </w:tc>
        <w:tc>
          <w:tcPr>
            <w:tcW w:w="791" w:type="pct"/>
            <w:shd w:val="clear" w:color="auto" w:fill="auto"/>
            <w:vAlign w:val="center"/>
            <w:hideMark/>
          </w:tcPr>
          <w:p w14:paraId="4E1B1F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5,122.7</w:t>
            </w:r>
          </w:p>
        </w:tc>
        <w:tc>
          <w:tcPr>
            <w:tcW w:w="604" w:type="pct"/>
            <w:shd w:val="clear" w:color="auto" w:fill="auto"/>
            <w:vAlign w:val="center"/>
            <w:hideMark/>
          </w:tcPr>
          <w:p w14:paraId="019754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5,656.4</w:t>
            </w:r>
          </w:p>
        </w:tc>
      </w:tr>
      <w:tr w:rsidR="009D0847" w:rsidRPr="009D0847" w14:paraId="7A1D538C" w14:textId="77777777" w:rsidTr="009D0847">
        <w:trPr>
          <w:trHeight w:val="300"/>
        </w:trPr>
        <w:tc>
          <w:tcPr>
            <w:tcW w:w="460" w:type="pct"/>
            <w:shd w:val="clear" w:color="auto" w:fill="auto"/>
            <w:vAlign w:val="center"/>
            <w:hideMark/>
          </w:tcPr>
          <w:p w14:paraId="6A4CA4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4F10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929E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750.0</w:t>
            </w:r>
          </w:p>
        </w:tc>
        <w:tc>
          <w:tcPr>
            <w:tcW w:w="791" w:type="pct"/>
            <w:shd w:val="clear" w:color="auto" w:fill="auto"/>
            <w:vAlign w:val="center"/>
            <w:hideMark/>
          </w:tcPr>
          <w:p w14:paraId="27E6F9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694.0</w:t>
            </w:r>
          </w:p>
        </w:tc>
        <w:tc>
          <w:tcPr>
            <w:tcW w:w="604" w:type="pct"/>
            <w:shd w:val="clear" w:color="auto" w:fill="auto"/>
            <w:vAlign w:val="center"/>
            <w:hideMark/>
          </w:tcPr>
          <w:p w14:paraId="630CB8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693.9</w:t>
            </w:r>
          </w:p>
        </w:tc>
      </w:tr>
      <w:tr w:rsidR="009D0847" w:rsidRPr="009D0847" w14:paraId="4B16BE12" w14:textId="77777777" w:rsidTr="009D0847">
        <w:trPr>
          <w:trHeight w:val="300"/>
        </w:trPr>
        <w:tc>
          <w:tcPr>
            <w:tcW w:w="460" w:type="pct"/>
            <w:shd w:val="clear" w:color="auto" w:fill="auto"/>
            <w:vAlign w:val="center"/>
            <w:hideMark/>
          </w:tcPr>
          <w:p w14:paraId="521B0A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6D1A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E93CF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w:t>
            </w:r>
          </w:p>
        </w:tc>
        <w:tc>
          <w:tcPr>
            <w:tcW w:w="791" w:type="pct"/>
            <w:shd w:val="clear" w:color="auto" w:fill="auto"/>
            <w:vAlign w:val="center"/>
            <w:hideMark/>
          </w:tcPr>
          <w:p w14:paraId="679AB6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206.5</w:t>
            </w:r>
          </w:p>
        </w:tc>
        <w:tc>
          <w:tcPr>
            <w:tcW w:w="604" w:type="pct"/>
            <w:shd w:val="clear" w:color="auto" w:fill="auto"/>
            <w:vAlign w:val="center"/>
            <w:hideMark/>
          </w:tcPr>
          <w:p w14:paraId="354C4C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165.3</w:t>
            </w:r>
          </w:p>
        </w:tc>
      </w:tr>
      <w:tr w:rsidR="009D0847" w:rsidRPr="009D0847" w14:paraId="2A04EC52" w14:textId="77777777" w:rsidTr="009D0847">
        <w:trPr>
          <w:trHeight w:val="300"/>
        </w:trPr>
        <w:tc>
          <w:tcPr>
            <w:tcW w:w="460" w:type="pct"/>
            <w:shd w:val="clear" w:color="auto" w:fill="auto"/>
            <w:vAlign w:val="center"/>
            <w:hideMark/>
          </w:tcPr>
          <w:p w14:paraId="42868B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A4D0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3E673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w:t>
            </w:r>
          </w:p>
        </w:tc>
        <w:tc>
          <w:tcPr>
            <w:tcW w:w="791" w:type="pct"/>
            <w:shd w:val="clear" w:color="auto" w:fill="auto"/>
            <w:vAlign w:val="center"/>
            <w:hideMark/>
          </w:tcPr>
          <w:p w14:paraId="4AFC5D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72.0</w:t>
            </w:r>
          </w:p>
        </w:tc>
        <w:tc>
          <w:tcPr>
            <w:tcW w:w="604" w:type="pct"/>
            <w:shd w:val="clear" w:color="auto" w:fill="auto"/>
            <w:vAlign w:val="center"/>
            <w:hideMark/>
          </w:tcPr>
          <w:p w14:paraId="4E8A48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62.2</w:t>
            </w:r>
          </w:p>
        </w:tc>
      </w:tr>
      <w:tr w:rsidR="009D0847" w:rsidRPr="009D0847" w14:paraId="1B5476A7" w14:textId="77777777" w:rsidTr="009D0847">
        <w:trPr>
          <w:trHeight w:val="300"/>
        </w:trPr>
        <w:tc>
          <w:tcPr>
            <w:tcW w:w="460" w:type="pct"/>
            <w:shd w:val="clear" w:color="auto" w:fill="auto"/>
            <w:vAlign w:val="center"/>
            <w:hideMark/>
          </w:tcPr>
          <w:p w14:paraId="19EAD5A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113A65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9E1FB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505.0</w:t>
            </w:r>
          </w:p>
        </w:tc>
        <w:tc>
          <w:tcPr>
            <w:tcW w:w="791" w:type="pct"/>
            <w:shd w:val="clear" w:color="auto" w:fill="auto"/>
            <w:vAlign w:val="center"/>
            <w:hideMark/>
          </w:tcPr>
          <w:p w14:paraId="7D86B6C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505.0</w:t>
            </w:r>
          </w:p>
        </w:tc>
        <w:tc>
          <w:tcPr>
            <w:tcW w:w="604" w:type="pct"/>
            <w:shd w:val="clear" w:color="auto" w:fill="auto"/>
            <w:vAlign w:val="center"/>
            <w:hideMark/>
          </w:tcPr>
          <w:p w14:paraId="341EC4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28.8</w:t>
            </w:r>
          </w:p>
        </w:tc>
      </w:tr>
      <w:tr w:rsidR="009D0847" w:rsidRPr="009D0847" w14:paraId="5A0B09BB" w14:textId="77777777" w:rsidTr="009D0847">
        <w:trPr>
          <w:trHeight w:val="735"/>
        </w:trPr>
        <w:tc>
          <w:tcPr>
            <w:tcW w:w="460" w:type="pct"/>
            <w:shd w:val="clear" w:color="auto" w:fill="auto"/>
            <w:vAlign w:val="center"/>
            <w:hideMark/>
          </w:tcPr>
          <w:p w14:paraId="12589A2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31 01 01</w:t>
            </w:r>
          </w:p>
        </w:tc>
        <w:tc>
          <w:tcPr>
            <w:tcW w:w="2343" w:type="pct"/>
            <w:shd w:val="clear" w:color="auto" w:fill="auto"/>
            <w:vAlign w:val="center"/>
            <w:hideMark/>
          </w:tcPr>
          <w:p w14:paraId="6C1F319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გარემოს დაცვის და სოფლის მეურნეობის განვითარების პოლიტიკის შემუშავება და მართვა</w:t>
            </w:r>
          </w:p>
        </w:tc>
        <w:tc>
          <w:tcPr>
            <w:tcW w:w="802" w:type="pct"/>
            <w:shd w:val="clear" w:color="auto" w:fill="auto"/>
            <w:vAlign w:val="center"/>
            <w:hideMark/>
          </w:tcPr>
          <w:p w14:paraId="03BF7DF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10,172.0</w:t>
            </w:r>
          </w:p>
        </w:tc>
        <w:tc>
          <w:tcPr>
            <w:tcW w:w="791" w:type="pct"/>
            <w:shd w:val="clear" w:color="auto" w:fill="auto"/>
            <w:vAlign w:val="center"/>
            <w:hideMark/>
          </w:tcPr>
          <w:p w14:paraId="645091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9,754.8</w:t>
            </w:r>
          </w:p>
        </w:tc>
        <w:tc>
          <w:tcPr>
            <w:tcW w:w="604" w:type="pct"/>
            <w:shd w:val="clear" w:color="auto" w:fill="auto"/>
            <w:vAlign w:val="center"/>
            <w:hideMark/>
          </w:tcPr>
          <w:p w14:paraId="01F61ED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9,497.9</w:t>
            </w:r>
          </w:p>
        </w:tc>
      </w:tr>
      <w:tr w:rsidR="009D0847" w:rsidRPr="009D0847" w14:paraId="7CA479F3" w14:textId="77777777" w:rsidTr="009D0847">
        <w:trPr>
          <w:trHeight w:val="315"/>
        </w:trPr>
        <w:tc>
          <w:tcPr>
            <w:tcW w:w="460" w:type="pct"/>
            <w:shd w:val="clear" w:color="auto" w:fill="auto"/>
            <w:vAlign w:val="center"/>
            <w:hideMark/>
          </w:tcPr>
          <w:p w14:paraId="7481380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4F67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D3D60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9,907.0</w:t>
            </w:r>
          </w:p>
        </w:tc>
        <w:tc>
          <w:tcPr>
            <w:tcW w:w="791" w:type="pct"/>
            <w:shd w:val="clear" w:color="auto" w:fill="auto"/>
            <w:vAlign w:val="center"/>
            <w:hideMark/>
          </w:tcPr>
          <w:p w14:paraId="26B2E3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9,289.8</w:t>
            </w:r>
          </w:p>
        </w:tc>
        <w:tc>
          <w:tcPr>
            <w:tcW w:w="604" w:type="pct"/>
            <w:shd w:val="clear" w:color="auto" w:fill="auto"/>
            <w:vAlign w:val="center"/>
            <w:hideMark/>
          </w:tcPr>
          <w:p w14:paraId="37D836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9,477.4</w:t>
            </w:r>
          </w:p>
        </w:tc>
      </w:tr>
      <w:tr w:rsidR="009D0847" w:rsidRPr="009D0847" w14:paraId="5A9A85B6" w14:textId="77777777" w:rsidTr="009D0847">
        <w:trPr>
          <w:trHeight w:val="300"/>
        </w:trPr>
        <w:tc>
          <w:tcPr>
            <w:tcW w:w="460" w:type="pct"/>
            <w:shd w:val="clear" w:color="auto" w:fill="auto"/>
            <w:vAlign w:val="center"/>
            <w:hideMark/>
          </w:tcPr>
          <w:p w14:paraId="4CE752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4CDA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C5B66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6,282.0</w:t>
            </w:r>
          </w:p>
        </w:tc>
        <w:tc>
          <w:tcPr>
            <w:tcW w:w="791" w:type="pct"/>
            <w:shd w:val="clear" w:color="auto" w:fill="auto"/>
            <w:vAlign w:val="center"/>
            <w:hideMark/>
          </w:tcPr>
          <w:p w14:paraId="397A77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5,688.0</w:t>
            </w:r>
          </w:p>
        </w:tc>
        <w:tc>
          <w:tcPr>
            <w:tcW w:w="604" w:type="pct"/>
            <w:shd w:val="clear" w:color="auto" w:fill="auto"/>
            <w:vAlign w:val="center"/>
            <w:hideMark/>
          </w:tcPr>
          <w:p w14:paraId="2A3BFE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5,695.9</w:t>
            </w:r>
          </w:p>
        </w:tc>
      </w:tr>
      <w:tr w:rsidR="009D0847" w:rsidRPr="009D0847" w14:paraId="0ABBD280" w14:textId="77777777" w:rsidTr="009D0847">
        <w:trPr>
          <w:trHeight w:val="300"/>
        </w:trPr>
        <w:tc>
          <w:tcPr>
            <w:tcW w:w="460" w:type="pct"/>
            <w:shd w:val="clear" w:color="auto" w:fill="auto"/>
            <w:vAlign w:val="center"/>
            <w:hideMark/>
          </w:tcPr>
          <w:p w14:paraId="750872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2FD5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61249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2,650.0</w:t>
            </w:r>
          </w:p>
        </w:tc>
        <w:tc>
          <w:tcPr>
            <w:tcW w:w="791" w:type="pct"/>
            <w:shd w:val="clear" w:color="auto" w:fill="auto"/>
            <w:vAlign w:val="center"/>
            <w:hideMark/>
          </w:tcPr>
          <w:p w14:paraId="26952D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2,721.8</w:t>
            </w:r>
          </w:p>
        </w:tc>
        <w:tc>
          <w:tcPr>
            <w:tcW w:w="604" w:type="pct"/>
            <w:shd w:val="clear" w:color="auto" w:fill="auto"/>
            <w:vAlign w:val="center"/>
            <w:hideMark/>
          </w:tcPr>
          <w:p w14:paraId="44083A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2,940.2</w:t>
            </w:r>
          </w:p>
        </w:tc>
      </w:tr>
      <w:tr w:rsidR="009D0847" w:rsidRPr="009D0847" w14:paraId="08E08FB2" w14:textId="77777777" w:rsidTr="009D0847">
        <w:trPr>
          <w:trHeight w:val="300"/>
        </w:trPr>
        <w:tc>
          <w:tcPr>
            <w:tcW w:w="460" w:type="pct"/>
            <w:shd w:val="clear" w:color="auto" w:fill="auto"/>
            <w:vAlign w:val="center"/>
            <w:hideMark/>
          </w:tcPr>
          <w:p w14:paraId="62873B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0A8C5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4B683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750.0</w:t>
            </w:r>
          </w:p>
        </w:tc>
        <w:tc>
          <w:tcPr>
            <w:tcW w:w="791" w:type="pct"/>
            <w:shd w:val="clear" w:color="auto" w:fill="auto"/>
            <w:vAlign w:val="center"/>
            <w:hideMark/>
          </w:tcPr>
          <w:p w14:paraId="08D432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694.0</w:t>
            </w:r>
          </w:p>
        </w:tc>
        <w:tc>
          <w:tcPr>
            <w:tcW w:w="604" w:type="pct"/>
            <w:shd w:val="clear" w:color="auto" w:fill="auto"/>
            <w:vAlign w:val="center"/>
            <w:hideMark/>
          </w:tcPr>
          <w:p w14:paraId="4F9457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693.9</w:t>
            </w:r>
          </w:p>
        </w:tc>
      </w:tr>
      <w:tr w:rsidR="009D0847" w:rsidRPr="009D0847" w14:paraId="487A36E8" w14:textId="77777777" w:rsidTr="009D0847">
        <w:trPr>
          <w:trHeight w:val="300"/>
        </w:trPr>
        <w:tc>
          <w:tcPr>
            <w:tcW w:w="460" w:type="pct"/>
            <w:shd w:val="clear" w:color="auto" w:fill="auto"/>
            <w:vAlign w:val="center"/>
            <w:hideMark/>
          </w:tcPr>
          <w:p w14:paraId="29F564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15A0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6AD21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7ADBB9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w:t>
            </w:r>
          </w:p>
        </w:tc>
        <w:tc>
          <w:tcPr>
            <w:tcW w:w="604" w:type="pct"/>
            <w:shd w:val="clear" w:color="auto" w:fill="auto"/>
            <w:vAlign w:val="center"/>
            <w:hideMark/>
          </w:tcPr>
          <w:p w14:paraId="5A7152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99.2</w:t>
            </w:r>
          </w:p>
        </w:tc>
      </w:tr>
      <w:tr w:rsidR="009D0847" w:rsidRPr="009D0847" w14:paraId="29244136" w14:textId="77777777" w:rsidTr="009D0847">
        <w:trPr>
          <w:trHeight w:val="300"/>
        </w:trPr>
        <w:tc>
          <w:tcPr>
            <w:tcW w:w="460" w:type="pct"/>
            <w:shd w:val="clear" w:color="auto" w:fill="auto"/>
            <w:vAlign w:val="center"/>
            <w:hideMark/>
          </w:tcPr>
          <w:p w14:paraId="13994A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BDCA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E17FD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95.0</w:t>
            </w:r>
          </w:p>
        </w:tc>
        <w:tc>
          <w:tcPr>
            <w:tcW w:w="791" w:type="pct"/>
            <w:shd w:val="clear" w:color="auto" w:fill="auto"/>
            <w:vAlign w:val="center"/>
            <w:hideMark/>
          </w:tcPr>
          <w:p w14:paraId="596F36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51.0</w:t>
            </w:r>
          </w:p>
        </w:tc>
        <w:tc>
          <w:tcPr>
            <w:tcW w:w="604" w:type="pct"/>
            <w:shd w:val="clear" w:color="auto" w:fill="auto"/>
            <w:vAlign w:val="center"/>
            <w:hideMark/>
          </w:tcPr>
          <w:p w14:paraId="1A7C2F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48.1</w:t>
            </w:r>
          </w:p>
        </w:tc>
      </w:tr>
      <w:tr w:rsidR="009D0847" w:rsidRPr="009D0847" w14:paraId="210E171C" w14:textId="77777777" w:rsidTr="009D0847">
        <w:trPr>
          <w:trHeight w:val="300"/>
        </w:trPr>
        <w:tc>
          <w:tcPr>
            <w:tcW w:w="460" w:type="pct"/>
            <w:shd w:val="clear" w:color="auto" w:fill="auto"/>
            <w:vAlign w:val="center"/>
            <w:hideMark/>
          </w:tcPr>
          <w:p w14:paraId="6EE6742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A02FD9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FC698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265.0</w:t>
            </w:r>
          </w:p>
        </w:tc>
        <w:tc>
          <w:tcPr>
            <w:tcW w:w="791" w:type="pct"/>
            <w:shd w:val="clear" w:color="auto" w:fill="auto"/>
            <w:vAlign w:val="center"/>
            <w:hideMark/>
          </w:tcPr>
          <w:p w14:paraId="00C954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465.0</w:t>
            </w:r>
          </w:p>
        </w:tc>
        <w:tc>
          <w:tcPr>
            <w:tcW w:w="604" w:type="pct"/>
            <w:shd w:val="clear" w:color="auto" w:fill="auto"/>
            <w:vAlign w:val="center"/>
            <w:hideMark/>
          </w:tcPr>
          <w:p w14:paraId="46BECEB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20.5</w:t>
            </w:r>
          </w:p>
        </w:tc>
      </w:tr>
      <w:tr w:rsidR="009D0847" w:rsidRPr="009D0847" w14:paraId="11248DC8" w14:textId="77777777" w:rsidTr="009D0847">
        <w:trPr>
          <w:trHeight w:val="735"/>
        </w:trPr>
        <w:tc>
          <w:tcPr>
            <w:tcW w:w="460" w:type="pct"/>
            <w:shd w:val="clear" w:color="auto" w:fill="auto"/>
            <w:vAlign w:val="center"/>
            <w:hideMark/>
          </w:tcPr>
          <w:p w14:paraId="3499421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31 01 02</w:t>
            </w:r>
          </w:p>
        </w:tc>
        <w:tc>
          <w:tcPr>
            <w:tcW w:w="2343" w:type="pct"/>
            <w:shd w:val="clear" w:color="auto" w:fill="auto"/>
            <w:vAlign w:val="center"/>
            <w:hideMark/>
          </w:tcPr>
          <w:p w14:paraId="76888F8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მეურნეობის განვითარების პროგრამის მართვა და ადმინისტრირება რეგიონებში</w:t>
            </w:r>
          </w:p>
        </w:tc>
        <w:tc>
          <w:tcPr>
            <w:tcW w:w="802" w:type="pct"/>
            <w:shd w:val="clear" w:color="auto" w:fill="auto"/>
            <w:vAlign w:val="center"/>
            <w:hideMark/>
          </w:tcPr>
          <w:p w14:paraId="6FF6B9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3,900.0</w:t>
            </w:r>
          </w:p>
        </w:tc>
        <w:tc>
          <w:tcPr>
            <w:tcW w:w="791" w:type="pct"/>
            <w:shd w:val="clear" w:color="auto" w:fill="auto"/>
            <w:vAlign w:val="center"/>
            <w:hideMark/>
          </w:tcPr>
          <w:p w14:paraId="672922B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3,838.8</w:t>
            </w:r>
          </w:p>
        </w:tc>
        <w:tc>
          <w:tcPr>
            <w:tcW w:w="604" w:type="pct"/>
            <w:shd w:val="clear" w:color="auto" w:fill="auto"/>
            <w:vAlign w:val="center"/>
            <w:hideMark/>
          </w:tcPr>
          <w:p w14:paraId="3024DC4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3,748.0</w:t>
            </w:r>
          </w:p>
        </w:tc>
      </w:tr>
      <w:tr w:rsidR="009D0847" w:rsidRPr="009D0847" w14:paraId="1A96FD30" w14:textId="77777777" w:rsidTr="009D0847">
        <w:trPr>
          <w:trHeight w:val="315"/>
        </w:trPr>
        <w:tc>
          <w:tcPr>
            <w:tcW w:w="460" w:type="pct"/>
            <w:shd w:val="clear" w:color="auto" w:fill="auto"/>
            <w:vAlign w:val="center"/>
            <w:hideMark/>
          </w:tcPr>
          <w:p w14:paraId="425FE54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3EBDAC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A3462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3,860.0</w:t>
            </w:r>
          </w:p>
        </w:tc>
        <w:tc>
          <w:tcPr>
            <w:tcW w:w="791" w:type="pct"/>
            <w:shd w:val="clear" w:color="auto" w:fill="auto"/>
            <w:vAlign w:val="center"/>
            <w:hideMark/>
          </w:tcPr>
          <w:p w14:paraId="06ADE5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3,798.8</w:t>
            </w:r>
          </w:p>
        </w:tc>
        <w:tc>
          <w:tcPr>
            <w:tcW w:w="604" w:type="pct"/>
            <w:shd w:val="clear" w:color="auto" w:fill="auto"/>
            <w:vAlign w:val="center"/>
            <w:hideMark/>
          </w:tcPr>
          <w:p w14:paraId="58539C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3,739.7</w:t>
            </w:r>
          </w:p>
        </w:tc>
      </w:tr>
      <w:tr w:rsidR="009D0847" w:rsidRPr="009D0847" w14:paraId="6A34D7FE" w14:textId="77777777" w:rsidTr="009D0847">
        <w:trPr>
          <w:trHeight w:val="300"/>
        </w:trPr>
        <w:tc>
          <w:tcPr>
            <w:tcW w:w="460" w:type="pct"/>
            <w:shd w:val="clear" w:color="auto" w:fill="auto"/>
            <w:vAlign w:val="center"/>
            <w:hideMark/>
          </w:tcPr>
          <w:p w14:paraId="2D7BD9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43A8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5A09D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3,330.0</w:t>
            </w:r>
          </w:p>
        </w:tc>
        <w:tc>
          <w:tcPr>
            <w:tcW w:w="791" w:type="pct"/>
            <w:shd w:val="clear" w:color="auto" w:fill="auto"/>
            <w:vAlign w:val="center"/>
            <w:hideMark/>
          </w:tcPr>
          <w:p w14:paraId="0DBFBF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3,298.5</w:t>
            </w:r>
          </w:p>
        </w:tc>
        <w:tc>
          <w:tcPr>
            <w:tcW w:w="604" w:type="pct"/>
            <w:shd w:val="clear" w:color="auto" w:fill="auto"/>
            <w:vAlign w:val="center"/>
            <w:hideMark/>
          </w:tcPr>
          <w:p w14:paraId="101E01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3,289.7</w:t>
            </w:r>
          </w:p>
        </w:tc>
      </w:tr>
      <w:tr w:rsidR="009D0847" w:rsidRPr="009D0847" w14:paraId="7F3F47E8" w14:textId="77777777" w:rsidTr="009D0847">
        <w:trPr>
          <w:trHeight w:val="300"/>
        </w:trPr>
        <w:tc>
          <w:tcPr>
            <w:tcW w:w="460" w:type="pct"/>
            <w:shd w:val="clear" w:color="auto" w:fill="auto"/>
            <w:vAlign w:val="center"/>
            <w:hideMark/>
          </w:tcPr>
          <w:p w14:paraId="084F17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471B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BF2BA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w:t>
            </w:r>
          </w:p>
        </w:tc>
        <w:tc>
          <w:tcPr>
            <w:tcW w:w="791" w:type="pct"/>
            <w:shd w:val="clear" w:color="auto" w:fill="auto"/>
            <w:vAlign w:val="center"/>
            <w:hideMark/>
          </w:tcPr>
          <w:p w14:paraId="79F30F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407.8</w:t>
            </w:r>
          </w:p>
        </w:tc>
        <w:tc>
          <w:tcPr>
            <w:tcW w:w="604" w:type="pct"/>
            <w:shd w:val="clear" w:color="auto" w:fill="auto"/>
            <w:vAlign w:val="center"/>
            <w:hideMark/>
          </w:tcPr>
          <w:p w14:paraId="7C951B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369.8</w:t>
            </w:r>
          </w:p>
        </w:tc>
      </w:tr>
      <w:tr w:rsidR="009D0847" w:rsidRPr="009D0847" w14:paraId="432845E4" w14:textId="77777777" w:rsidTr="009D0847">
        <w:trPr>
          <w:trHeight w:val="300"/>
        </w:trPr>
        <w:tc>
          <w:tcPr>
            <w:tcW w:w="460" w:type="pct"/>
            <w:shd w:val="clear" w:color="auto" w:fill="auto"/>
            <w:vAlign w:val="center"/>
            <w:hideMark/>
          </w:tcPr>
          <w:p w14:paraId="39B69E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D900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8FCDF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18261A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71.5</w:t>
            </w:r>
          </w:p>
        </w:tc>
        <w:tc>
          <w:tcPr>
            <w:tcW w:w="604" w:type="pct"/>
            <w:shd w:val="clear" w:color="auto" w:fill="auto"/>
            <w:vAlign w:val="center"/>
            <w:hideMark/>
          </w:tcPr>
          <w:p w14:paraId="08C9DC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66.1</w:t>
            </w:r>
          </w:p>
        </w:tc>
      </w:tr>
      <w:tr w:rsidR="009D0847" w:rsidRPr="009D0847" w14:paraId="78F4E97D" w14:textId="77777777" w:rsidTr="009D0847">
        <w:trPr>
          <w:trHeight w:val="300"/>
        </w:trPr>
        <w:tc>
          <w:tcPr>
            <w:tcW w:w="460" w:type="pct"/>
            <w:shd w:val="clear" w:color="auto" w:fill="auto"/>
            <w:vAlign w:val="center"/>
            <w:hideMark/>
          </w:tcPr>
          <w:p w14:paraId="7B0E16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7352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11E4A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321C21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w:t>
            </w:r>
          </w:p>
        </w:tc>
        <w:tc>
          <w:tcPr>
            <w:tcW w:w="604" w:type="pct"/>
            <w:shd w:val="clear" w:color="auto" w:fill="auto"/>
            <w:vAlign w:val="center"/>
            <w:hideMark/>
          </w:tcPr>
          <w:p w14:paraId="7C30D8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w:t>
            </w:r>
          </w:p>
        </w:tc>
      </w:tr>
      <w:tr w:rsidR="009D0847" w:rsidRPr="009D0847" w14:paraId="006BF4DF" w14:textId="77777777" w:rsidTr="009D0847">
        <w:trPr>
          <w:trHeight w:val="300"/>
        </w:trPr>
        <w:tc>
          <w:tcPr>
            <w:tcW w:w="460" w:type="pct"/>
            <w:shd w:val="clear" w:color="auto" w:fill="auto"/>
            <w:vAlign w:val="center"/>
            <w:hideMark/>
          </w:tcPr>
          <w:p w14:paraId="66AE6AC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4427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DA072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w:t>
            </w:r>
          </w:p>
        </w:tc>
        <w:tc>
          <w:tcPr>
            <w:tcW w:w="791" w:type="pct"/>
            <w:shd w:val="clear" w:color="auto" w:fill="auto"/>
            <w:vAlign w:val="center"/>
            <w:hideMark/>
          </w:tcPr>
          <w:p w14:paraId="3F47CC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w:t>
            </w:r>
          </w:p>
        </w:tc>
        <w:tc>
          <w:tcPr>
            <w:tcW w:w="604" w:type="pct"/>
            <w:shd w:val="clear" w:color="auto" w:fill="auto"/>
            <w:vAlign w:val="center"/>
            <w:hideMark/>
          </w:tcPr>
          <w:p w14:paraId="406F14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w:t>
            </w:r>
          </w:p>
        </w:tc>
      </w:tr>
      <w:tr w:rsidR="009D0847" w:rsidRPr="009D0847" w14:paraId="5D91A903" w14:textId="77777777" w:rsidTr="009D0847">
        <w:trPr>
          <w:trHeight w:val="735"/>
        </w:trPr>
        <w:tc>
          <w:tcPr>
            <w:tcW w:w="460" w:type="pct"/>
            <w:shd w:val="clear" w:color="auto" w:fill="auto"/>
            <w:vAlign w:val="center"/>
            <w:hideMark/>
          </w:tcPr>
          <w:p w14:paraId="489DC9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31 01 03</w:t>
            </w:r>
          </w:p>
        </w:tc>
        <w:tc>
          <w:tcPr>
            <w:tcW w:w="2343" w:type="pct"/>
            <w:shd w:val="clear" w:color="auto" w:fill="auto"/>
            <w:vAlign w:val="center"/>
            <w:hideMark/>
          </w:tcPr>
          <w:p w14:paraId="68437B2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ქართული აგროსასურსათო პროდუქციის პოპულარიზაცია</w:t>
            </w:r>
          </w:p>
        </w:tc>
        <w:tc>
          <w:tcPr>
            <w:tcW w:w="802" w:type="pct"/>
            <w:shd w:val="clear" w:color="auto" w:fill="auto"/>
            <w:vAlign w:val="center"/>
            <w:hideMark/>
          </w:tcPr>
          <w:p w14:paraId="7FD9A36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1,400.0</w:t>
            </w:r>
          </w:p>
        </w:tc>
        <w:tc>
          <w:tcPr>
            <w:tcW w:w="791" w:type="pct"/>
            <w:shd w:val="clear" w:color="auto" w:fill="auto"/>
            <w:vAlign w:val="center"/>
            <w:hideMark/>
          </w:tcPr>
          <w:p w14:paraId="5B5F4E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1,678.1</w:t>
            </w:r>
          </w:p>
        </w:tc>
        <w:tc>
          <w:tcPr>
            <w:tcW w:w="604" w:type="pct"/>
            <w:shd w:val="clear" w:color="auto" w:fill="auto"/>
            <w:vAlign w:val="center"/>
            <w:hideMark/>
          </w:tcPr>
          <w:p w14:paraId="7263110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1,650.6</w:t>
            </w:r>
          </w:p>
        </w:tc>
      </w:tr>
      <w:tr w:rsidR="009D0847" w:rsidRPr="009D0847" w14:paraId="79868143" w14:textId="77777777" w:rsidTr="009D0847">
        <w:trPr>
          <w:trHeight w:val="315"/>
        </w:trPr>
        <w:tc>
          <w:tcPr>
            <w:tcW w:w="460" w:type="pct"/>
            <w:shd w:val="clear" w:color="auto" w:fill="auto"/>
            <w:vAlign w:val="center"/>
            <w:hideMark/>
          </w:tcPr>
          <w:p w14:paraId="380DC60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72267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D3AD1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1,400.0</w:t>
            </w:r>
          </w:p>
        </w:tc>
        <w:tc>
          <w:tcPr>
            <w:tcW w:w="791" w:type="pct"/>
            <w:shd w:val="clear" w:color="auto" w:fill="auto"/>
            <w:vAlign w:val="center"/>
            <w:hideMark/>
          </w:tcPr>
          <w:p w14:paraId="64819B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1,678.1</w:t>
            </w:r>
          </w:p>
        </w:tc>
        <w:tc>
          <w:tcPr>
            <w:tcW w:w="604" w:type="pct"/>
            <w:shd w:val="clear" w:color="auto" w:fill="auto"/>
            <w:vAlign w:val="center"/>
            <w:hideMark/>
          </w:tcPr>
          <w:p w14:paraId="5B3ACA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1,650.6</w:t>
            </w:r>
          </w:p>
        </w:tc>
      </w:tr>
      <w:tr w:rsidR="009D0847" w:rsidRPr="009D0847" w14:paraId="0C9F2D05" w14:textId="77777777" w:rsidTr="009D0847">
        <w:trPr>
          <w:trHeight w:val="300"/>
        </w:trPr>
        <w:tc>
          <w:tcPr>
            <w:tcW w:w="460" w:type="pct"/>
            <w:shd w:val="clear" w:color="auto" w:fill="auto"/>
            <w:vAlign w:val="center"/>
            <w:hideMark/>
          </w:tcPr>
          <w:p w14:paraId="3819F1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56613F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BC9EC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1,400.0</w:t>
            </w:r>
          </w:p>
        </w:tc>
        <w:tc>
          <w:tcPr>
            <w:tcW w:w="791" w:type="pct"/>
            <w:shd w:val="clear" w:color="auto" w:fill="auto"/>
            <w:vAlign w:val="center"/>
            <w:hideMark/>
          </w:tcPr>
          <w:p w14:paraId="3C8DFF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1,678.1</w:t>
            </w:r>
          </w:p>
        </w:tc>
        <w:tc>
          <w:tcPr>
            <w:tcW w:w="604" w:type="pct"/>
            <w:shd w:val="clear" w:color="auto" w:fill="auto"/>
            <w:vAlign w:val="center"/>
            <w:hideMark/>
          </w:tcPr>
          <w:p w14:paraId="2E83AD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1,650.6</w:t>
            </w:r>
          </w:p>
        </w:tc>
      </w:tr>
      <w:tr w:rsidR="009D0847" w:rsidRPr="009D0847" w14:paraId="398FB10B" w14:textId="77777777" w:rsidTr="009D0847">
        <w:trPr>
          <w:trHeight w:val="375"/>
        </w:trPr>
        <w:tc>
          <w:tcPr>
            <w:tcW w:w="460" w:type="pct"/>
            <w:shd w:val="clear" w:color="auto" w:fill="auto"/>
            <w:vAlign w:val="center"/>
            <w:hideMark/>
          </w:tcPr>
          <w:p w14:paraId="518ED6E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31 01 04</w:t>
            </w:r>
          </w:p>
        </w:tc>
        <w:tc>
          <w:tcPr>
            <w:tcW w:w="2343" w:type="pct"/>
            <w:shd w:val="clear" w:color="auto" w:fill="auto"/>
            <w:vAlign w:val="center"/>
            <w:hideMark/>
          </w:tcPr>
          <w:p w14:paraId="6FD8588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ბიოლოგიური მრავალფეროვნების დაცვის ღონისძიებები</w:t>
            </w:r>
          </w:p>
        </w:tc>
        <w:tc>
          <w:tcPr>
            <w:tcW w:w="802" w:type="pct"/>
            <w:shd w:val="clear" w:color="auto" w:fill="auto"/>
            <w:vAlign w:val="center"/>
            <w:hideMark/>
          </w:tcPr>
          <w:p w14:paraId="59CA0F3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w:t>
            </w:r>
          </w:p>
        </w:tc>
        <w:tc>
          <w:tcPr>
            <w:tcW w:w="791" w:type="pct"/>
            <w:shd w:val="clear" w:color="auto" w:fill="auto"/>
            <w:vAlign w:val="center"/>
            <w:hideMark/>
          </w:tcPr>
          <w:p w14:paraId="37B74D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315.0</w:t>
            </w:r>
          </w:p>
        </w:tc>
        <w:tc>
          <w:tcPr>
            <w:tcW w:w="604" w:type="pct"/>
            <w:shd w:val="clear" w:color="auto" w:fill="auto"/>
            <w:vAlign w:val="center"/>
            <w:hideMark/>
          </w:tcPr>
          <w:p w14:paraId="0E359B3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695.9</w:t>
            </w:r>
          </w:p>
        </w:tc>
      </w:tr>
      <w:tr w:rsidR="009D0847" w:rsidRPr="009D0847" w14:paraId="5B798FD2" w14:textId="77777777" w:rsidTr="009D0847">
        <w:trPr>
          <w:trHeight w:val="315"/>
        </w:trPr>
        <w:tc>
          <w:tcPr>
            <w:tcW w:w="460" w:type="pct"/>
            <w:shd w:val="clear" w:color="auto" w:fill="auto"/>
            <w:vAlign w:val="center"/>
            <w:hideMark/>
          </w:tcPr>
          <w:p w14:paraId="5887D1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D84D70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C3941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w:t>
            </w:r>
          </w:p>
        </w:tc>
        <w:tc>
          <w:tcPr>
            <w:tcW w:w="791" w:type="pct"/>
            <w:shd w:val="clear" w:color="auto" w:fill="auto"/>
            <w:vAlign w:val="center"/>
            <w:hideMark/>
          </w:tcPr>
          <w:p w14:paraId="5B9DC9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315.0</w:t>
            </w:r>
          </w:p>
        </w:tc>
        <w:tc>
          <w:tcPr>
            <w:tcW w:w="604" w:type="pct"/>
            <w:shd w:val="clear" w:color="auto" w:fill="auto"/>
            <w:vAlign w:val="center"/>
            <w:hideMark/>
          </w:tcPr>
          <w:p w14:paraId="4F3912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695.9</w:t>
            </w:r>
          </w:p>
        </w:tc>
      </w:tr>
      <w:tr w:rsidR="009D0847" w:rsidRPr="009D0847" w14:paraId="5849A17F" w14:textId="77777777" w:rsidTr="009D0847">
        <w:trPr>
          <w:trHeight w:val="300"/>
        </w:trPr>
        <w:tc>
          <w:tcPr>
            <w:tcW w:w="460" w:type="pct"/>
            <w:shd w:val="clear" w:color="auto" w:fill="auto"/>
            <w:vAlign w:val="center"/>
            <w:hideMark/>
          </w:tcPr>
          <w:p w14:paraId="618F53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869B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11005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2EB6D4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315.0</w:t>
            </w:r>
          </w:p>
        </w:tc>
        <w:tc>
          <w:tcPr>
            <w:tcW w:w="604" w:type="pct"/>
            <w:shd w:val="clear" w:color="auto" w:fill="auto"/>
            <w:vAlign w:val="center"/>
            <w:hideMark/>
          </w:tcPr>
          <w:p w14:paraId="36FE63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695.9</w:t>
            </w:r>
          </w:p>
        </w:tc>
      </w:tr>
      <w:tr w:rsidR="009D0847" w:rsidRPr="009D0847" w14:paraId="02B4FE81" w14:textId="77777777" w:rsidTr="009D0847">
        <w:trPr>
          <w:trHeight w:val="735"/>
        </w:trPr>
        <w:tc>
          <w:tcPr>
            <w:tcW w:w="460" w:type="pct"/>
            <w:shd w:val="clear" w:color="auto" w:fill="auto"/>
            <w:vAlign w:val="center"/>
            <w:hideMark/>
          </w:tcPr>
          <w:p w14:paraId="1BC5764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31 01 05</w:t>
            </w:r>
          </w:p>
        </w:tc>
        <w:tc>
          <w:tcPr>
            <w:tcW w:w="2343" w:type="pct"/>
            <w:shd w:val="clear" w:color="auto" w:fill="auto"/>
            <w:vAlign w:val="center"/>
            <w:hideMark/>
          </w:tcPr>
          <w:p w14:paraId="0157664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ნარჩენებისა და ქიმიური ნივთიერებების მართვის ღონისძიებები</w:t>
            </w:r>
          </w:p>
        </w:tc>
        <w:tc>
          <w:tcPr>
            <w:tcW w:w="802" w:type="pct"/>
            <w:shd w:val="clear" w:color="auto" w:fill="auto"/>
            <w:vAlign w:val="center"/>
            <w:hideMark/>
          </w:tcPr>
          <w:p w14:paraId="10FB55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w:t>
            </w:r>
          </w:p>
        </w:tc>
        <w:tc>
          <w:tcPr>
            <w:tcW w:w="791" w:type="pct"/>
            <w:shd w:val="clear" w:color="auto" w:fill="auto"/>
            <w:vAlign w:val="center"/>
            <w:hideMark/>
          </w:tcPr>
          <w:p w14:paraId="14FED58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0F531E1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3074F518" w14:textId="77777777" w:rsidTr="009D0847">
        <w:trPr>
          <w:trHeight w:val="315"/>
        </w:trPr>
        <w:tc>
          <w:tcPr>
            <w:tcW w:w="460" w:type="pct"/>
            <w:shd w:val="clear" w:color="auto" w:fill="auto"/>
            <w:vAlign w:val="center"/>
            <w:hideMark/>
          </w:tcPr>
          <w:p w14:paraId="74945CE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BD481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A84D4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64EA93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1617F73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718B151E" w14:textId="77777777" w:rsidTr="009D0847">
        <w:trPr>
          <w:trHeight w:val="735"/>
        </w:trPr>
        <w:tc>
          <w:tcPr>
            <w:tcW w:w="460" w:type="pct"/>
            <w:shd w:val="clear" w:color="auto" w:fill="auto"/>
            <w:vAlign w:val="center"/>
            <w:hideMark/>
          </w:tcPr>
          <w:p w14:paraId="11EB5E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31 02</w:t>
            </w:r>
          </w:p>
        </w:tc>
        <w:tc>
          <w:tcPr>
            <w:tcW w:w="2343" w:type="pct"/>
            <w:shd w:val="clear" w:color="auto" w:fill="auto"/>
            <w:vAlign w:val="center"/>
            <w:hideMark/>
          </w:tcPr>
          <w:p w14:paraId="0DA68A3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სურსათის უვნებლობა, მცენარეთა დაცვა და ეპიზოოტიური კეთილსაიმედოობა</w:t>
            </w:r>
          </w:p>
        </w:tc>
        <w:tc>
          <w:tcPr>
            <w:tcW w:w="802" w:type="pct"/>
            <w:shd w:val="clear" w:color="auto" w:fill="auto"/>
            <w:vAlign w:val="center"/>
            <w:hideMark/>
          </w:tcPr>
          <w:p w14:paraId="49101B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67,586.0</w:t>
            </w:r>
          </w:p>
        </w:tc>
        <w:tc>
          <w:tcPr>
            <w:tcW w:w="791" w:type="pct"/>
            <w:shd w:val="clear" w:color="auto" w:fill="auto"/>
            <w:vAlign w:val="center"/>
            <w:hideMark/>
          </w:tcPr>
          <w:p w14:paraId="09F10D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60,518.6</w:t>
            </w:r>
          </w:p>
        </w:tc>
        <w:tc>
          <w:tcPr>
            <w:tcW w:w="604" w:type="pct"/>
            <w:shd w:val="clear" w:color="auto" w:fill="auto"/>
            <w:vAlign w:val="center"/>
            <w:hideMark/>
          </w:tcPr>
          <w:p w14:paraId="7FA4D4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66,491.5</w:t>
            </w:r>
          </w:p>
        </w:tc>
      </w:tr>
      <w:tr w:rsidR="009D0847" w:rsidRPr="009D0847" w14:paraId="3C9B8440" w14:textId="77777777" w:rsidTr="009D0847">
        <w:trPr>
          <w:trHeight w:val="315"/>
        </w:trPr>
        <w:tc>
          <w:tcPr>
            <w:tcW w:w="460" w:type="pct"/>
            <w:shd w:val="clear" w:color="auto" w:fill="auto"/>
            <w:vAlign w:val="center"/>
            <w:hideMark/>
          </w:tcPr>
          <w:p w14:paraId="7FB616C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95E7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CD488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67,246.0</w:t>
            </w:r>
          </w:p>
        </w:tc>
        <w:tc>
          <w:tcPr>
            <w:tcW w:w="791" w:type="pct"/>
            <w:shd w:val="clear" w:color="auto" w:fill="auto"/>
            <w:vAlign w:val="center"/>
            <w:hideMark/>
          </w:tcPr>
          <w:p w14:paraId="20909C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59,808.5</w:t>
            </w:r>
          </w:p>
        </w:tc>
        <w:tc>
          <w:tcPr>
            <w:tcW w:w="604" w:type="pct"/>
            <w:shd w:val="clear" w:color="auto" w:fill="auto"/>
            <w:vAlign w:val="center"/>
            <w:hideMark/>
          </w:tcPr>
          <w:p w14:paraId="66D9624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63,702.0</w:t>
            </w:r>
          </w:p>
        </w:tc>
      </w:tr>
      <w:tr w:rsidR="009D0847" w:rsidRPr="009D0847" w14:paraId="14FE8754" w14:textId="77777777" w:rsidTr="009D0847">
        <w:trPr>
          <w:trHeight w:val="300"/>
        </w:trPr>
        <w:tc>
          <w:tcPr>
            <w:tcW w:w="460" w:type="pct"/>
            <w:shd w:val="clear" w:color="auto" w:fill="auto"/>
            <w:vAlign w:val="center"/>
            <w:hideMark/>
          </w:tcPr>
          <w:p w14:paraId="352D51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AC16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2DA02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8,063.0</w:t>
            </w:r>
          </w:p>
        </w:tc>
        <w:tc>
          <w:tcPr>
            <w:tcW w:w="791" w:type="pct"/>
            <w:shd w:val="clear" w:color="auto" w:fill="auto"/>
            <w:vAlign w:val="center"/>
            <w:hideMark/>
          </w:tcPr>
          <w:p w14:paraId="70AEF9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8,155.0</w:t>
            </w:r>
          </w:p>
        </w:tc>
        <w:tc>
          <w:tcPr>
            <w:tcW w:w="604" w:type="pct"/>
            <w:shd w:val="clear" w:color="auto" w:fill="auto"/>
            <w:vAlign w:val="center"/>
            <w:hideMark/>
          </w:tcPr>
          <w:p w14:paraId="0398B9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8,154.9</w:t>
            </w:r>
          </w:p>
        </w:tc>
      </w:tr>
      <w:tr w:rsidR="009D0847" w:rsidRPr="009D0847" w14:paraId="48BB239C" w14:textId="77777777" w:rsidTr="009D0847">
        <w:trPr>
          <w:trHeight w:val="300"/>
        </w:trPr>
        <w:tc>
          <w:tcPr>
            <w:tcW w:w="460" w:type="pct"/>
            <w:shd w:val="clear" w:color="auto" w:fill="auto"/>
            <w:vAlign w:val="center"/>
            <w:hideMark/>
          </w:tcPr>
          <w:p w14:paraId="039A4F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F50E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14843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58,669.0</w:t>
            </w:r>
          </w:p>
        </w:tc>
        <w:tc>
          <w:tcPr>
            <w:tcW w:w="791" w:type="pct"/>
            <w:shd w:val="clear" w:color="auto" w:fill="auto"/>
            <w:vAlign w:val="center"/>
            <w:hideMark/>
          </w:tcPr>
          <w:p w14:paraId="0C5FB6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50,862.0</w:t>
            </w:r>
          </w:p>
        </w:tc>
        <w:tc>
          <w:tcPr>
            <w:tcW w:w="604" w:type="pct"/>
            <w:shd w:val="clear" w:color="auto" w:fill="auto"/>
            <w:vAlign w:val="center"/>
            <w:hideMark/>
          </w:tcPr>
          <w:p w14:paraId="4EEBD7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52,394.4</w:t>
            </w:r>
          </w:p>
        </w:tc>
      </w:tr>
      <w:tr w:rsidR="009D0847" w:rsidRPr="009D0847" w14:paraId="18ABEB2C" w14:textId="77777777" w:rsidTr="009D0847">
        <w:trPr>
          <w:trHeight w:val="300"/>
        </w:trPr>
        <w:tc>
          <w:tcPr>
            <w:tcW w:w="460" w:type="pct"/>
            <w:shd w:val="clear" w:color="auto" w:fill="auto"/>
            <w:vAlign w:val="center"/>
            <w:hideMark/>
          </w:tcPr>
          <w:p w14:paraId="4E51EA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99EC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71498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5C1C87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210.0</w:t>
            </w:r>
          </w:p>
        </w:tc>
        <w:tc>
          <w:tcPr>
            <w:tcW w:w="604" w:type="pct"/>
            <w:shd w:val="clear" w:color="auto" w:fill="auto"/>
            <w:vAlign w:val="center"/>
            <w:hideMark/>
          </w:tcPr>
          <w:p w14:paraId="4D9643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823.1</w:t>
            </w:r>
          </w:p>
        </w:tc>
      </w:tr>
      <w:tr w:rsidR="009D0847" w:rsidRPr="009D0847" w14:paraId="7004574B" w14:textId="77777777" w:rsidTr="009D0847">
        <w:trPr>
          <w:trHeight w:val="300"/>
        </w:trPr>
        <w:tc>
          <w:tcPr>
            <w:tcW w:w="460" w:type="pct"/>
            <w:shd w:val="clear" w:color="auto" w:fill="auto"/>
            <w:vAlign w:val="center"/>
            <w:hideMark/>
          </w:tcPr>
          <w:p w14:paraId="1669BF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DF3E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C6BE9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72D728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123.0</w:t>
            </w:r>
          </w:p>
        </w:tc>
        <w:tc>
          <w:tcPr>
            <w:tcW w:w="604" w:type="pct"/>
            <w:shd w:val="clear" w:color="auto" w:fill="auto"/>
            <w:vAlign w:val="center"/>
            <w:hideMark/>
          </w:tcPr>
          <w:p w14:paraId="4338AA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111.2</w:t>
            </w:r>
          </w:p>
        </w:tc>
      </w:tr>
      <w:tr w:rsidR="009D0847" w:rsidRPr="009D0847" w14:paraId="3FFCB72C" w14:textId="77777777" w:rsidTr="009D0847">
        <w:trPr>
          <w:trHeight w:val="300"/>
        </w:trPr>
        <w:tc>
          <w:tcPr>
            <w:tcW w:w="460" w:type="pct"/>
            <w:shd w:val="clear" w:color="auto" w:fill="auto"/>
            <w:vAlign w:val="center"/>
            <w:hideMark/>
          </w:tcPr>
          <w:p w14:paraId="7195B8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D7DC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F355A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314.0</w:t>
            </w:r>
          </w:p>
        </w:tc>
        <w:tc>
          <w:tcPr>
            <w:tcW w:w="791" w:type="pct"/>
            <w:shd w:val="clear" w:color="auto" w:fill="auto"/>
            <w:vAlign w:val="center"/>
            <w:hideMark/>
          </w:tcPr>
          <w:p w14:paraId="4CDBDB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458.5</w:t>
            </w:r>
          </w:p>
        </w:tc>
        <w:tc>
          <w:tcPr>
            <w:tcW w:w="604" w:type="pct"/>
            <w:shd w:val="clear" w:color="auto" w:fill="auto"/>
            <w:vAlign w:val="center"/>
            <w:hideMark/>
          </w:tcPr>
          <w:p w14:paraId="2979C8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2,218.4</w:t>
            </w:r>
          </w:p>
        </w:tc>
      </w:tr>
      <w:tr w:rsidR="009D0847" w:rsidRPr="009D0847" w14:paraId="440EB39F" w14:textId="77777777" w:rsidTr="009D0847">
        <w:trPr>
          <w:trHeight w:val="300"/>
        </w:trPr>
        <w:tc>
          <w:tcPr>
            <w:tcW w:w="460" w:type="pct"/>
            <w:shd w:val="clear" w:color="auto" w:fill="auto"/>
            <w:vAlign w:val="center"/>
            <w:hideMark/>
          </w:tcPr>
          <w:p w14:paraId="5D0BF70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F101AB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7DE86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340.0</w:t>
            </w:r>
          </w:p>
        </w:tc>
        <w:tc>
          <w:tcPr>
            <w:tcW w:w="791" w:type="pct"/>
            <w:shd w:val="clear" w:color="auto" w:fill="auto"/>
            <w:vAlign w:val="center"/>
            <w:hideMark/>
          </w:tcPr>
          <w:p w14:paraId="4EE14F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710.1</w:t>
            </w:r>
          </w:p>
        </w:tc>
        <w:tc>
          <w:tcPr>
            <w:tcW w:w="604" w:type="pct"/>
            <w:shd w:val="clear" w:color="auto" w:fill="auto"/>
            <w:vAlign w:val="center"/>
            <w:hideMark/>
          </w:tcPr>
          <w:p w14:paraId="34ABF6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2,789.6</w:t>
            </w:r>
          </w:p>
        </w:tc>
      </w:tr>
      <w:tr w:rsidR="009D0847" w:rsidRPr="009D0847" w14:paraId="66D6B66D" w14:textId="77777777" w:rsidTr="009D0847">
        <w:trPr>
          <w:trHeight w:val="375"/>
        </w:trPr>
        <w:tc>
          <w:tcPr>
            <w:tcW w:w="460" w:type="pct"/>
            <w:shd w:val="clear" w:color="auto" w:fill="auto"/>
            <w:vAlign w:val="center"/>
            <w:hideMark/>
          </w:tcPr>
          <w:p w14:paraId="030DADD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31 03</w:t>
            </w:r>
          </w:p>
        </w:tc>
        <w:tc>
          <w:tcPr>
            <w:tcW w:w="2343" w:type="pct"/>
            <w:shd w:val="clear" w:color="auto" w:fill="auto"/>
            <w:vAlign w:val="center"/>
            <w:hideMark/>
          </w:tcPr>
          <w:p w14:paraId="3ED3954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მევენახეობა-მეღვინეობის განვითარება</w:t>
            </w:r>
          </w:p>
        </w:tc>
        <w:tc>
          <w:tcPr>
            <w:tcW w:w="802" w:type="pct"/>
            <w:shd w:val="clear" w:color="auto" w:fill="auto"/>
            <w:vAlign w:val="center"/>
            <w:hideMark/>
          </w:tcPr>
          <w:p w14:paraId="5611D1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13,830.0</w:t>
            </w:r>
          </w:p>
        </w:tc>
        <w:tc>
          <w:tcPr>
            <w:tcW w:w="791" w:type="pct"/>
            <w:shd w:val="clear" w:color="auto" w:fill="auto"/>
            <w:vAlign w:val="center"/>
            <w:hideMark/>
          </w:tcPr>
          <w:p w14:paraId="04A3F7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17,145.8</w:t>
            </w:r>
          </w:p>
        </w:tc>
        <w:tc>
          <w:tcPr>
            <w:tcW w:w="604" w:type="pct"/>
            <w:shd w:val="clear" w:color="auto" w:fill="auto"/>
            <w:vAlign w:val="center"/>
            <w:hideMark/>
          </w:tcPr>
          <w:p w14:paraId="215577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16,868.8</w:t>
            </w:r>
          </w:p>
        </w:tc>
      </w:tr>
      <w:tr w:rsidR="009D0847" w:rsidRPr="009D0847" w14:paraId="1A2A38FE" w14:textId="77777777" w:rsidTr="009D0847">
        <w:trPr>
          <w:trHeight w:val="315"/>
        </w:trPr>
        <w:tc>
          <w:tcPr>
            <w:tcW w:w="460" w:type="pct"/>
            <w:shd w:val="clear" w:color="auto" w:fill="auto"/>
            <w:vAlign w:val="center"/>
            <w:hideMark/>
          </w:tcPr>
          <w:p w14:paraId="56216B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2AFF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B8EBB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13,730.0</w:t>
            </w:r>
          </w:p>
        </w:tc>
        <w:tc>
          <w:tcPr>
            <w:tcW w:w="791" w:type="pct"/>
            <w:shd w:val="clear" w:color="auto" w:fill="auto"/>
            <w:vAlign w:val="center"/>
            <w:hideMark/>
          </w:tcPr>
          <w:p w14:paraId="4DC5808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16,793.3</w:t>
            </w:r>
          </w:p>
        </w:tc>
        <w:tc>
          <w:tcPr>
            <w:tcW w:w="604" w:type="pct"/>
            <w:shd w:val="clear" w:color="auto" w:fill="auto"/>
            <w:vAlign w:val="center"/>
            <w:hideMark/>
          </w:tcPr>
          <w:p w14:paraId="2CDFA0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16,520.1</w:t>
            </w:r>
          </w:p>
        </w:tc>
      </w:tr>
      <w:tr w:rsidR="009D0847" w:rsidRPr="009D0847" w14:paraId="025133B0" w14:textId="77777777" w:rsidTr="009D0847">
        <w:trPr>
          <w:trHeight w:val="300"/>
        </w:trPr>
        <w:tc>
          <w:tcPr>
            <w:tcW w:w="460" w:type="pct"/>
            <w:shd w:val="clear" w:color="auto" w:fill="auto"/>
            <w:vAlign w:val="center"/>
            <w:hideMark/>
          </w:tcPr>
          <w:p w14:paraId="60D916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3E4F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880B8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4D2E87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1,083.0</w:t>
            </w:r>
          </w:p>
        </w:tc>
        <w:tc>
          <w:tcPr>
            <w:tcW w:w="604" w:type="pct"/>
            <w:shd w:val="clear" w:color="auto" w:fill="auto"/>
            <w:vAlign w:val="center"/>
            <w:hideMark/>
          </w:tcPr>
          <w:p w14:paraId="0D2292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1,083.0</w:t>
            </w:r>
          </w:p>
        </w:tc>
      </w:tr>
      <w:tr w:rsidR="009D0847" w:rsidRPr="009D0847" w14:paraId="1E7F0E41" w14:textId="77777777" w:rsidTr="009D0847">
        <w:trPr>
          <w:trHeight w:val="300"/>
        </w:trPr>
        <w:tc>
          <w:tcPr>
            <w:tcW w:w="460" w:type="pct"/>
            <w:shd w:val="clear" w:color="auto" w:fill="auto"/>
            <w:vAlign w:val="center"/>
            <w:hideMark/>
          </w:tcPr>
          <w:p w14:paraId="00388E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B6FB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ACD20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12,250.0</w:t>
            </w:r>
          </w:p>
        </w:tc>
        <w:tc>
          <w:tcPr>
            <w:tcW w:w="791" w:type="pct"/>
            <w:shd w:val="clear" w:color="auto" w:fill="auto"/>
            <w:vAlign w:val="center"/>
            <w:hideMark/>
          </w:tcPr>
          <w:p w14:paraId="3A7090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12,850.2</w:t>
            </w:r>
          </w:p>
        </w:tc>
        <w:tc>
          <w:tcPr>
            <w:tcW w:w="604" w:type="pct"/>
            <w:shd w:val="clear" w:color="auto" w:fill="auto"/>
            <w:vAlign w:val="center"/>
            <w:hideMark/>
          </w:tcPr>
          <w:p w14:paraId="0B6436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12,595.6</w:t>
            </w:r>
          </w:p>
        </w:tc>
      </w:tr>
      <w:tr w:rsidR="009D0847" w:rsidRPr="009D0847" w14:paraId="1548AA80" w14:textId="77777777" w:rsidTr="009D0847">
        <w:trPr>
          <w:trHeight w:val="300"/>
        </w:trPr>
        <w:tc>
          <w:tcPr>
            <w:tcW w:w="460" w:type="pct"/>
            <w:shd w:val="clear" w:color="auto" w:fill="auto"/>
            <w:vAlign w:val="center"/>
            <w:hideMark/>
          </w:tcPr>
          <w:p w14:paraId="0B5286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ED10D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CABCE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61C74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659.2</w:t>
            </w:r>
          </w:p>
        </w:tc>
        <w:tc>
          <w:tcPr>
            <w:tcW w:w="604" w:type="pct"/>
            <w:shd w:val="clear" w:color="auto" w:fill="auto"/>
            <w:vAlign w:val="center"/>
            <w:hideMark/>
          </w:tcPr>
          <w:p w14:paraId="4CA5F2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659.2</w:t>
            </w:r>
          </w:p>
        </w:tc>
      </w:tr>
      <w:tr w:rsidR="009D0847" w:rsidRPr="009D0847" w14:paraId="363A9208" w14:textId="77777777" w:rsidTr="009D0847">
        <w:trPr>
          <w:trHeight w:val="300"/>
        </w:trPr>
        <w:tc>
          <w:tcPr>
            <w:tcW w:w="460" w:type="pct"/>
            <w:shd w:val="clear" w:color="auto" w:fill="auto"/>
            <w:vAlign w:val="center"/>
            <w:hideMark/>
          </w:tcPr>
          <w:p w14:paraId="1FC1B7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AABD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23DD3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78EC84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604" w:type="pct"/>
            <w:shd w:val="clear" w:color="auto" w:fill="auto"/>
            <w:vAlign w:val="center"/>
            <w:hideMark/>
          </w:tcPr>
          <w:p w14:paraId="24A057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57.0</w:t>
            </w:r>
          </w:p>
        </w:tc>
      </w:tr>
      <w:tr w:rsidR="009D0847" w:rsidRPr="009D0847" w14:paraId="59FF2210" w14:textId="77777777" w:rsidTr="009D0847">
        <w:trPr>
          <w:trHeight w:val="300"/>
        </w:trPr>
        <w:tc>
          <w:tcPr>
            <w:tcW w:w="460" w:type="pct"/>
            <w:shd w:val="clear" w:color="auto" w:fill="auto"/>
            <w:vAlign w:val="center"/>
            <w:hideMark/>
          </w:tcPr>
          <w:p w14:paraId="000113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6813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7CE1D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695D5B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3D9361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14.9</w:t>
            </w:r>
          </w:p>
        </w:tc>
      </w:tr>
      <w:tr w:rsidR="009D0847" w:rsidRPr="009D0847" w14:paraId="1CD169D1" w14:textId="77777777" w:rsidTr="009D0847">
        <w:trPr>
          <w:trHeight w:val="300"/>
        </w:trPr>
        <w:tc>
          <w:tcPr>
            <w:tcW w:w="460" w:type="pct"/>
            <w:shd w:val="clear" w:color="auto" w:fill="auto"/>
            <w:vAlign w:val="center"/>
            <w:hideMark/>
          </w:tcPr>
          <w:p w14:paraId="2BCAA0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83A1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FCB5D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405.0</w:t>
            </w:r>
          </w:p>
        </w:tc>
        <w:tc>
          <w:tcPr>
            <w:tcW w:w="791" w:type="pct"/>
            <w:shd w:val="clear" w:color="auto" w:fill="auto"/>
            <w:vAlign w:val="center"/>
            <w:hideMark/>
          </w:tcPr>
          <w:p w14:paraId="27D726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2,125.9</w:t>
            </w:r>
          </w:p>
        </w:tc>
        <w:tc>
          <w:tcPr>
            <w:tcW w:w="604" w:type="pct"/>
            <w:shd w:val="clear" w:color="auto" w:fill="auto"/>
            <w:vAlign w:val="center"/>
            <w:hideMark/>
          </w:tcPr>
          <w:p w14:paraId="03FD05B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2,110.4</w:t>
            </w:r>
          </w:p>
        </w:tc>
      </w:tr>
      <w:tr w:rsidR="009D0847" w:rsidRPr="009D0847" w14:paraId="2D0967B0" w14:textId="77777777" w:rsidTr="009D0847">
        <w:trPr>
          <w:trHeight w:val="300"/>
        </w:trPr>
        <w:tc>
          <w:tcPr>
            <w:tcW w:w="460" w:type="pct"/>
            <w:shd w:val="clear" w:color="auto" w:fill="auto"/>
            <w:vAlign w:val="center"/>
            <w:hideMark/>
          </w:tcPr>
          <w:p w14:paraId="28D5481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93ACFE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045AF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0C6897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352.5</w:t>
            </w:r>
          </w:p>
        </w:tc>
        <w:tc>
          <w:tcPr>
            <w:tcW w:w="604" w:type="pct"/>
            <w:shd w:val="clear" w:color="auto" w:fill="auto"/>
            <w:vAlign w:val="center"/>
            <w:hideMark/>
          </w:tcPr>
          <w:p w14:paraId="239883E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348.8</w:t>
            </w:r>
          </w:p>
        </w:tc>
      </w:tr>
      <w:tr w:rsidR="009D0847" w:rsidRPr="009D0847" w14:paraId="7D0468F9" w14:textId="77777777" w:rsidTr="009D0847">
        <w:trPr>
          <w:trHeight w:val="735"/>
        </w:trPr>
        <w:tc>
          <w:tcPr>
            <w:tcW w:w="460" w:type="pct"/>
            <w:shd w:val="clear" w:color="auto" w:fill="auto"/>
            <w:vAlign w:val="center"/>
            <w:hideMark/>
          </w:tcPr>
          <w:p w14:paraId="5CDBA4A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31 04</w:t>
            </w:r>
          </w:p>
        </w:tc>
        <w:tc>
          <w:tcPr>
            <w:tcW w:w="2343" w:type="pct"/>
            <w:shd w:val="clear" w:color="auto" w:fill="auto"/>
            <w:vAlign w:val="center"/>
            <w:hideMark/>
          </w:tcPr>
          <w:p w14:paraId="7148E82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802" w:type="pct"/>
            <w:shd w:val="clear" w:color="auto" w:fill="auto"/>
            <w:vAlign w:val="center"/>
            <w:hideMark/>
          </w:tcPr>
          <w:p w14:paraId="14FF39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5,492.0</w:t>
            </w:r>
          </w:p>
        </w:tc>
        <w:tc>
          <w:tcPr>
            <w:tcW w:w="791" w:type="pct"/>
            <w:shd w:val="clear" w:color="auto" w:fill="auto"/>
            <w:vAlign w:val="center"/>
            <w:hideMark/>
          </w:tcPr>
          <w:p w14:paraId="1E46E3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5,526.3</w:t>
            </w:r>
          </w:p>
        </w:tc>
        <w:tc>
          <w:tcPr>
            <w:tcW w:w="604" w:type="pct"/>
            <w:shd w:val="clear" w:color="auto" w:fill="auto"/>
            <w:vAlign w:val="center"/>
            <w:hideMark/>
          </w:tcPr>
          <w:p w14:paraId="2083D8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5,670.2</w:t>
            </w:r>
          </w:p>
        </w:tc>
      </w:tr>
      <w:tr w:rsidR="009D0847" w:rsidRPr="009D0847" w14:paraId="3DB45928" w14:textId="77777777" w:rsidTr="009D0847">
        <w:trPr>
          <w:trHeight w:val="315"/>
        </w:trPr>
        <w:tc>
          <w:tcPr>
            <w:tcW w:w="460" w:type="pct"/>
            <w:shd w:val="clear" w:color="auto" w:fill="auto"/>
            <w:vAlign w:val="center"/>
            <w:hideMark/>
          </w:tcPr>
          <w:p w14:paraId="2D3C1B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E9B8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26354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4,595.0</w:t>
            </w:r>
          </w:p>
        </w:tc>
        <w:tc>
          <w:tcPr>
            <w:tcW w:w="791" w:type="pct"/>
            <w:shd w:val="clear" w:color="auto" w:fill="auto"/>
            <w:vAlign w:val="center"/>
            <w:hideMark/>
          </w:tcPr>
          <w:p w14:paraId="57BF15B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4,607.6</w:t>
            </w:r>
          </w:p>
        </w:tc>
        <w:tc>
          <w:tcPr>
            <w:tcW w:w="604" w:type="pct"/>
            <w:shd w:val="clear" w:color="auto" w:fill="auto"/>
            <w:vAlign w:val="center"/>
            <w:hideMark/>
          </w:tcPr>
          <w:p w14:paraId="58B1F2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4,767.6</w:t>
            </w:r>
          </w:p>
        </w:tc>
      </w:tr>
      <w:tr w:rsidR="009D0847" w:rsidRPr="009D0847" w14:paraId="623FE5D7" w14:textId="77777777" w:rsidTr="009D0847">
        <w:trPr>
          <w:trHeight w:val="300"/>
        </w:trPr>
        <w:tc>
          <w:tcPr>
            <w:tcW w:w="460" w:type="pct"/>
            <w:shd w:val="clear" w:color="auto" w:fill="auto"/>
            <w:vAlign w:val="center"/>
            <w:hideMark/>
          </w:tcPr>
          <w:p w14:paraId="4ACD26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B41537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42C03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1,785.0</w:t>
            </w:r>
          </w:p>
        </w:tc>
        <w:tc>
          <w:tcPr>
            <w:tcW w:w="791" w:type="pct"/>
            <w:shd w:val="clear" w:color="auto" w:fill="auto"/>
            <w:vAlign w:val="center"/>
            <w:hideMark/>
          </w:tcPr>
          <w:p w14:paraId="379C933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1,795.0</w:t>
            </w:r>
          </w:p>
        </w:tc>
        <w:tc>
          <w:tcPr>
            <w:tcW w:w="604" w:type="pct"/>
            <w:shd w:val="clear" w:color="auto" w:fill="auto"/>
            <w:vAlign w:val="center"/>
            <w:hideMark/>
          </w:tcPr>
          <w:p w14:paraId="0CC7A6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1,794.5</w:t>
            </w:r>
          </w:p>
        </w:tc>
      </w:tr>
      <w:tr w:rsidR="009D0847" w:rsidRPr="009D0847" w14:paraId="267F91F1" w14:textId="77777777" w:rsidTr="009D0847">
        <w:trPr>
          <w:trHeight w:val="300"/>
        </w:trPr>
        <w:tc>
          <w:tcPr>
            <w:tcW w:w="460" w:type="pct"/>
            <w:shd w:val="clear" w:color="auto" w:fill="auto"/>
            <w:vAlign w:val="center"/>
            <w:hideMark/>
          </w:tcPr>
          <w:p w14:paraId="486157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740B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3EA2E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2,750.0</w:t>
            </w:r>
          </w:p>
        </w:tc>
        <w:tc>
          <w:tcPr>
            <w:tcW w:w="791" w:type="pct"/>
            <w:shd w:val="clear" w:color="auto" w:fill="auto"/>
            <w:vAlign w:val="center"/>
            <w:hideMark/>
          </w:tcPr>
          <w:p w14:paraId="5A0202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2,708.6</w:t>
            </w:r>
          </w:p>
        </w:tc>
        <w:tc>
          <w:tcPr>
            <w:tcW w:w="604" w:type="pct"/>
            <w:shd w:val="clear" w:color="auto" w:fill="auto"/>
            <w:vAlign w:val="center"/>
            <w:hideMark/>
          </w:tcPr>
          <w:p w14:paraId="1A360C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2,873.4</w:t>
            </w:r>
          </w:p>
        </w:tc>
      </w:tr>
      <w:tr w:rsidR="009D0847" w:rsidRPr="009D0847" w14:paraId="470FB5D8" w14:textId="77777777" w:rsidTr="009D0847">
        <w:trPr>
          <w:trHeight w:val="300"/>
        </w:trPr>
        <w:tc>
          <w:tcPr>
            <w:tcW w:w="460" w:type="pct"/>
            <w:shd w:val="clear" w:color="auto" w:fill="auto"/>
            <w:vAlign w:val="center"/>
            <w:hideMark/>
          </w:tcPr>
          <w:p w14:paraId="070E9C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A8CE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51280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51CD8D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w:t>
            </w:r>
          </w:p>
        </w:tc>
        <w:tc>
          <w:tcPr>
            <w:tcW w:w="604" w:type="pct"/>
            <w:shd w:val="clear" w:color="auto" w:fill="auto"/>
            <w:vAlign w:val="center"/>
            <w:hideMark/>
          </w:tcPr>
          <w:p w14:paraId="55B976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w:t>
            </w:r>
          </w:p>
        </w:tc>
      </w:tr>
      <w:tr w:rsidR="009D0847" w:rsidRPr="009D0847" w14:paraId="6C5E8F64" w14:textId="77777777" w:rsidTr="009D0847">
        <w:trPr>
          <w:trHeight w:val="300"/>
        </w:trPr>
        <w:tc>
          <w:tcPr>
            <w:tcW w:w="460" w:type="pct"/>
            <w:shd w:val="clear" w:color="auto" w:fill="auto"/>
            <w:vAlign w:val="center"/>
            <w:hideMark/>
          </w:tcPr>
          <w:p w14:paraId="40C006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CEA6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FCBA9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w:t>
            </w:r>
          </w:p>
        </w:tc>
        <w:tc>
          <w:tcPr>
            <w:tcW w:w="791" w:type="pct"/>
            <w:shd w:val="clear" w:color="auto" w:fill="auto"/>
            <w:vAlign w:val="center"/>
            <w:hideMark/>
          </w:tcPr>
          <w:p w14:paraId="132BE6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68.4</w:t>
            </w:r>
          </w:p>
        </w:tc>
        <w:tc>
          <w:tcPr>
            <w:tcW w:w="604" w:type="pct"/>
            <w:shd w:val="clear" w:color="auto" w:fill="auto"/>
            <w:vAlign w:val="center"/>
            <w:hideMark/>
          </w:tcPr>
          <w:p w14:paraId="163438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64.3</w:t>
            </w:r>
          </w:p>
        </w:tc>
      </w:tr>
      <w:tr w:rsidR="009D0847" w:rsidRPr="009D0847" w14:paraId="1B7160FF" w14:textId="77777777" w:rsidTr="009D0847">
        <w:trPr>
          <w:trHeight w:val="300"/>
        </w:trPr>
        <w:tc>
          <w:tcPr>
            <w:tcW w:w="460" w:type="pct"/>
            <w:shd w:val="clear" w:color="auto" w:fill="auto"/>
            <w:vAlign w:val="center"/>
            <w:hideMark/>
          </w:tcPr>
          <w:p w14:paraId="02AFEC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14EB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78CE4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233708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w:t>
            </w:r>
          </w:p>
        </w:tc>
        <w:tc>
          <w:tcPr>
            <w:tcW w:w="604" w:type="pct"/>
            <w:shd w:val="clear" w:color="auto" w:fill="auto"/>
            <w:vAlign w:val="center"/>
            <w:hideMark/>
          </w:tcPr>
          <w:p w14:paraId="11483D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r>
      <w:tr w:rsidR="009D0847" w:rsidRPr="009D0847" w14:paraId="2F36C454" w14:textId="77777777" w:rsidTr="009D0847">
        <w:trPr>
          <w:trHeight w:val="300"/>
        </w:trPr>
        <w:tc>
          <w:tcPr>
            <w:tcW w:w="460" w:type="pct"/>
            <w:shd w:val="clear" w:color="auto" w:fill="auto"/>
            <w:vAlign w:val="center"/>
            <w:hideMark/>
          </w:tcPr>
          <w:p w14:paraId="67A2D4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CC8B9D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B8E63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897.0</w:t>
            </w:r>
          </w:p>
        </w:tc>
        <w:tc>
          <w:tcPr>
            <w:tcW w:w="791" w:type="pct"/>
            <w:shd w:val="clear" w:color="auto" w:fill="auto"/>
            <w:vAlign w:val="center"/>
            <w:hideMark/>
          </w:tcPr>
          <w:p w14:paraId="507D53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918.7</w:t>
            </w:r>
          </w:p>
        </w:tc>
        <w:tc>
          <w:tcPr>
            <w:tcW w:w="604" w:type="pct"/>
            <w:shd w:val="clear" w:color="auto" w:fill="auto"/>
            <w:vAlign w:val="center"/>
            <w:hideMark/>
          </w:tcPr>
          <w:p w14:paraId="72E751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902.6</w:t>
            </w:r>
          </w:p>
        </w:tc>
      </w:tr>
      <w:tr w:rsidR="009D0847" w:rsidRPr="009D0847" w14:paraId="5DF35DE3" w14:textId="77777777" w:rsidTr="009D0847">
        <w:trPr>
          <w:trHeight w:val="375"/>
        </w:trPr>
        <w:tc>
          <w:tcPr>
            <w:tcW w:w="460" w:type="pct"/>
            <w:shd w:val="clear" w:color="auto" w:fill="auto"/>
            <w:vAlign w:val="center"/>
            <w:hideMark/>
          </w:tcPr>
          <w:p w14:paraId="6316A54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w:t>
            </w:r>
          </w:p>
        </w:tc>
        <w:tc>
          <w:tcPr>
            <w:tcW w:w="2343" w:type="pct"/>
            <w:shd w:val="clear" w:color="auto" w:fill="auto"/>
            <w:vAlign w:val="center"/>
            <w:hideMark/>
          </w:tcPr>
          <w:p w14:paraId="76CE872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ერთიანი აგროპროექტი</w:t>
            </w:r>
          </w:p>
        </w:tc>
        <w:tc>
          <w:tcPr>
            <w:tcW w:w="802" w:type="pct"/>
            <w:shd w:val="clear" w:color="auto" w:fill="auto"/>
            <w:vAlign w:val="center"/>
            <w:hideMark/>
          </w:tcPr>
          <w:p w14:paraId="6C24BE0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104,190.0</w:t>
            </w:r>
          </w:p>
        </w:tc>
        <w:tc>
          <w:tcPr>
            <w:tcW w:w="791" w:type="pct"/>
            <w:shd w:val="clear" w:color="auto" w:fill="auto"/>
            <w:vAlign w:val="center"/>
            <w:hideMark/>
          </w:tcPr>
          <w:p w14:paraId="589A4B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117,935.5</w:t>
            </w:r>
          </w:p>
        </w:tc>
        <w:tc>
          <w:tcPr>
            <w:tcW w:w="604" w:type="pct"/>
            <w:shd w:val="clear" w:color="auto" w:fill="auto"/>
            <w:vAlign w:val="center"/>
            <w:hideMark/>
          </w:tcPr>
          <w:p w14:paraId="325E12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117,563.8</w:t>
            </w:r>
          </w:p>
        </w:tc>
      </w:tr>
      <w:tr w:rsidR="009D0847" w:rsidRPr="009D0847" w14:paraId="5CC30808" w14:textId="77777777" w:rsidTr="009D0847">
        <w:trPr>
          <w:trHeight w:val="315"/>
        </w:trPr>
        <w:tc>
          <w:tcPr>
            <w:tcW w:w="460" w:type="pct"/>
            <w:shd w:val="clear" w:color="auto" w:fill="auto"/>
            <w:vAlign w:val="center"/>
            <w:hideMark/>
          </w:tcPr>
          <w:p w14:paraId="5C65C11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6AD00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5F9C9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104,160.0</w:t>
            </w:r>
          </w:p>
        </w:tc>
        <w:tc>
          <w:tcPr>
            <w:tcW w:w="791" w:type="pct"/>
            <w:shd w:val="clear" w:color="auto" w:fill="auto"/>
            <w:vAlign w:val="center"/>
            <w:hideMark/>
          </w:tcPr>
          <w:p w14:paraId="0AB435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117,591.4</w:t>
            </w:r>
          </w:p>
        </w:tc>
        <w:tc>
          <w:tcPr>
            <w:tcW w:w="604" w:type="pct"/>
            <w:shd w:val="clear" w:color="auto" w:fill="auto"/>
            <w:vAlign w:val="center"/>
            <w:hideMark/>
          </w:tcPr>
          <w:p w14:paraId="3E83AE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117,220.7</w:t>
            </w:r>
          </w:p>
        </w:tc>
      </w:tr>
      <w:tr w:rsidR="009D0847" w:rsidRPr="009D0847" w14:paraId="3D1930C4" w14:textId="77777777" w:rsidTr="009D0847">
        <w:trPr>
          <w:trHeight w:val="300"/>
        </w:trPr>
        <w:tc>
          <w:tcPr>
            <w:tcW w:w="460" w:type="pct"/>
            <w:shd w:val="clear" w:color="auto" w:fill="auto"/>
            <w:vAlign w:val="center"/>
            <w:hideMark/>
          </w:tcPr>
          <w:p w14:paraId="4117F3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F856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81596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3,930.0</w:t>
            </w:r>
          </w:p>
        </w:tc>
        <w:tc>
          <w:tcPr>
            <w:tcW w:w="791" w:type="pct"/>
            <w:shd w:val="clear" w:color="auto" w:fill="auto"/>
            <w:vAlign w:val="center"/>
            <w:hideMark/>
          </w:tcPr>
          <w:p w14:paraId="5F4C19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3,810.0</w:t>
            </w:r>
          </w:p>
        </w:tc>
        <w:tc>
          <w:tcPr>
            <w:tcW w:w="604" w:type="pct"/>
            <w:shd w:val="clear" w:color="auto" w:fill="auto"/>
            <w:vAlign w:val="center"/>
            <w:hideMark/>
          </w:tcPr>
          <w:p w14:paraId="05738D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3,781.1</w:t>
            </w:r>
          </w:p>
        </w:tc>
      </w:tr>
      <w:tr w:rsidR="009D0847" w:rsidRPr="009D0847" w14:paraId="55F5C2C8" w14:textId="77777777" w:rsidTr="009D0847">
        <w:trPr>
          <w:trHeight w:val="300"/>
        </w:trPr>
        <w:tc>
          <w:tcPr>
            <w:tcW w:w="460" w:type="pct"/>
            <w:shd w:val="clear" w:color="auto" w:fill="auto"/>
            <w:vAlign w:val="center"/>
            <w:hideMark/>
          </w:tcPr>
          <w:p w14:paraId="0A709D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D5170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862DE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2,850.0</w:t>
            </w:r>
          </w:p>
        </w:tc>
        <w:tc>
          <w:tcPr>
            <w:tcW w:w="791" w:type="pct"/>
            <w:shd w:val="clear" w:color="auto" w:fill="auto"/>
            <w:vAlign w:val="center"/>
            <w:hideMark/>
          </w:tcPr>
          <w:p w14:paraId="640141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1,886.2</w:t>
            </w:r>
          </w:p>
        </w:tc>
        <w:tc>
          <w:tcPr>
            <w:tcW w:w="604" w:type="pct"/>
            <w:shd w:val="clear" w:color="auto" w:fill="auto"/>
            <w:vAlign w:val="center"/>
            <w:hideMark/>
          </w:tcPr>
          <w:p w14:paraId="1F2E80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1,832.1</w:t>
            </w:r>
          </w:p>
        </w:tc>
      </w:tr>
      <w:tr w:rsidR="009D0847" w:rsidRPr="009D0847" w14:paraId="285FD573" w14:textId="77777777" w:rsidTr="009D0847">
        <w:trPr>
          <w:trHeight w:val="300"/>
        </w:trPr>
        <w:tc>
          <w:tcPr>
            <w:tcW w:w="460" w:type="pct"/>
            <w:shd w:val="clear" w:color="auto" w:fill="auto"/>
            <w:vAlign w:val="center"/>
            <w:hideMark/>
          </w:tcPr>
          <w:p w14:paraId="503E62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4B10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EBD53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78,400.0</w:t>
            </w:r>
          </w:p>
        </w:tc>
        <w:tc>
          <w:tcPr>
            <w:tcW w:w="791" w:type="pct"/>
            <w:shd w:val="clear" w:color="auto" w:fill="auto"/>
            <w:vAlign w:val="center"/>
            <w:hideMark/>
          </w:tcPr>
          <w:p w14:paraId="5047CC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92,962.4</w:t>
            </w:r>
          </w:p>
        </w:tc>
        <w:tc>
          <w:tcPr>
            <w:tcW w:w="604" w:type="pct"/>
            <w:shd w:val="clear" w:color="auto" w:fill="auto"/>
            <w:vAlign w:val="center"/>
            <w:hideMark/>
          </w:tcPr>
          <w:p w14:paraId="6D8BD4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92,922.0</w:t>
            </w:r>
          </w:p>
        </w:tc>
      </w:tr>
      <w:tr w:rsidR="009D0847" w:rsidRPr="009D0847" w14:paraId="57469D1E" w14:textId="77777777" w:rsidTr="009D0847">
        <w:trPr>
          <w:trHeight w:val="300"/>
        </w:trPr>
        <w:tc>
          <w:tcPr>
            <w:tcW w:w="460" w:type="pct"/>
            <w:shd w:val="clear" w:color="auto" w:fill="auto"/>
            <w:vAlign w:val="center"/>
            <w:hideMark/>
          </w:tcPr>
          <w:p w14:paraId="7F8C5D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E988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82759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18,980.0</w:t>
            </w:r>
          </w:p>
        </w:tc>
        <w:tc>
          <w:tcPr>
            <w:tcW w:w="791" w:type="pct"/>
            <w:shd w:val="clear" w:color="auto" w:fill="auto"/>
            <w:vAlign w:val="center"/>
            <w:hideMark/>
          </w:tcPr>
          <w:p w14:paraId="68AD78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18,932.8</w:t>
            </w:r>
          </w:p>
        </w:tc>
        <w:tc>
          <w:tcPr>
            <w:tcW w:w="604" w:type="pct"/>
            <w:shd w:val="clear" w:color="auto" w:fill="auto"/>
            <w:vAlign w:val="center"/>
            <w:hideMark/>
          </w:tcPr>
          <w:p w14:paraId="61ECDF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18,685.5</w:t>
            </w:r>
          </w:p>
        </w:tc>
      </w:tr>
      <w:tr w:rsidR="009D0847" w:rsidRPr="009D0847" w14:paraId="66F0B089" w14:textId="77777777" w:rsidTr="009D0847">
        <w:trPr>
          <w:trHeight w:val="300"/>
        </w:trPr>
        <w:tc>
          <w:tcPr>
            <w:tcW w:w="460" w:type="pct"/>
            <w:shd w:val="clear" w:color="auto" w:fill="auto"/>
            <w:vAlign w:val="center"/>
            <w:hideMark/>
          </w:tcPr>
          <w:p w14:paraId="4B06788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524A3A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4A092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791" w:type="pct"/>
            <w:shd w:val="clear" w:color="auto" w:fill="auto"/>
            <w:vAlign w:val="center"/>
            <w:hideMark/>
          </w:tcPr>
          <w:p w14:paraId="1F0F09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344.1</w:t>
            </w:r>
          </w:p>
        </w:tc>
        <w:tc>
          <w:tcPr>
            <w:tcW w:w="604" w:type="pct"/>
            <w:shd w:val="clear" w:color="auto" w:fill="auto"/>
            <w:vAlign w:val="center"/>
            <w:hideMark/>
          </w:tcPr>
          <w:p w14:paraId="1EFCE5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343.1</w:t>
            </w:r>
          </w:p>
        </w:tc>
      </w:tr>
      <w:tr w:rsidR="009D0847" w:rsidRPr="009D0847" w14:paraId="7512BB1D" w14:textId="77777777" w:rsidTr="009D0847">
        <w:trPr>
          <w:trHeight w:val="375"/>
        </w:trPr>
        <w:tc>
          <w:tcPr>
            <w:tcW w:w="460" w:type="pct"/>
            <w:shd w:val="clear" w:color="auto" w:fill="auto"/>
            <w:vAlign w:val="center"/>
            <w:hideMark/>
          </w:tcPr>
          <w:p w14:paraId="3AB152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31 05 01</w:t>
            </w:r>
          </w:p>
        </w:tc>
        <w:tc>
          <w:tcPr>
            <w:tcW w:w="2343" w:type="pct"/>
            <w:shd w:val="clear" w:color="auto" w:fill="auto"/>
            <w:vAlign w:val="center"/>
            <w:hideMark/>
          </w:tcPr>
          <w:p w14:paraId="3FBCDD8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მეურნეობის პროექტების მართვა</w:t>
            </w:r>
          </w:p>
        </w:tc>
        <w:tc>
          <w:tcPr>
            <w:tcW w:w="802" w:type="pct"/>
            <w:shd w:val="clear" w:color="auto" w:fill="auto"/>
            <w:vAlign w:val="center"/>
            <w:hideMark/>
          </w:tcPr>
          <w:p w14:paraId="4B8B96D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5,090.0</w:t>
            </w:r>
          </w:p>
        </w:tc>
        <w:tc>
          <w:tcPr>
            <w:tcW w:w="791" w:type="pct"/>
            <w:shd w:val="clear" w:color="auto" w:fill="auto"/>
            <w:vAlign w:val="center"/>
            <w:hideMark/>
          </w:tcPr>
          <w:p w14:paraId="452616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5,365.5</w:t>
            </w:r>
          </w:p>
        </w:tc>
        <w:tc>
          <w:tcPr>
            <w:tcW w:w="604" w:type="pct"/>
            <w:shd w:val="clear" w:color="auto" w:fill="auto"/>
            <w:vAlign w:val="center"/>
            <w:hideMark/>
          </w:tcPr>
          <w:p w14:paraId="61397A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5,296.9</w:t>
            </w:r>
          </w:p>
        </w:tc>
      </w:tr>
      <w:tr w:rsidR="009D0847" w:rsidRPr="009D0847" w14:paraId="10473CB6" w14:textId="77777777" w:rsidTr="009D0847">
        <w:trPr>
          <w:trHeight w:val="315"/>
        </w:trPr>
        <w:tc>
          <w:tcPr>
            <w:tcW w:w="460" w:type="pct"/>
            <w:shd w:val="clear" w:color="auto" w:fill="auto"/>
            <w:vAlign w:val="center"/>
            <w:hideMark/>
          </w:tcPr>
          <w:p w14:paraId="6AA142A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786783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CBE28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5,060.0</w:t>
            </w:r>
          </w:p>
        </w:tc>
        <w:tc>
          <w:tcPr>
            <w:tcW w:w="791" w:type="pct"/>
            <w:shd w:val="clear" w:color="auto" w:fill="auto"/>
            <w:vAlign w:val="center"/>
            <w:hideMark/>
          </w:tcPr>
          <w:p w14:paraId="762766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5,335.5</w:t>
            </w:r>
          </w:p>
        </w:tc>
        <w:tc>
          <w:tcPr>
            <w:tcW w:w="604" w:type="pct"/>
            <w:shd w:val="clear" w:color="auto" w:fill="auto"/>
            <w:vAlign w:val="center"/>
            <w:hideMark/>
          </w:tcPr>
          <w:p w14:paraId="609006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5,267.8</w:t>
            </w:r>
          </w:p>
        </w:tc>
      </w:tr>
      <w:tr w:rsidR="009D0847" w:rsidRPr="009D0847" w14:paraId="78642819" w14:textId="77777777" w:rsidTr="009D0847">
        <w:trPr>
          <w:trHeight w:val="300"/>
        </w:trPr>
        <w:tc>
          <w:tcPr>
            <w:tcW w:w="460" w:type="pct"/>
            <w:shd w:val="clear" w:color="auto" w:fill="auto"/>
            <w:vAlign w:val="center"/>
            <w:hideMark/>
          </w:tcPr>
          <w:p w14:paraId="17F0D2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B934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817FC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3,930.0</w:t>
            </w:r>
          </w:p>
        </w:tc>
        <w:tc>
          <w:tcPr>
            <w:tcW w:w="791" w:type="pct"/>
            <w:shd w:val="clear" w:color="auto" w:fill="auto"/>
            <w:vAlign w:val="center"/>
            <w:hideMark/>
          </w:tcPr>
          <w:p w14:paraId="0B5029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3,810.0</w:t>
            </w:r>
          </w:p>
        </w:tc>
        <w:tc>
          <w:tcPr>
            <w:tcW w:w="604" w:type="pct"/>
            <w:shd w:val="clear" w:color="auto" w:fill="auto"/>
            <w:vAlign w:val="center"/>
            <w:hideMark/>
          </w:tcPr>
          <w:p w14:paraId="1D5246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3,781.1</w:t>
            </w:r>
          </w:p>
        </w:tc>
      </w:tr>
      <w:tr w:rsidR="009D0847" w:rsidRPr="009D0847" w14:paraId="4FD1F64D" w14:textId="77777777" w:rsidTr="009D0847">
        <w:trPr>
          <w:trHeight w:val="300"/>
        </w:trPr>
        <w:tc>
          <w:tcPr>
            <w:tcW w:w="460" w:type="pct"/>
            <w:shd w:val="clear" w:color="auto" w:fill="auto"/>
            <w:vAlign w:val="center"/>
            <w:hideMark/>
          </w:tcPr>
          <w:p w14:paraId="35632D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8E419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1A131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w:t>
            </w:r>
          </w:p>
        </w:tc>
        <w:tc>
          <w:tcPr>
            <w:tcW w:w="791" w:type="pct"/>
            <w:shd w:val="clear" w:color="auto" w:fill="auto"/>
            <w:vAlign w:val="center"/>
            <w:hideMark/>
          </w:tcPr>
          <w:p w14:paraId="3FEB73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1,489.7</w:t>
            </w:r>
          </w:p>
        </w:tc>
        <w:tc>
          <w:tcPr>
            <w:tcW w:w="604" w:type="pct"/>
            <w:shd w:val="clear" w:color="auto" w:fill="auto"/>
            <w:vAlign w:val="center"/>
            <w:hideMark/>
          </w:tcPr>
          <w:p w14:paraId="46B2AE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1,454.3</w:t>
            </w:r>
          </w:p>
        </w:tc>
      </w:tr>
      <w:tr w:rsidR="009D0847" w:rsidRPr="009D0847" w14:paraId="0E048D80" w14:textId="77777777" w:rsidTr="009D0847">
        <w:trPr>
          <w:trHeight w:val="300"/>
        </w:trPr>
        <w:tc>
          <w:tcPr>
            <w:tcW w:w="460" w:type="pct"/>
            <w:shd w:val="clear" w:color="auto" w:fill="auto"/>
            <w:vAlign w:val="center"/>
            <w:hideMark/>
          </w:tcPr>
          <w:p w14:paraId="44E2DA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DD290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1FCE3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7DBEB6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35.8</w:t>
            </w:r>
          </w:p>
        </w:tc>
        <w:tc>
          <w:tcPr>
            <w:tcW w:w="604" w:type="pct"/>
            <w:shd w:val="clear" w:color="auto" w:fill="auto"/>
            <w:vAlign w:val="center"/>
            <w:hideMark/>
          </w:tcPr>
          <w:p w14:paraId="185EF5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32.4</w:t>
            </w:r>
          </w:p>
        </w:tc>
      </w:tr>
      <w:tr w:rsidR="009D0847" w:rsidRPr="009D0847" w14:paraId="60DE2033" w14:textId="77777777" w:rsidTr="009D0847">
        <w:trPr>
          <w:trHeight w:val="300"/>
        </w:trPr>
        <w:tc>
          <w:tcPr>
            <w:tcW w:w="460" w:type="pct"/>
            <w:shd w:val="clear" w:color="auto" w:fill="auto"/>
            <w:vAlign w:val="center"/>
            <w:hideMark/>
          </w:tcPr>
          <w:p w14:paraId="5FB527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AD456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94CB95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791" w:type="pct"/>
            <w:shd w:val="clear" w:color="auto" w:fill="auto"/>
            <w:vAlign w:val="center"/>
            <w:hideMark/>
          </w:tcPr>
          <w:p w14:paraId="3F6F23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604" w:type="pct"/>
            <w:shd w:val="clear" w:color="auto" w:fill="auto"/>
            <w:vAlign w:val="center"/>
            <w:hideMark/>
          </w:tcPr>
          <w:p w14:paraId="25B30BF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29.1</w:t>
            </w:r>
          </w:p>
        </w:tc>
      </w:tr>
      <w:tr w:rsidR="009D0847" w:rsidRPr="009D0847" w14:paraId="72E02E32" w14:textId="77777777" w:rsidTr="009D0847">
        <w:trPr>
          <w:trHeight w:val="375"/>
        </w:trPr>
        <w:tc>
          <w:tcPr>
            <w:tcW w:w="460" w:type="pct"/>
            <w:shd w:val="clear" w:color="auto" w:fill="auto"/>
            <w:vAlign w:val="center"/>
            <w:hideMark/>
          </w:tcPr>
          <w:p w14:paraId="448623D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31 05 02</w:t>
            </w:r>
          </w:p>
        </w:tc>
        <w:tc>
          <w:tcPr>
            <w:tcW w:w="2343" w:type="pct"/>
            <w:shd w:val="clear" w:color="auto" w:fill="auto"/>
            <w:vAlign w:val="center"/>
            <w:hideMark/>
          </w:tcPr>
          <w:p w14:paraId="6919A46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შეღავათიანი აგროკრედიტები</w:t>
            </w:r>
          </w:p>
        </w:tc>
        <w:tc>
          <w:tcPr>
            <w:tcW w:w="802" w:type="pct"/>
            <w:shd w:val="clear" w:color="auto" w:fill="auto"/>
            <w:vAlign w:val="center"/>
            <w:hideMark/>
          </w:tcPr>
          <w:p w14:paraId="17C3FC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56,800.0</w:t>
            </w:r>
          </w:p>
        </w:tc>
        <w:tc>
          <w:tcPr>
            <w:tcW w:w="791" w:type="pct"/>
            <w:shd w:val="clear" w:color="auto" w:fill="auto"/>
            <w:vAlign w:val="center"/>
            <w:hideMark/>
          </w:tcPr>
          <w:p w14:paraId="54C2223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71,257.0</w:t>
            </w:r>
          </w:p>
        </w:tc>
        <w:tc>
          <w:tcPr>
            <w:tcW w:w="604" w:type="pct"/>
            <w:shd w:val="clear" w:color="auto" w:fill="auto"/>
            <w:vAlign w:val="center"/>
            <w:hideMark/>
          </w:tcPr>
          <w:p w14:paraId="36A855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71,257.0</w:t>
            </w:r>
          </w:p>
        </w:tc>
      </w:tr>
      <w:tr w:rsidR="009D0847" w:rsidRPr="009D0847" w14:paraId="14BDABF3" w14:textId="77777777" w:rsidTr="009D0847">
        <w:trPr>
          <w:trHeight w:val="315"/>
        </w:trPr>
        <w:tc>
          <w:tcPr>
            <w:tcW w:w="460" w:type="pct"/>
            <w:shd w:val="clear" w:color="auto" w:fill="auto"/>
            <w:vAlign w:val="center"/>
            <w:hideMark/>
          </w:tcPr>
          <w:p w14:paraId="1D592A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0C7FC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33474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56,800.0</w:t>
            </w:r>
          </w:p>
        </w:tc>
        <w:tc>
          <w:tcPr>
            <w:tcW w:w="791" w:type="pct"/>
            <w:shd w:val="clear" w:color="auto" w:fill="auto"/>
            <w:vAlign w:val="center"/>
            <w:hideMark/>
          </w:tcPr>
          <w:p w14:paraId="5E671B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71,257.0</w:t>
            </w:r>
          </w:p>
        </w:tc>
        <w:tc>
          <w:tcPr>
            <w:tcW w:w="604" w:type="pct"/>
            <w:shd w:val="clear" w:color="auto" w:fill="auto"/>
            <w:vAlign w:val="center"/>
            <w:hideMark/>
          </w:tcPr>
          <w:p w14:paraId="348606B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71,257.0</w:t>
            </w:r>
          </w:p>
        </w:tc>
      </w:tr>
      <w:tr w:rsidR="009D0847" w:rsidRPr="009D0847" w14:paraId="2D74C6B8" w14:textId="77777777" w:rsidTr="009D0847">
        <w:trPr>
          <w:trHeight w:val="300"/>
        </w:trPr>
        <w:tc>
          <w:tcPr>
            <w:tcW w:w="460" w:type="pct"/>
            <w:shd w:val="clear" w:color="auto" w:fill="auto"/>
            <w:vAlign w:val="center"/>
            <w:hideMark/>
          </w:tcPr>
          <w:p w14:paraId="4B7A45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CCBA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51C8C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73472B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C54D4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478FEA0A" w14:textId="77777777" w:rsidTr="009D0847">
        <w:trPr>
          <w:trHeight w:val="300"/>
        </w:trPr>
        <w:tc>
          <w:tcPr>
            <w:tcW w:w="460" w:type="pct"/>
            <w:shd w:val="clear" w:color="auto" w:fill="auto"/>
            <w:vAlign w:val="center"/>
            <w:hideMark/>
          </w:tcPr>
          <w:p w14:paraId="73F839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B6D70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5650E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56,750.0</w:t>
            </w:r>
          </w:p>
        </w:tc>
        <w:tc>
          <w:tcPr>
            <w:tcW w:w="791" w:type="pct"/>
            <w:shd w:val="clear" w:color="auto" w:fill="auto"/>
            <w:vAlign w:val="center"/>
            <w:hideMark/>
          </w:tcPr>
          <w:p w14:paraId="50DF8E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71,257.0</w:t>
            </w:r>
          </w:p>
        </w:tc>
        <w:tc>
          <w:tcPr>
            <w:tcW w:w="604" w:type="pct"/>
            <w:shd w:val="clear" w:color="auto" w:fill="auto"/>
            <w:vAlign w:val="center"/>
            <w:hideMark/>
          </w:tcPr>
          <w:p w14:paraId="2B611C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71,257.0</w:t>
            </w:r>
          </w:p>
        </w:tc>
      </w:tr>
      <w:tr w:rsidR="009D0847" w:rsidRPr="009D0847" w14:paraId="76B1ABB4" w14:textId="77777777" w:rsidTr="009D0847">
        <w:trPr>
          <w:trHeight w:val="375"/>
        </w:trPr>
        <w:tc>
          <w:tcPr>
            <w:tcW w:w="460" w:type="pct"/>
            <w:shd w:val="clear" w:color="auto" w:fill="auto"/>
            <w:vAlign w:val="center"/>
            <w:hideMark/>
          </w:tcPr>
          <w:p w14:paraId="771265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31 05 03</w:t>
            </w:r>
          </w:p>
        </w:tc>
        <w:tc>
          <w:tcPr>
            <w:tcW w:w="2343" w:type="pct"/>
            <w:shd w:val="clear" w:color="auto" w:fill="auto"/>
            <w:vAlign w:val="center"/>
            <w:hideMark/>
          </w:tcPr>
          <w:p w14:paraId="17D2F10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აგროდაზღვევის უზრუნველყოფის ღონისძიებები</w:t>
            </w:r>
          </w:p>
        </w:tc>
        <w:tc>
          <w:tcPr>
            <w:tcW w:w="802" w:type="pct"/>
            <w:shd w:val="clear" w:color="auto" w:fill="auto"/>
            <w:vAlign w:val="center"/>
            <w:hideMark/>
          </w:tcPr>
          <w:p w14:paraId="1275F52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791" w:type="pct"/>
            <w:shd w:val="clear" w:color="auto" w:fill="auto"/>
            <w:vAlign w:val="center"/>
            <w:hideMark/>
          </w:tcPr>
          <w:p w14:paraId="524AE84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5,910.0</w:t>
            </w:r>
          </w:p>
        </w:tc>
        <w:tc>
          <w:tcPr>
            <w:tcW w:w="604" w:type="pct"/>
            <w:shd w:val="clear" w:color="auto" w:fill="auto"/>
            <w:vAlign w:val="center"/>
            <w:hideMark/>
          </w:tcPr>
          <w:p w14:paraId="1EBDE97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5,908.9</w:t>
            </w:r>
          </w:p>
        </w:tc>
      </w:tr>
      <w:tr w:rsidR="009D0847" w:rsidRPr="009D0847" w14:paraId="60641A4E" w14:textId="77777777" w:rsidTr="009D0847">
        <w:trPr>
          <w:trHeight w:val="315"/>
        </w:trPr>
        <w:tc>
          <w:tcPr>
            <w:tcW w:w="460" w:type="pct"/>
            <w:shd w:val="clear" w:color="auto" w:fill="auto"/>
            <w:vAlign w:val="center"/>
            <w:hideMark/>
          </w:tcPr>
          <w:p w14:paraId="19150AC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74C68C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95BD8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43823B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5,910.0</w:t>
            </w:r>
          </w:p>
        </w:tc>
        <w:tc>
          <w:tcPr>
            <w:tcW w:w="604" w:type="pct"/>
            <w:shd w:val="clear" w:color="auto" w:fill="auto"/>
            <w:vAlign w:val="center"/>
            <w:hideMark/>
          </w:tcPr>
          <w:p w14:paraId="76240F1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5,908.9</w:t>
            </w:r>
          </w:p>
        </w:tc>
      </w:tr>
      <w:tr w:rsidR="009D0847" w:rsidRPr="009D0847" w14:paraId="3F72F343" w14:textId="77777777" w:rsidTr="009D0847">
        <w:trPr>
          <w:trHeight w:val="300"/>
        </w:trPr>
        <w:tc>
          <w:tcPr>
            <w:tcW w:w="460" w:type="pct"/>
            <w:shd w:val="clear" w:color="auto" w:fill="auto"/>
            <w:vAlign w:val="center"/>
            <w:hideMark/>
          </w:tcPr>
          <w:p w14:paraId="7B5215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1570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C7868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224195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w:t>
            </w:r>
          </w:p>
        </w:tc>
        <w:tc>
          <w:tcPr>
            <w:tcW w:w="604" w:type="pct"/>
            <w:shd w:val="clear" w:color="auto" w:fill="auto"/>
            <w:vAlign w:val="center"/>
            <w:hideMark/>
          </w:tcPr>
          <w:p w14:paraId="490427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79.7</w:t>
            </w:r>
          </w:p>
        </w:tc>
      </w:tr>
      <w:tr w:rsidR="009D0847" w:rsidRPr="009D0847" w14:paraId="2B8F65AE" w14:textId="77777777" w:rsidTr="009D0847">
        <w:trPr>
          <w:trHeight w:val="300"/>
        </w:trPr>
        <w:tc>
          <w:tcPr>
            <w:tcW w:w="460" w:type="pct"/>
            <w:shd w:val="clear" w:color="auto" w:fill="auto"/>
            <w:vAlign w:val="center"/>
            <w:hideMark/>
          </w:tcPr>
          <w:p w14:paraId="37EB1B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99EF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99008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7,800.0</w:t>
            </w:r>
          </w:p>
        </w:tc>
        <w:tc>
          <w:tcPr>
            <w:tcW w:w="791" w:type="pct"/>
            <w:shd w:val="clear" w:color="auto" w:fill="auto"/>
            <w:vAlign w:val="center"/>
            <w:hideMark/>
          </w:tcPr>
          <w:p w14:paraId="459B1A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5,830.0</w:t>
            </w:r>
          </w:p>
        </w:tc>
        <w:tc>
          <w:tcPr>
            <w:tcW w:w="604" w:type="pct"/>
            <w:shd w:val="clear" w:color="auto" w:fill="auto"/>
            <w:vAlign w:val="center"/>
            <w:hideMark/>
          </w:tcPr>
          <w:p w14:paraId="6A4671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5,829.2</w:t>
            </w:r>
          </w:p>
        </w:tc>
      </w:tr>
      <w:tr w:rsidR="009D0847" w:rsidRPr="009D0847" w14:paraId="2F65CE47" w14:textId="77777777" w:rsidTr="009D0847">
        <w:trPr>
          <w:trHeight w:val="375"/>
        </w:trPr>
        <w:tc>
          <w:tcPr>
            <w:tcW w:w="460" w:type="pct"/>
            <w:shd w:val="clear" w:color="auto" w:fill="auto"/>
            <w:vAlign w:val="center"/>
            <w:hideMark/>
          </w:tcPr>
          <w:p w14:paraId="373C80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31 05 04</w:t>
            </w:r>
          </w:p>
        </w:tc>
        <w:tc>
          <w:tcPr>
            <w:tcW w:w="2343" w:type="pct"/>
            <w:shd w:val="clear" w:color="auto" w:fill="auto"/>
            <w:vAlign w:val="center"/>
            <w:hideMark/>
          </w:tcPr>
          <w:p w14:paraId="27101DD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დანერგე მომავალი</w:t>
            </w:r>
          </w:p>
        </w:tc>
        <w:tc>
          <w:tcPr>
            <w:tcW w:w="802" w:type="pct"/>
            <w:shd w:val="clear" w:color="auto" w:fill="auto"/>
            <w:vAlign w:val="center"/>
            <w:hideMark/>
          </w:tcPr>
          <w:p w14:paraId="30569D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13,000.0</w:t>
            </w:r>
          </w:p>
        </w:tc>
        <w:tc>
          <w:tcPr>
            <w:tcW w:w="791" w:type="pct"/>
            <w:shd w:val="clear" w:color="auto" w:fill="auto"/>
            <w:vAlign w:val="center"/>
            <w:hideMark/>
          </w:tcPr>
          <w:p w14:paraId="05E8C92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15,623.0</w:t>
            </w:r>
          </w:p>
        </w:tc>
        <w:tc>
          <w:tcPr>
            <w:tcW w:w="604" w:type="pct"/>
            <w:shd w:val="clear" w:color="auto" w:fill="auto"/>
            <w:vAlign w:val="center"/>
            <w:hideMark/>
          </w:tcPr>
          <w:p w14:paraId="4E79BD7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15,613.5</w:t>
            </w:r>
          </w:p>
        </w:tc>
      </w:tr>
      <w:tr w:rsidR="009D0847" w:rsidRPr="009D0847" w14:paraId="588BD01F" w14:textId="77777777" w:rsidTr="009D0847">
        <w:trPr>
          <w:trHeight w:val="315"/>
        </w:trPr>
        <w:tc>
          <w:tcPr>
            <w:tcW w:w="460" w:type="pct"/>
            <w:shd w:val="clear" w:color="auto" w:fill="auto"/>
            <w:vAlign w:val="center"/>
            <w:hideMark/>
          </w:tcPr>
          <w:p w14:paraId="6FA74A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FD0501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59CDF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13,000.0</w:t>
            </w:r>
          </w:p>
        </w:tc>
        <w:tc>
          <w:tcPr>
            <w:tcW w:w="791" w:type="pct"/>
            <w:shd w:val="clear" w:color="auto" w:fill="auto"/>
            <w:vAlign w:val="center"/>
            <w:hideMark/>
          </w:tcPr>
          <w:p w14:paraId="1E2C13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15,623.0</w:t>
            </w:r>
          </w:p>
        </w:tc>
        <w:tc>
          <w:tcPr>
            <w:tcW w:w="604" w:type="pct"/>
            <w:shd w:val="clear" w:color="auto" w:fill="auto"/>
            <w:vAlign w:val="center"/>
            <w:hideMark/>
          </w:tcPr>
          <w:p w14:paraId="1BF9C8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15,613.5</w:t>
            </w:r>
          </w:p>
        </w:tc>
      </w:tr>
      <w:tr w:rsidR="009D0847" w:rsidRPr="009D0847" w14:paraId="75EABCB7" w14:textId="77777777" w:rsidTr="009D0847">
        <w:trPr>
          <w:trHeight w:val="300"/>
        </w:trPr>
        <w:tc>
          <w:tcPr>
            <w:tcW w:w="460" w:type="pct"/>
            <w:shd w:val="clear" w:color="auto" w:fill="auto"/>
            <w:vAlign w:val="center"/>
            <w:hideMark/>
          </w:tcPr>
          <w:p w14:paraId="06BC28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5C3E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CE6C1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5BA47A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500BF6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4A5ACDE0" w14:textId="77777777" w:rsidTr="009D0847">
        <w:trPr>
          <w:trHeight w:val="300"/>
        </w:trPr>
        <w:tc>
          <w:tcPr>
            <w:tcW w:w="460" w:type="pct"/>
            <w:shd w:val="clear" w:color="auto" w:fill="auto"/>
            <w:vAlign w:val="center"/>
            <w:hideMark/>
          </w:tcPr>
          <w:p w14:paraId="4956A5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1AE4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EB247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12,900.0</w:t>
            </w:r>
          </w:p>
        </w:tc>
        <w:tc>
          <w:tcPr>
            <w:tcW w:w="791" w:type="pct"/>
            <w:shd w:val="clear" w:color="auto" w:fill="auto"/>
            <w:vAlign w:val="center"/>
            <w:hideMark/>
          </w:tcPr>
          <w:p w14:paraId="2860AB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15,623.0</w:t>
            </w:r>
          </w:p>
        </w:tc>
        <w:tc>
          <w:tcPr>
            <w:tcW w:w="604" w:type="pct"/>
            <w:shd w:val="clear" w:color="auto" w:fill="auto"/>
            <w:vAlign w:val="center"/>
            <w:hideMark/>
          </w:tcPr>
          <w:p w14:paraId="1F98F7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15,613.5</w:t>
            </w:r>
          </w:p>
        </w:tc>
      </w:tr>
      <w:tr w:rsidR="009D0847" w:rsidRPr="009D0847" w14:paraId="4027D1BE" w14:textId="77777777" w:rsidTr="009D0847">
        <w:trPr>
          <w:trHeight w:val="375"/>
        </w:trPr>
        <w:tc>
          <w:tcPr>
            <w:tcW w:w="460" w:type="pct"/>
            <w:shd w:val="clear" w:color="auto" w:fill="auto"/>
            <w:vAlign w:val="center"/>
            <w:hideMark/>
          </w:tcPr>
          <w:p w14:paraId="1898D9F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31 05 05</w:t>
            </w:r>
          </w:p>
        </w:tc>
        <w:tc>
          <w:tcPr>
            <w:tcW w:w="2343" w:type="pct"/>
            <w:shd w:val="clear" w:color="auto" w:fill="auto"/>
            <w:vAlign w:val="center"/>
            <w:hideMark/>
          </w:tcPr>
          <w:p w14:paraId="3AEE155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ქართული ჩაი</w:t>
            </w:r>
          </w:p>
        </w:tc>
        <w:tc>
          <w:tcPr>
            <w:tcW w:w="802" w:type="pct"/>
            <w:shd w:val="clear" w:color="auto" w:fill="auto"/>
            <w:vAlign w:val="center"/>
            <w:hideMark/>
          </w:tcPr>
          <w:p w14:paraId="5AB6AC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791" w:type="pct"/>
            <w:shd w:val="clear" w:color="auto" w:fill="auto"/>
            <w:vAlign w:val="center"/>
            <w:hideMark/>
          </w:tcPr>
          <w:p w14:paraId="2CF2BC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472.0</w:t>
            </w:r>
          </w:p>
        </w:tc>
        <w:tc>
          <w:tcPr>
            <w:tcW w:w="604" w:type="pct"/>
            <w:shd w:val="clear" w:color="auto" w:fill="auto"/>
            <w:vAlign w:val="center"/>
            <w:hideMark/>
          </w:tcPr>
          <w:p w14:paraId="77457F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471.0</w:t>
            </w:r>
          </w:p>
        </w:tc>
      </w:tr>
      <w:tr w:rsidR="009D0847" w:rsidRPr="009D0847" w14:paraId="0651F2BF" w14:textId="77777777" w:rsidTr="009D0847">
        <w:trPr>
          <w:trHeight w:val="315"/>
        </w:trPr>
        <w:tc>
          <w:tcPr>
            <w:tcW w:w="460" w:type="pct"/>
            <w:shd w:val="clear" w:color="auto" w:fill="auto"/>
            <w:vAlign w:val="center"/>
            <w:hideMark/>
          </w:tcPr>
          <w:p w14:paraId="52A62C8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C07345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B6F22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018F4E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157.9</w:t>
            </w:r>
          </w:p>
        </w:tc>
        <w:tc>
          <w:tcPr>
            <w:tcW w:w="604" w:type="pct"/>
            <w:shd w:val="clear" w:color="auto" w:fill="auto"/>
            <w:vAlign w:val="center"/>
            <w:hideMark/>
          </w:tcPr>
          <w:p w14:paraId="71C74FE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157.0</w:t>
            </w:r>
          </w:p>
        </w:tc>
      </w:tr>
      <w:tr w:rsidR="009D0847" w:rsidRPr="009D0847" w14:paraId="502930D8" w14:textId="77777777" w:rsidTr="009D0847">
        <w:trPr>
          <w:trHeight w:val="300"/>
        </w:trPr>
        <w:tc>
          <w:tcPr>
            <w:tcW w:w="460" w:type="pct"/>
            <w:shd w:val="clear" w:color="auto" w:fill="auto"/>
            <w:vAlign w:val="center"/>
            <w:hideMark/>
          </w:tcPr>
          <w:p w14:paraId="10DA38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B703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E0C81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70D9E8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72AC1ED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2CCDA6E0" w14:textId="77777777" w:rsidTr="009D0847">
        <w:trPr>
          <w:trHeight w:val="300"/>
        </w:trPr>
        <w:tc>
          <w:tcPr>
            <w:tcW w:w="460" w:type="pct"/>
            <w:shd w:val="clear" w:color="auto" w:fill="auto"/>
            <w:vAlign w:val="center"/>
            <w:hideMark/>
          </w:tcPr>
          <w:p w14:paraId="5743B4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741B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042DB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w:t>
            </w:r>
          </w:p>
        </w:tc>
        <w:tc>
          <w:tcPr>
            <w:tcW w:w="791" w:type="pct"/>
            <w:shd w:val="clear" w:color="auto" w:fill="auto"/>
            <w:vAlign w:val="center"/>
            <w:hideMark/>
          </w:tcPr>
          <w:p w14:paraId="6FFD9E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157.9</w:t>
            </w:r>
          </w:p>
        </w:tc>
        <w:tc>
          <w:tcPr>
            <w:tcW w:w="604" w:type="pct"/>
            <w:shd w:val="clear" w:color="auto" w:fill="auto"/>
            <w:vAlign w:val="center"/>
            <w:hideMark/>
          </w:tcPr>
          <w:p w14:paraId="6FB278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157.0</w:t>
            </w:r>
          </w:p>
        </w:tc>
      </w:tr>
      <w:tr w:rsidR="009D0847" w:rsidRPr="009D0847" w14:paraId="29952EDD" w14:textId="77777777" w:rsidTr="009D0847">
        <w:trPr>
          <w:trHeight w:val="300"/>
        </w:trPr>
        <w:tc>
          <w:tcPr>
            <w:tcW w:w="460" w:type="pct"/>
            <w:shd w:val="clear" w:color="auto" w:fill="auto"/>
            <w:vAlign w:val="center"/>
            <w:hideMark/>
          </w:tcPr>
          <w:p w14:paraId="6887A1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416E0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72737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67790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314.1</w:t>
            </w:r>
          </w:p>
        </w:tc>
        <w:tc>
          <w:tcPr>
            <w:tcW w:w="604" w:type="pct"/>
            <w:shd w:val="clear" w:color="auto" w:fill="auto"/>
            <w:vAlign w:val="center"/>
            <w:hideMark/>
          </w:tcPr>
          <w:p w14:paraId="33FA6F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314.1</w:t>
            </w:r>
          </w:p>
        </w:tc>
      </w:tr>
      <w:tr w:rsidR="009D0847" w:rsidRPr="009D0847" w14:paraId="4F8C97C6" w14:textId="77777777" w:rsidTr="009D0847">
        <w:trPr>
          <w:trHeight w:val="735"/>
        </w:trPr>
        <w:tc>
          <w:tcPr>
            <w:tcW w:w="460" w:type="pct"/>
            <w:shd w:val="clear" w:color="auto" w:fill="auto"/>
            <w:vAlign w:val="center"/>
            <w:hideMark/>
          </w:tcPr>
          <w:p w14:paraId="5B339D3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31 05 06</w:t>
            </w:r>
          </w:p>
        </w:tc>
        <w:tc>
          <w:tcPr>
            <w:tcW w:w="2343" w:type="pct"/>
            <w:shd w:val="clear" w:color="auto" w:fill="auto"/>
            <w:vAlign w:val="center"/>
            <w:hideMark/>
          </w:tcPr>
          <w:p w14:paraId="6622308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მეურნეობის პროდუქციის გადამამუშავებელი საწარმოების თანადაფინანსება</w:t>
            </w:r>
          </w:p>
        </w:tc>
        <w:tc>
          <w:tcPr>
            <w:tcW w:w="802" w:type="pct"/>
            <w:shd w:val="clear" w:color="auto" w:fill="auto"/>
            <w:vAlign w:val="center"/>
            <w:hideMark/>
          </w:tcPr>
          <w:p w14:paraId="48AC68B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13,000.0</w:t>
            </w:r>
          </w:p>
        </w:tc>
        <w:tc>
          <w:tcPr>
            <w:tcW w:w="791" w:type="pct"/>
            <w:shd w:val="clear" w:color="auto" w:fill="auto"/>
            <w:vAlign w:val="center"/>
            <w:hideMark/>
          </w:tcPr>
          <w:p w14:paraId="1939D4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10,220.0</w:t>
            </w:r>
          </w:p>
        </w:tc>
        <w:tc>
          <w:tcPr>
            <w:tcW w:w="604" w:type="pct"/>
            <w:shd w:val="clear" w:color="auto" w:fill="auto"/>
            <w:vAlign w:val="center"/>
            <w:hideMark/>
          </w:tcPr>
          <w:p w14:paraId="5A9635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9,976.2</w:t>
            </w:r>
          </w:p>
        </w:tc>
      </w:tr>
      <w:tr w:rsidR="009D0847" w:rsidRPr="009D0847" w14:paraId="1FA3145A" w14:textId="77777777" w:rsidTr="009D0847">
        <w:trPr>
          <w:trHeight w:val="315"/>
        </w:trPr>
        <w:tc>
          <w:tcPr>
            <w:tcW w:w="460" w:type="pct"/>
            <w:shd w:val="clear" w:color="auto" w:fill="auto"/>
            <w:vAlign w:val="center"/>
            <w:hideMark/>
          </w:tcPr>
          <w:p w14:paraId="5FA766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412AD6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B93683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13,000.0</w:t>
            </w:r>
          </w:p>
        </w:tc>
        <w:tc>
          <w:tcPr>
            <w:tcW w:w="791" w:type="pct"/>
            <w:shd w:val="clear" w:color="auto" w:fill="auto"/>
            <w:vAlign w:val="center"/>
            <w:hideMark/>
          </w:tcPr>
          <w:p w14:paraId="7112D6D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10,220.0</w:t>
            </w:r>
          </w:p>
        </w:tc>
        <w:tc>
          <w:tcPr>
            <w:tcW w:w="604" w:type="pct"/>
            <w:shd w:val="clear" w:color="auto" w:fill="auto"/>
            <w:vAlign w:val="center"/>
            <w:hideMark/>
          </w:tcPr>
          <w:p w14:paraId="7AC982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9,976.2</w:t>
            </w:r>
          </w:p>
        </w:tc>
      </w:tr>
      <w:tr w:rsidR="009D0847" w:rsidRPr="009D0847" w14:paraId="53538FC2" w14:textId="77777777" w:rsidTr="009D0847">
        <w:trPr>
          <w:trHeight w:val="300"/>
        </w:trPr>
        <w:tc>
          <w:tcPr>
            <w:tcW w:w="460" w:type="pct"/>
            <w:shd w:val="clear" w:color="auto" w:fill="auto"/>
            <w:vAlign w:val="center"/>
            <w:hideMark/>
          </w:tcPr>
          <w:p w14:paraId="4E5077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F888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C98CB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0CB268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36561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78D33555" w14:textId="77777777" w:rsidTr="009D0847">
        <w:trPr>
          <w:trHeight w:val="300"/>
        </w:trPr>
        <w:tc>
          <w:tcPr>
            <w:tcW w:w="460" w:type="pct"/>
            <w:shd w:val="clear" w:color="auto" w:fill="auto"/>
            <w:vAlign w:val="center"/>
            <w:hideMark/>
          </w:tcPr>
          <w:p w14:paraId="47BEE0D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C375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57FF6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12,950.0</w:t>
            </w:r>
          </w:p>
        </w:tc>
        <w:tc>
          <w:tcPr>
            <w:tcW w:w="791" w:type="pct"/>
            <w:shd w:val="clear" w:color="auto" w:fill="auto"/>
            <w:vAlign w:val="center"/>
            <w:hideMark/>
          </w:tcPr>
          <w:p w14:paraId="791824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10,220.0</w:t>
            </w:r>
          </w:p>
        </w:tc>
        <w:tc>
          <w:tcPr>
            <w:tcW w:w="604" w:type="pct"/>
            <w:shd w:val="clear" w:color="auto" w:fill="auto"/>
            <w:vAlign w:val="center"/>
            <w:hideMark/>
          </w:tcPr>
          <w:p w14:paraId="2E3315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9,976.2</w:t>
            </w:r>
          </w:p>
        </w:tc>
      </w:tr>
      <w:tr w:rsidR="009D0847" w:rsidRPr="009D0847" w14:paraId="51F06F60" w14:textId="77777777" w:rsidTr="009D0847">
        <w:trPr>
          <w:trHeight w:val="375"/>
        </w:trPr>
        <w:tc>
          <w:tcPr>
            <w:tcW w:w="460" w:type="pct"/>
            <w:shd w:val="clear" w:color="auto" w:fill="auto"/>
            <w:vAlign w:val="center"/>
            <w:hideMark/>
          </w:tcPr>
          <w:p w14:paraId="59B1F3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31 05 07</w:t>
            </w:r>
          </w:p>
        </w:tc>
        <w:tc>
          <w:tcPr>
            <w:tcW w:w="2343" w:type="pct"/>
            <w:shd w:val="clear" w:color="auto" w:fill="auto"/>
            <w:vAlign w:val="center"/>
            <w:hideMark/>
          </w:tcPr>
          <w:p w14:paraId="1AD7EFB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ფერმათა/ფერმერთა რეგისტრაციის პროექტი</w:t>
            </w:r>
          </w:p>
        </w:tc>
        <w:tc>
          <w:tcPr>
            <w:tcW w:w="802" w:type="pct"/>
            <w:shd w:val="clear" w:color="auto" w:fill="auto"/>
            <w:vAlign w:val="center"/>
            <w:hideMark/>
          </w:tcPr>
          <w:p w14:paraId="6912F9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300.0</w:t>
            </w:r>
          </w:p>
        </w:tc>
        <w:tc>
          <w:tcPr>
            <w:tcW w:w="791" w:type="pct"/>
            <w:shd w:val="clear" w:color="auto" w:fill="auto"/>
            <w:vAlign w:val="center"/>
            <w:hideMark/>
          </w:tcPr>
          <w:p w14:paraId="17FB413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175.0</w:t>
            </w:r>
          </w:p>
        </w:tc>
        <w:tc>
          <w:tcPr>
            <w:tcW w:w="604" w:type="pct"/>
            <w:shd w:val="clear" w:color="auto" w:fill="auto"/>
            <w:vAlign w:val="center"/>
            <w:hideMark/>
          </w:tcPr>
          <w:p w14:paraId="1D0132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156.8</w:t>
            </w:r>
          </w:p>
        </w:tc>
      </w:tr>
      <w:tr w:rsidR="009D0847" w:rsidRPr="009D0847" w14:paraId="3D2673AA" w14:textId="77777777" w:rsidTr="009D0847">
        <w:trPr>
          <w:trHeight w:val="315"/>
        </w:trPr>
        <w:tc>
          <w:tcPr>
            <w:tcW w:w="460" w:type="pct"/>
            <w:shd w:val="clear" w:color="auto" w:fill="auto"/>
            <w:vAlign w:val="center"/>
            <w:hideMark/>
          </w:tcPr>
          <w:p w14:paraId="0FED985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8F9C24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09F0FF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w:t>
            </w:r>
          </w:p>
        </w:tc>
        <w:tc>
          <w:tcPr>
            <w:tcW w:w="791" w:type="pct"/>
            <w:shd w:val="clear" w:color="auto" w:fill="auto"/>
            <w:vAlign w:val="center"/>
            <w:hideMark/>
          </w:tcPr>
          <w:p w14:paraId="413509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175.0</w:t>
            </w:r>
          </w:p>
        </w:tc>
        <w:tc>
          <w:tcPr>
            <w:tcW w:w="604" w:type="pct"/>
            <w:shd w:val="clear" w:color="auto" w:fill="auto"/>
            <w:vAlign w:val="center"/>
            <w:hideMark/>
          </w:tcPr>
          <w:p w14:paraId="2ABA03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156.8</w:t>
            </w:r>
          </w:p>
        </w:tc>
      </w:tr>
      <w:tr w:rsidR="009D0847" w:rsidRPr="009D0847" w14:paraId="2448E529" w14:textId="77777777" w:rsidTr="009D0847">
        <w:trPr>
          <w:trHeight w:val="300"/>
        </w:trPr>
        <w:tc>
          <w:tcPr>
            <w:tcW w:w="460" w:type="pct"/>
            <w:shd w:val="clear" w:color="auto" w:fill="auto"/>
            <w:vAlign w:val="center"/>
            <w:hideMark/>
          </w:tcPr>
          <w:p w14:paraId="073012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511E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50EC9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300.0</w:t>
            </w:r>
          </w:p>
        </w:tc>
        <w:tc>
          <w:tcPr>
            <w:tcW w:w="791" w:type="pct"/>
            <w:shd w:val="clear" w:color="auto" w:fill="auto"/>
            <w:vAlign w:val="center"/>
            <w:hideMark/>
          </w:tcPr>
          <w:p w14:paraId="534C03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175.0</w:t>
            </w:r>
          </w:p>
        </w:tc>
        <w:tc>
          <w:tcPr>
            <w:tcW w:w="604" w:type="pct"/>
            <w:shd w:val="clear" w:color="auto" w:fill="auto"/>
            <w:vAlign w:val="center"/>
            <w:hideMark/>
          </w:tcPr>
          <w:p w14:paraId="2636ED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156.8</w:t>
            </w:r>
          </w:p>
        </w:tc>
      </w:tr>
      <w:tr w:rsidR="009D0847" w:rsidRPr="009D0847" w14:paraId="7C0AABB5" w14:textId="77777777" w:rsidTr="009D0847">
        <w:trPr>
          <w:trHeight w:val="375"/>
        </w:trPr>
        <w:tc>
          <w:tcPr>
            <w:tcW w:w="460" w:type="pct"/>
            <w:shd w:val="clear" w:color="auto" w:fill="auto"/>
            <w:vAlign w:val="center"/>
            <w:hideMark/>
          </w:tcPr>
          <w:p w14:paraId="1B8C0B2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31 05 08</w:t>
            </w:r>
          </w:p>
        </w:tc>
        <w:tc>
          <w:tcPr>
            <w:tcW w:w="2343" w:type="pct"/>
            <w:shd w:val="clear" w:color="auto" w:fill="auto"/>
            <w:vAlign w:val="center"/>
            <w:hideMark/>
          </w:tcPr>
          <w:p w14:paraId="6695501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იმერეთის აგროზონა</w:t>
            </w:r>
          </w:p>
        </w:tc>
        <w:tc>
          <w:tcPr>
            <w:tcW w:w="802" w:type="pct"/>
            <w:shd w:val="clear" w:color="auto" w:fill="auto"/>
            <w:vAlign w:val="center"/>
            <w:hideMark/>
          </w:tcPr>
          <w:p w14:paraId="092DF8D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c>
          <w:tcPr>
            <w:tcW w:w="791" w:type="pct"/>
            <w:shd w:val="clear" w:color="auto" w:fill="auto"/>
            <w:vAlign w:val="center"/>
            <w:hideMark/>
          </w:tcPr>
          <w:p w14:paraId="43B0275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c>
          <w:tcPr>
            <w:tcW w:w="604" w:type="pct"/>
            <w:shd w:val="clear" w:color="auto" w:fill="auto"/>
            <w:vAlign w:val="center"/>
            <w:hideMark/>
          </w:tcPr>
          <w:p w14:paraId="57E15F1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w:t>
            </w:r>
          </w:p>
        </w:tc>
      </w:tr>
      <w:tr w:rsidR="009D0847" w:rsidRPr="009D0847" w14:paraId="384BA1F0" w14:textId="77777777" w:rsidTr="009D0847">
        <w:trPr>
          <w:trHeight w:val="315"/>
        </w:trPr>
        <w:tc>
          <w:tcPr>
            <w:tcW w:w="460" w:type="pct"/>
            <w:shd w:val="clear" w:color="auto" w:fill="auto"/>
            <w:vAlign w:val="center"/>
            <w:hideMark/>
          </w:tcPr>
          <w:p w14:paraId="406A26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4979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4C43C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c>
          <w:tcPr>
            <w:tcW w:w="791" w:type="pct"/>
            <w:shd w:val="clear" w:color="auto" w:fill="auto"/>
            <w:vAlign w:val="center"/>
            <w:hideMark/>
          </w:tcPr>
          <w:p w14:paraId="2745E5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c>
          <w:tcPr>
            <w:tcW w:w="604" w:type="pct"/>
            <w:shd w:val="clear" w:color="auto" w:fill="auto"/>
            <w:vAlign w:val="center"/>
            <w:hideMark/>
          </w:tcPr>
          <w:p w14:paraId="3F7CF8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w:t>
            </w:r>
          </w:p>
        </w:tc>
      </w:tr>
      <w:tr w:rsidR="009D0847" w:rsidRPr="009D0847" w14:paraId="2E927EFE" w14:textId="77777777" w:rsidTr="009D0847">
        <w:trPr>
          <w:trHeight w:val="300"/>
        </w:trPr>
        <w:tc>
          <w:tcPr>
            <w:tcW w:w="460" w:type="pct"/>
            <w:shd w:val="clear" w:color="auto" w:fill="auto"/>
            <w:vAlign w:val="center"/>
            <w:hideMark/>
          </w:tcPr>
          <w:p w14:paraId="489037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C11A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E185F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58151E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604" w:type="pct"/>
            <w:shd w:val="clear" w:color="auto" w:fill="auto"/>
            <w:vAlign w:val="center"/>
            <w:hideMark/>
          </w:tcPr>
          <w:p w14:paraId="3D317C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r>
      <w:tr w:rsidR="009D0847" w:rsidRPr="009D0847" w14:paraId="11A94C17" w14:textId="77777777" w:rsidTr="009D0847">
        <w:trPr>
          <w:trHeight w:val="375"/>
        </w:trPr>
        <w:tc>
          <w:tcPr>
            <w:tcW w:w="460" w:type="pct"/>
            <w:shd w:val="clear" w:color="auto" w:fill="auto"/>
            <w:vAlign w:val="center"/>
            <w:hideMark/>
          </w:tcPr>
          <w:p w14:paraId="451EA9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31 05 09</w:t>
            </w:r>
          </w:p>
        </w:tc>
        <w:tc>
          <w:tcPr>
            <w:tcW w:w="2343" w:type="pct"/>
            <w:shd w:val="clear" w:color="auto" w:fill="auto"/>
            <w:vAlign w:val="center"/>
            <w:hideMark/>
          </w:tcPr>
          <w:p w14:paraId="445A259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მოსავლის ამღები ტექნიკის თანადაფინანსების პროექტი</w:t>
            </w:r>
          </w:p>
        </w:tc>
        <w:tc>
          <w:tcPr>
            <w:tcW w:w="802" w:type="pct"/>
            <w:shd w:val="clear" w:color="auto" w:fill="auto"/>
            <w:vAlign w:val="center"/>
            <w:hideMark/>
          </w:tcPr>
          <w:p w14:paraId="5160D64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4,000.0</w:t>
            </w:r>
          </w:p>
        </w:tc>
        <w:tc>
          <w:tcPr>
            <w:tcW w:w="791" w:type="pct"/>
            <w:shd w:val="clear" w:color="auto" w:fill="auto"/>
            <w:vAlign w:val="center"/>
            <w:hideMark/>
          </w:tcPr>
          <w:p w14:paraId="0B08C25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6,677.0</w:t>
            </w:r>
          </w:p>
        </w:tc>
        <w:tc>
          <w:tcPr>
            <w:tcW w:w="604" w:type="pct"/>
            <w:shd w:val="clear" w:color="auto" w:fill="auto"/>
            <w:vAlign w:val="center"/>
            <w:hideMark/>
          </w:tcPr>
          <w:p w14:paraId="6A13B8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6,676.9</w:t>
            </w:r>
          </w:p>
        </w:tc>
      </w:tr>
      <w:tr w:rsidR="009D0847" w:rsidRPr="009D0847" w14:paraId="6EFAAAB2" w14:textId="77777777" w:rsidTr="009D0847">
        <w:trPr>
          <w:trHeight w:val="315"/>
        </w:trPr>
        <w:tc>
          <w:tcPr>
            <w:tcW w:w="460" w:type="pct"/>
            <w:shd w:val="clear" w:color="auto" w:fill="auto"/>
            <w:vAlign w:val="center"/>
            <w:hideMark/>
          </w:tcPr>
          <w:p w14:paraId="26D8BD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3EA218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81600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w:t>
            </w:r>
          </w:p>
        </w:tc>
        <w:tc>
          <w:tcPr>
            <w:tcW w:w="791" w:type="pct"/>
            <w:shd w:val="clear" w:color="auto" w:fill="auto"/>
            <w:vAlign w:val="center"/>
            <w:hideMark/>
          </w:tcPr>
          <w:p w14:paraId="6F1C40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6,677.0</w:t>
            </w:r>
          </w:p>
        </w:tc>
        <w:tc>
          <w:tcPr>
            <w:tcW w:w="604" w:type="pct"/>
            <w:shd w:val="clear" w:color="auto" w:fill="auto"/>
            <w:vAlign w:val="center"/>
            <w:hideMark/>
          </w:tcPr>
          <w:p w14:paraId="29F6753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6,676.9</w:t>
            </w:r>
          </w:p>
        </w:tc>
      </w:tr>
      <w:tr w:rsidR="009D0847" w:rsidRPr="009D0847" w14:paraId="3C1309C3" w14:textId="77777777" w:rsidTr="009D0847">
        <w:trPr>
          <w:trHeight w:val="300"/>
        </w:trPr>
        <w:tc>
          <w:tcPr>
            <w:tcW w:w="460" w:type="pct"/>
            <w:shd w:val="clear" w:color="auto" w:fill="auto"/>
            <w:vAlign w:val="center"/>
            <w:hideMark/>
          </w:tcPr>
          <w:p w14:paraId="21735C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C20B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C35A3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4,000.0</w:t>
            </w:r>
          </w:p>
        </w:tc>
        <w:tc>
          <w:tcPr>
            <w:tcW w:w="791" w:type="pct"/>
            <w:shd w:val="clear" w:color="auto" w:fill="auto"/>
            <w:vAlign w:val="center"/>
            <w:hideMark/>
          </w:tcPr>
          <w:p w14:paraId="60C6F5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6,677.0</w:t>
            </w:r>
          </w:p>
        </w:tc>
        <w:tc>
          <w:tcPr>
            <w:tcW w:w="604" w:type="pct"/>
            <w:shd w:val="clear" w:color="auto" w:fill="auto"/>
            <w:vAlign w:val="center"/>
            <w:hideMark/>
          </w:tcPr>
          <w:p w14:paraId="4BC412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6,676.9</w:t>
            </w:r>
          </w:p>
        </w:tc>
      </w:tr>
      <w:tr w:rsidR="009D0847" w:rsidRPr="009D0847" w14:paraId="52077588" w14:textId="77777777" w:rsidTr="009D0847">
        <w:trPr>
          <w:trHeight w:val="375"/>
        </w:trPr>
        <w:tc>
          <w:tcPr>
            <w:tcW w:w="460" w:type="pct"/>
            <w:shd w:val="clear" w:color="auto" w:fill="auto"/>
            <w:vAlign w:val="center"/>
            <w:hideMark/>
          </w:tcPr>
          <w:p w14:paraId="416A40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31 05 10</w:t>
            </w:r>
          </w:p>
        </w:tc>
        <w:tc>
          <w:tcPr>
            <w:tcW w:w="2343" w:type="pct"/>
            <w:shd w:val="clear" w:color="auto" w:fill="auto"/>
            <w:vAlign w:val="center"/>
            <w:hideMark/>
          </w:tcPr>
          <w:p w14:paraId="2448A73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ტექნიკური დახმარების და მარკეტინგის პროექტი</w:t>
            </w:r>
          </w:p>
        </w:tc>
        <w:tc>
          <w:tcPr>
            <w:tcW w:w="802" w:type="pct"/>
            <w:shd w:val="clear" w:color="auto" w:fill="auto"/>
            <w:vAlign w:val="center"/>
            <w:hideMark/>
          </w:tcPr>
          <w:p w14:paraId="12431BB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1,500.0</w:t>
            </w:r>
          </w:p>
        </w:tc>
        <w:tc>
          <w:tcPr>
            <w:tcW w:w="791" w:type="pct"/>
            <w:shd w:val="clear" w:color="auto" w:fill="auto"/>
            <w:vAlign w:val="center"/>
            <w:hideMark/>
          </w:tcPr>
          <w:p w14:paraId="338BA45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236.0</w:t>
            </w:r>
          </w:p>
        </w:tc>
        <w:tc>
          <w:tcPr>
            <w:tcW w:w="604" w:type="pct"/>
            <w:shd w:val="clear" w:color="auto" w:fill="auto"/>
            <w:vAlign w:val="center"/>
            <w:hideMark/>
          </w:tcPr>
          <w:p w14:paraId="0F2D25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206.7</w:t>
            </w:r>
          </w:p>
        </w:tc>
      </w:tr>
      <w:tr w:rsidR="009D0847" w:rsidRPr="009D0847" w14:paraId="7533D56D" w14:textId="77777777" w:rsidTr="009D0847">
        <w:trPr>
          <w:trHeight w:val="315"/>
        </w:trPr>
        <w:tc>
          <w:tcPr>
            <w:tcW w:w="460" w:type="pct"/>
            <w:shd w:val="clear" w:color="auto" w:fill="auto"/>
            <w:vAlign w:val="center"/>
            <w:hideMark/>
          </w:tcPr>
          <w:p w14:paraId="0334C9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1B1AB8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B13D6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1,500.0</w:t>
            </w:r>
          </w:p>
        </w:tc>
        <w:tc>
          <w:tcPr>
            <w:tcW w:w="791" w:type="pct"/>
            <w:shd w:val="clear" w:color="auto" w:fill="auto"/>
            <w:vAlign w:val="center"/>
            <w:hideMark/>
          </w:tcPr>
          <w:p w14:paraId="7311BB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236.0</w:t>
            </w:r>
          </w:p>
        </w:tc>
        <w:tc>
          <w:tcPr>
            <w:tcW w:w="604" w:type="pct"/>
            <w:shd w:val="clear" w:color="auto" w:fill="auto"/>
            <w:vAlign w:val="center"/>
            <w:hideMark/>
          </w:tcPr>
          <w:p w14:paraId="0A4431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206.7</w:t>
            </w:r>
          </w:p>
        </w:tc>
      </w:tr>
      <w:tr w:rsidR="009D0847" w:rsidRPr="009D0847" w14:paraId="31B403F8" w14:textId="77777777" w:rsidTr="009D0847">
        <w:trPr>
          <w:trHeight w:val="300"/>
        </w:trPr>
        <w:tc>
          <w:tcPr>
            <w:tcW w:w="460" w:type="pct"/>
            <w:shd w:val="clear" w:color="auto" w:fill="auto"/>
            <w:vAlign w:val="center"/>
            <w:hideMark/>
          </w:tcPr>
          <w:p w14:paraId="608FAD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F798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FA4E4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23E72B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141.5</w:t>
            </w:r>
          </w:p>
        </w:tc>
        <w:tc>
          <w:tcPr>
            <w:tcW w:w="604" w:type="pct"/>
            <w:shd w:val="clear" w:color="auto" w:fill="auto"/>
            <w:vAlign w:val="center"/>
            <w:hideMark/>
          </w:tcPr>
          <w:p w14:paraId="768A46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141.3</w:t>
            </w:r>
          </w:p>
        </w:tc>
      </w:tr>
      <w:tr w:rsidR="009D0847" w:rsidRPr="009D0847" w14:paraId="6E9C73E4" w14:textId="77777777" w:rsidTr="009D0847">
        <w:trPr>
          <w:trHeight w:val="300"/>
        </w:trPr>
        <w:tc>
          <w:tcPr>
            <w:tcW w:w="460" w:type="pct"/>
            <w:shd w:val="clear" w:color="auto" w:fill="auto"/>
            <w:vAlign w:val="center"/>
            <w:hideMark/>
          </w:tcPr>
          <w:p w14:paraId="62091B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26693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447CD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5193BB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94.5</w:t>
            </w:r>
          </w:p>
        </w:tc>
        <w:tc>
          <w:tcPr>
            <w:tcW w:w="604" w:type="pct"/>
            <w:shd w:val="clear" w:color="auto" w:fill="auto"/>
            <w:vAlign w:val="center"/>
            <w:hideMark/>
          </w:tcPr>
          <w:p w14:paraId="2B7CD2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65.4</w:t>
            </w:r>
          </w:p>
        </w:tc>
      </w:tr>
      <w:tr w:rsidR="009D0847" w:rsidRPr="009D0847" w14:paraId="72D85DB4" w14:textId="77777777" w:rsidTr="009D0847">
        <w:trPr>
          <w:trHeight w:val="735"/>
        </w:trPr>
        <w:tc>
          <w:tcPr>
            <w:tcW w:w="460" w:type="pct"/>
            <w:shd w:val="clear" w:color="auto" w:fill="auto"/>
            <w:vAlign w:val="center"/>
            <w:hideMark/>
          </w:tcPr>
          <w:p w14:paraId="0316DA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31 06</w:t>
            </w:r>
          </w:p>
        </w:tc>
        <w:tc>
          <w:tcPr>
            <w:tcW w:w="2343" w:type="pct"/>
            <w:shd w:val="clear" w:color="auto" w:fill="auto"/>
            <w:vAlign w:val="center"/>
            <w:hideMark/>
          </w:tcPr>
          <w:p w14:paraId="1EBDD7C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სასოფლო-სამეურნეო კოოპერატივების ხელშეწყობის ღონისძიებები</w:t>
            </w:r>
          </w:p>
        </w:tc>
        <w:tc>
          <w:tcPr>
            <w:tcW w:w="802" w:type="pct"/>
            <w:shd w:val="clear" w:color="auto" w:fill="auto"/>
            <w:vAlign w:val="center"/>
            <w:hideMark/>
          </w:tcPr>
          <w:p w14:paraId="740BD3C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6,484.0</w:t>
            </w:r>
          </w:p>
        </w:tc>
        <w:tc>
          <w:tcPr>
            <w:tcW w:w="791" w:type="pct"/>
            <w:shd w:val="clear" w:color="auto" w:fill="auto"/>
            <w:vAlign w:val="center"/>
            <w:hideMark/>
          </w:tcPr>
          <w:p w14:paraId="04C9162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3,175.7</w:t>
            </w:r>
          </w:p>
        </w:tc>
        <w:tc>
          <w:tcPr>
            <w:tcW w:w="604" w:type="pct"/>
            <w:shd w:val="clear" w:color="auto" w:fill="auto"/>
            <w:vAlign w:val="center"/>
            <w:hideMark/>
          </w:tcPr>
          <w:p w14:paraId="316460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2,095.6</w:t>
            </w:r>
          </w:p>
        </w:tc>
      </w:tr>
      <w:tr w:rsidR="009D0847" w:rsidRPr="009D0847" w14:paraId="539ED1F9" w14:textId="77777777" w:rsidTr="009D0847">
        <w:trPr>
          <w:trHeight w:val="315"/>
        </w:trPr>
        <w:tc>
          <w:tcPr>
            <w:tcW w:w="460" w:type="pct"/>
            <w:shd w:val="clear" w:color="auto" w:fill="auto"/>
            <w:vAlign w:val="center"/>
            <w:hideMark/>
          </w:tcPr>
          <w:p w14:paraId="718FBE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99596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008BF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6,424.0</w:t>
            </w:r>
          </w:p>
        </w:tc>
        <w:tc>
          <w:tcPr>
            <w:tcW w:w="791" w:type="pct"/>
            <w:shd w:val="clear" w:color="auto" w:fill="auto"/>
            <w:vAlign w:val="center"/>
            <w:hideMark/>
          </w:tcPr>
          <w:p w14:paraId="2AAC68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2,447.8</w:t>
            </w:r>
          </w:p>
        </w:tc>
        <w:tc>
          <w:tcPr>
            <w:tcW w:w="604" w:type="pct"/>
            <w:shd w:val="clear" w:color="auto" w:fill="auto"/>
            <w:vAlign w:val="center"/>
            <w:hideMark/>
          </w:tcPr>
          <w:p w14:paraId="3325FE7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1,544.2</w:t>
            </w:r>
          </w:p>
        </w:tc>
      </w:tr>
      <w:tr w:rsidR="009D0847" w:rsidRPr="009D0847" w14:paraId="1E027EF1" w14:textId="77777777" w:rsidTr="009D0847">
        <w:trPr>
          <w:trHeight w:val="300"/>
        </w:trPr>
        <w:tc>
          <w:tcPr>
            <w:tcW w:w="460" w:type="pct"/>
            <w:shd w:val="clear" w:color="auto" w:fill="auto"/>
            <w:vAlign w:val="center"/>
            <w:hideMark/>
          </w:tcPr>
          <w:p w14:paraId="0EEA1B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3348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87BF1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544.0</w:t>
            </w:r>
          </w:p>
        </w:tc>
        <w:tc>
          <w:tcPr>
            <w:tcW w:w="791" w:type="pct"/>
            <w:shd w:val="clear" w:color="auto" w:fill="auto"/>
            <w:vAlign w:val="center"/>
            <w:hideMark/>
          </w:tcPr>
          <w:p w14:paraId="05E13B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438.0</w:t>
            </w:r>
          </w:p>
        </w:tc>
        <w:tc>
          <w:tcPr>
            <w:tcW w:w="604" w:type="pct"/>
            <w:shd w:val="clear" w:color="auto" w:fill="auto"/>
            <w:vAlign w:val="center"/>
            <w:hideMark/>
          </w:tcPr>
          <w:p w14:paraId="2CC1B3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438.0</w:t>
            </w:r>
          </w:p>
        </w:tc>
      </w:tr>
      <w:tr w:rsidR="009D0847" w:rsidRPr="009D0847" w14:paraId="6AA101CF" w14:textId="77777777" w:rsidTr="009D0847">
        <w:trPr>
          <w:trHeight w:val="300"/>
        </w:trPr>
        <w:tc>
          <w:tcPr>
            <w:tcW w:w="460" w:type="pct"/>
            <w:shd w:val="clear" w:color="auto" w:fill="auto"/>
            <w:vAlign w:val="center"/>
            <w:hideMark/>
          </w:tcPr>
          <w:p w14:paraId="60CC97A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E1B8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5639B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w:t>
            </w:r>
          </w:p>
        </w:tc>
        <w:tc>
          <w:tcPr>
            <w:tcW w:w="791" w:type="pct"/>
            <w:shd w:val="clear" w:color="auto" w:fill="auto"/>
            <w:vAlign w:val="center"/>
            <w:hideMark/>
          </w:tcPr>
          <w:p w14:paraId="795128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368.2</w:t>
            </w:r>
          </w:p>
        </w:tc>
        <w:tc>
          <w:tcPr>
            <w:tcW w:w="604" w:type="pct"/>
            <w:shd w:val="clear" w:color="auto" w:fill="auto"/>
            <w:vAlign w:val="center"/>
            <w:hideMark/>
          </w:tcPr>
          <w:p w14:paraId="398627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263.8</w:t>
            </w:r>
          </w:p>
        </w:tc>
      </w:tr>
      <w:tr w:rsidR="009D0847" w:rsidRPr="009D0847" w14:paraId="11B1070F" w14:textId="77777777" w:rsidTr="009D0847">
        <w:trPr>
          <w:trHeight w:val="300"/>
        </w:trPr>
        <w:tc>
          <w:tcPr>
            <w:tcW w:w="460" w:type="pct"/>
            <w:shd w:val="clear" w:color="auto" w:fill="auto"/>
            <w:vAlign w:val="center"/>
            <w:hideMark/>
          </w:tcPr>
          <w:p w14:paraId="3DCF59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978B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EC626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62BC76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37.4</w:t>
            </w:r>
          </w:p>
        </w:tc>
        <w:tc>
          <w:tcPr>
            <w:tcW w:w="604" w:type="pct"/>
            <w:shd w:val="clear" w:color="auto" w:fill="auto"/>
            <w:vAlign w:val="center"/>
            <w:hideMark/>
          </w:tcPr>
          <w:p w14:paraId="7311EC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34.1</w:t>
            </w:r>
          </w:p>
        </w:tc>
      </w:tr>
      <w:tr w:rsidR="009D0847" w:rsidRPr="009D0847" w14:paraId="30B607C3" w14:textId="77777777" w:rsidTr="009D0847">
        <w:trPr>
          <w:trHeight w:val="300"/>
        </w:trPr>
        <w:tc>
          <w:tcPr>
            <w:tcW w:w="460" w:type="pct"/>
            <w:shd w:val="clear" w:color="auto" w:fill="auto"/>
            <w:vAlign w:val="center"/>
            <w:hideMark/>
          </w:tcPr>
          <w:p w14:paraId="4F6881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2C795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037C4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5,310.0</w:t>
            </w:r>
          </w:p>
        </w:tc>
        <w:tc>
          <w:tcPr>
            <w:tcW w:w="791" w:type="pct"/>
            <w:shd w:val="clear" w:color="auto" w:fill="auto"/>
            <w:vAlign w:val="center"/>
            <w:hideMark/>
          </w:tcPr>
          <w:p w14:paraId="767501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1,604.2</w:t>
            </w:r>
          </w:p>
        </w:tc>
        <w:tc>
          <w:tcPr>
            <w:tcW w:w="604" w:type="pct"/>
            <w:shd w:val="clear" w:color="auto" w:fill="auto"/>
            <w:vAlign w:val="center"/>
            <w:hideMark/>
          </w:tcPr>
          <w:p w14:paraId="01D3AD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808.3</w:t>
            </w:r>
          </w:p>
        </w:tc>
      </w:tr>
      <w:tr w:rsidR="009D0847" w:rsidRPr="009D0847" w14:paraId="4701EEAA" w14:textId="77777777" w:rsidTr="009D0847">
        <w:trPr>
          <w:trHeight w:val="300"/>
        </w:trPr>
        <w:tc>
          <w:tcPr>
            <w:tcW w:w="460" w:type="pct"/>
            <w:shd w:val="clear" w:color="auto" w:fill="auto"/>
            <w:vAlign w:val="center"/>
            <w:hideMark/>
          </w:tcPr>
          <w:p w14:paraId="5254A2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E15D0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7B984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60.0</w:t>
            </w:r>
          </w:p>
        </w:tc>
        <w:tc>
          <w:tcPr>
            <w:tcW w:w="791" w:type="pct"/>
            <w:shd w:val="clear" w:color="auto" w:fill="auto"/>
            <w:vAlign w:val="center"/>
            <w:hideMark/>
          </w:tcPr>
          <w:p w14:paraId="330E58C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727.9</w:t>
            </w:r>
          </w:p>
        </w:tc>
        <w:tc>
          <w:tcPr>
            <w:tcW w:w="604" w:type="pct"/>
            <w:shd w:val="clear" w:color="auto" w:fill="auto"/>
            <w:vAlign w:val="center"/>
            <w:hideMark/>
          </w:tcPr>
          <w:p w14:paraId="48718B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551.3</w:t>
            </w:r>
          </w:p>
        </w:tc>
      </w:tr>
      <w:tr w:rsidR="009D0847" w:rsidRPr="009D0847" w14:paraId="7DEA04BC" w14:textId="77777777" w:rsidTr="009D0847">
        <w:trPr>
          <w:trHeight w:val="735"/>
        </w:trPr>
        <w:tc>
          <w:tcPr>
            <w:tcW w:w="460" w:type="pct"/>
            <w:shd w:val="clear" w:color="auto" w:fill="auto"/>
            <w:vAlign w:val="center"/>
            <w:hideMark/>
          </w:tcPr>
          <w:p w14:paraId="302DD3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w:t>
            </w:r>
          </w:p>
        </w:tc>
        <w:tc>
          <w:tcPr>
            <w:tcW w:w="2343" w:type="pct"/>
            <w:shd w:val="clear" w:color="auto" w:fill="auto"/>
            <w:vAlign w:val="center"/>
            <w:hideMark/>
          </w:tcPr>
          <w:p w14:paraId="6928726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სამელიორაციო სისტემების მოდერნიზაცია და აგროსექტორის განვითარების ხელშეწყობა</w:t>
            </w:r>
          </w:p>
        </w:tc>
        <w:tc>
          <w:tcPr>
            <w:tcW w:w="802" w:type="pct"/>
            <w:shd w:val="clear" w:color="auto" w:fill="auto"/>
            <w:vAlign w:val="center"/>
            <w:hideMark/>
          </w:tcPr>
          <w:p w14:paraId="4FB9DF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77,900.0</w:t>
            </w:r>
          </w:p>
        </w:tc>
        <w:tc>
          <w:tcPr>
            <w:tcW w:w="791" w:type="pct"/>
            <w:shd w:val="clear" w:color="auto" w:fill="auto"/>
            <w:vAlign w:val="center"/>
            <w:hideMark/>
          </w:tcPr>
          <w:p w14:paraId="28CFEF9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79,085.0</w:t>
            </w:r>
          </w:p>
        </w:tc>
        <w:tc>
          <w:tcPr>
            <w:tcW w:w="604" w:type="pct"/>
            <w:shd w:val="clear" w:color="auto" w:fill="auto"/>
            <w:vAlign w:val="center"/>
            <w:hideMark/>
          </w:tcPr>
          <w:p w14:paraId="4C268C8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83,565.8</w:t>
            </w:r>
          </w:p>
        </w:tc>
      </w:tr>
      <w:tr w:rsidR="009D0847" w:rsidRPr="009D0847" w14:paraId="37E8EE9E" w14:textId="77777777" w:rsidTr="009D0847">
        <w:trPr>
          <w:trHeight w:val="315"/>
        </w:trPr>
        <w:tc>
          <w:tcPr>
            <w:tcW w:w="460" w:type="pct"/>
            <w:shd w:val="clear" w:color="auto" w:fill="auto"/>
            <w:vAlign w:val="center"/>
            <w:hideMark/>
          </w:tcPr>
          <w:p w14:paraId="15C49D8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2DB256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C3765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76,550.0</w:t>
            </w:r>
          </w:p>
        </w:tc>
        <w:tc>
          <w:tcPr>
            <w:tcW w:w="791" w:type="pct"/>
            <w:shd w:val="clear" w:color="auto" w:fill="auto"/>
            <w:vAlign w:val="center"/>
            <w:hideMark/>
          </w:tcPr>
          <w:p w14:paraId="14423F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75,245.0</w:t>
            </w:r>
          </w:p>
        </w:tc>
        <w:tc>
          <w:tcPr>
            <w:tcW w:w="604" w:type="pct"/>
            <w:shd w:val="clear" w:color="auto" w:fill="auto"/>
            <w:vAlign w:val="center"/>
            <w:hideMark/>
          </w:tcPr>
          <w:p w14:paraId="4C9980A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79,998.8</w:t>
            </w:r>
          </w:p>
        </w:tc>
      </w:tr>
      <w:tr w:rsidR="009D0847" w:rsidRPr="009D0847" w14:paraId="33A87A5F" w14:textId="77777777" w:rsidTr="009D0847">
        <w:trPr>
          <w:trHeight w:val="300"/>
        </w:trPr>
        <w:tc>
          <w:tcPr>
            <w:tcW w:w="460" w:type="pct"/>
            <w:shd w:val="clear" w:color="auto" w:fill="auto"/>
            <w:vAlign w:val="center"/>
            <w:hideMark/>
          </w:tcPr>
          <w:p w14:paraId="7E16F17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3A93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F2B7A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c>
          <w:tcPr>
            <w:tcW w:w="791" w:type="pct"/>
            <w:shd w:val="clear" w:color="auto" w:fill="auto"/>
            <w:vAlign w:val="center"/>
            <w:hideMark/>
          </w:tcPr>
          <w:p w14:paraId="51F485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c>
          <w:tcPr>
            <w:tcW w:w="604" w:type="pct"/>
            <w:shd w:val="clear" w:color="auto" w:fill="auto"/>
            <w:vAlign w:val="center"/>
            <w:hideMark/>
          </w:tcPr>
          <w:p w14:paraId="2CBEED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r>
      <w:tr w:rsidR="009D0847" w:rsidRPr="009D0847" w14:paraId="7E6F3BB8" w14:textId="77777777" w:rsidTr="009D0847">
        <w:trPr>
          <w:trHeight w:val="300"/>
        </w:trPr>
        <w:tc>
          <w:tcPr>
            <w:tcW w:w="460" w:type="pct"/>
            <w:shd w:val="clear" w:color="auto" w:fill="auto"/>
            <w:vAlign w:val="center"/>
            <w:hideMark/>
          </w:tcPr>
          <w:p w14:paraId="616B52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D41FC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77C51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75679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B8C3F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6,621.4</w:t>
            </w:r>
          </w:p>
        </w:tc>
      </w:tr>
      <w:tr w:rsidR="009D0847" w:rsidRPr="009D0847" w14:paraId="01BD1329" w14:textId="77777777" w:rsidTr="009D0847">
        <w:trPr>
          <w:trHeight w:val="300"/>
        </w:trPr>
        <w:tc>
          <w:tcPr>
            <w:tcW w:w="460" w:type="pct"/>
            <w:shd w:val="clear" w:color="auto" w:fill="auto"/>
            <w:vAlign w:val="center"/>
            <w:hideMark/>
          </w:tcPr>
          <w:p w14:paraId="0C52FB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96A2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BECF9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59,550.0</w:t>
            </w:r>
          </w:p>
        </w:tc>
        <w:tc>
          <w:tcPr>
            <w:tcW w:w="791" w:type="pct"/>
            <w:shd w:val="clear" w:color="auto" w:fill="auto"/>
            <w:vAlign w:val="center"/>
            <w:hideMark/>
          </w:tcPr>
          <w:p w14:paraId="0D1E5F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58,245.0</w:t>
            </w:r>
          </w:p>
        </w:tc>
        <w:tc>
          <w:tcPr>
            <w:tcW w:w="604" w:type="pct"/>
            <w:shd w:val="clear" w:color="auto" w:fill="auto"/>
            <w:vAlign w:val="center"/>
            <w:hideMark/>
          </w:tcPr>
          <w:p w14:paraId="613322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56,377.4</w:t>
            </w:r>
          </w:p>
        </w:tc>
      </w:tr>
      <w:tr w:rsidR="009D0847" w:rsidRPr="009D0847" w14:paraId="51973E53" w14:textId="77777777" w:rsidTr="009D0847">
        <w:trPr>
          <w:trHeight w:val="300"/>
        </w:trPr>
        <w:tc>
          <w:tcPr>
            <w:tcW w:w="460" w:type="pct"/>
            <w:shd w:val="clear" w:color="auto" w:fill="auto"/>
            <w:vAlign w:val="center"/>
            <w:hideMark/>
          </w:tcPr>
          <w:p w14:paraId="4D94B1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C7068D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F7356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1,350.0</w:t>
            </w:r>
          </w:p>
        </w:tc>
        <w:tc>
          <w:tcPr>
            <w:tcW w:w="791" w:type="pct"/>
            <w:shd w:val="clear" w:color="auto" w:fill="auto"/>
            <w:vAlign w:val="center"/>
            <w:hideMark/>
          </w:tcPr>
          <w:p w14:paraId="66C953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3,840.0</w:t>
            </w:r>
          </w:p>
        </w:tc>
        <w:tc>
          <w:tcPr>
            <w:tcW w:w="604" w:type="pct"/>
            <w:shd w:val="clear" w:color="auto" w:fill="auto"/>
            <w:vAlign w:val="center"/>
            <w:hideMark/>
          </w:tcPr>
          <w:p w14:paraId="549ACC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3,567.0</w:t>
            </w:r>
          </w:p>
        </w:tc>
      </w:tr>
      <w:tr w:rsidR="009D0847" w:rsidRPr="009D0847" w14:paraId="7C7FADB6" w14:textId="77777777" w:rsidTr="009D0847">
        <w:trPr>
          <w:trHeight w:val="735"/>
        </w:trPr>
        <w:tc>
          <w:tcPr>
            <w:tcW w:w="460" w:type="pct"/>
            <w:shd w:val="clear" w:color="auto" w:fill="auto"/>
            <w:vAlign w:val="center"/>
            <w:hideMark/>
          </w:tcPr>
          <w:p w14:paraId="323ED2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31 07 01</w:t>
            </w:r>
          </w:p>
        </w:tc>
        <w:tc>
          <w:tcPr>
            <w:tcW w:w="2343" w:type="pct"/>
            <w:shd w:val="clear" w:color="auto" w:fill="auto"/>
            <w:vAlign w:val="center"/>
            <w:hideMark/>
          </w:tcPr>
          <w:p w14:paraId="2F1FD08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სამელიორაციო სისტემების რეაბილიტაცია და ტექნიკის შეძენა</w:t>
            </w:r>
          </w:p>
        </w:tc>
        <w:tc>
          <w:tcPr>
            <w:tcW w:w="802" w:type="pct"/>
            <w:shd w:val="clear" w:color="auto" w:fill="auto"/>
            <w:vAlign w:val="center"/>
            <w:hideMark/>
          </w:tcPr>
          <w:p w14:paraId="729071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36,000.0</w:t>
            </w:r>
          </w:p>
        </w:tc>
        <w:tc>
          <w:tcPr>
            <w:tcW w:w="791" w:type="pct"/>
            <w:shd w:val="clear" w:color="auto" w:fill="auto"/>
            <w:vAlign w:val="center"/>
            <w:hideMark/>
          </w:tcPr>
          <w:p w14:paraId="2A6262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36,000.0</w:t>
            </w:r>
          </w:p>
        </w:tc>
        <w:tc>
          <w:tcPr>
            <w:tcW w:w="604" w:type="pct"/>
            <w:shd w:val="clear" w:color="auto" w:fill="auto"/>
            <w:vAlign w:val="center"/>
            <w:hideMark/>
          </w:tcPr>
          <w:p w14:paraId="1B67E9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36,000.0</w:t>
            </w:r>
          </w:p>
        </w:tc>
      </w:tr>
      <w:tr w:rsidR="009D0847" w:rsidRPr="009D0847" w14:paraId="43C85B10" w14:textId="77777777" w:rsidTr="009D0847">
        <w:trPr>
          <w:trHeight w:val="315"/>
        </w:trPr>
        <w:tc>
          <w:tcPr>
            <w:tcW w:w="460" w:type="pct"/>
            <w:shd w:val="clear" w:color="auto" w:fill="auto"/>
            <w:vAlign w:val="center"/>
            <w:hideMark/>
          </w:tcPr>
          <w:p w14:paraId="493811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6F437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1F2F6E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36,000.0</w:t>
            </w:r>
          </w:p>
        </w:tc>
        <w:tc>
          <w:tcPr>
            <w:tcW w:w="791" w:type="pct"/>
            <w:shd w:val="clear" w:color="auto" w:fill="auto"/>
            <w:vAlign w:val="center"/>
            <w:hideMark/>
          </w:tcPr>
          <w:p w14:paraId="40F6CB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36,000.0</w:t>
            </w:r>
          </w:p>
        </w:tc>
        <w:tc>
          <w:tcPr>
            <w:tcW w:w="604" w:type="pct"/>
            <w:shd w:val="clear" w:color="auto" w:fill="auto"/>
            <w:vAlign w:val="center"/>
            <w:hideMark/>
          </w:tcPr>
          <w:p w14:paraId="56EC56B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36,000.0</w:t>
            </w:r>
          </w:p>
        </w:tc>
      </w:tr>
      <w:tr w:rsidR="009D0847" w:rsidRPr="009D0847" w14:paraId="6E071F21" w14:textId="77777777" w:rsidTr="009D0847">
        <w:trPr>
          <w:trHeight w:val="300"/>
        </w:trPr>
        <w:tc>
          <w:tcPr>
            <w:tcW w:w="460" w:type="pct"/>
            <w:shd w:val="clear" w:color="auto" w:fill="auto"/>
            <w:vAlign w:val="center"/>
            <w:hideMark/>
          </w:tcPr>
          <w:p w14:paraId="785A5C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DA775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C62C6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36,000.0</w:t>
            </w:r>
          </w:p>
        </w:tc>
        <w:tc>
          <w:tcPr>
            <w:tcW w:w="791" w:type="pct"/>
            <w:shd w:val="clear" w:color="auto" w:fill="auto"/>
            <w:vAlign w:val="center"/>
            <w:hideMark/>
          </w:tcPr>
          <w:p w14:paraId="546253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36,000.0</w:t>
            </w:r>
          </w:p>
        </w:tc>
        <w:tc>
          <w:tcPr>
            <w:tcW w:w="604" w:type="pct"/>
            <w:shd w:val="clear" w:color="auto" w:fill="auto"/>
            <w:vAlign w:val="center"/>
            <w:hideMark/>
          </w:tcPr>
          <w:p w14:paraId="5B1920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36,000.0</w:t>
            </w:r>
          </w:p>
        </w:tc>
      </w:tr>
      <w:tr w:rsidR="009D0847" w:rsidRPr="009D0847" w14:paraId="67A3134B" w14:textId="77777777" w:rsidTr="009D0847">
        <w:trPr>
          <w:trHeight w:val="735"/>
        </w:trPr>
        <w:tc>
          <w:tcPr>
            <w:tcW w:w="460" w:type="pct"/>
            <w:shd w:val="clear" w:color="auto" w:fill="auto"/>
            <w:vAlign w:val="center"/>
            <w:hideMark/>
          </w:tcPr>
          <w:p w14:paraId="22421B1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31 07 02</w:t>
            </w:r>
          </w:p>
        </w:tc>
        <w:tc>
          <w:tcPr>
            <w:tcW w:w="2343" w:type="pct"/>
            <w:shd w:val="clear" w:color="auto" w:fill="auto"/>
            <w:vAlign w:val="center"/>
            <w:hideMark/>
          </w:tcPr>
          <w:p w14:paraId="5D17178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სამელიორაციო ინფრასტრუქტურის მიმდინარე ტექნიკური ექსპლუატაცია</w:t>
            </w:r>
          </w:p>
        </w:tc>
        <w:tc>
          <w:tcPr>
            <w:tcW w:w="802" w:type="pct"/>
            <w:shd w:val="clear" w:color="auto" w:fill="auto"/>
            <w:vAlign w:val="center"/>
            <w:hideMark/>
          </w:tcPr>
          <w:p w14:paraId="59EF6B4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17,000.0</w:t>
            </w:r>
          </w:p>
        </w:tc>
        <w:tc>
          <w:tcPr>
            <w:tcW w:w="791" w:type="pct"/>
            <w:shd w:val="clear" w:color="auto" w:fill="auto"/>
            <w:vAlign w:val="center"/>
            <w:hideMark/>
          </w:tcPr>
          <w:p w14:paraId="50F2F0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17,000.0</w:t>
            </w:r>
          </w:p>
        </w:tc>
        <w:tc>
          <w:tcPr>
            <w:tcW w:w="604" w:type="pct"/>
            <w:shd w:val="clear" w:color="auto" w:fill="auto"/>
            <w:vAlign w:val="center"/>
            <w:hideMark/>
          </w:tcPr>
          <w:p w14:paraId="130FFE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17,000.0</w:t>
            </w:r>
          </w:p>
        </w:tc>
      </w:tr>
      <w:tr w:rsidR="009D0847" w:rsidRPr="009D0847" w14:paraId="17557EFF" w14:textId="77777777" w:rsidTr="009D0847">
        <w:trPr>
          <w:trHeight w:val="315"/>
        </w:trPr>
        <w:tc>
          <w:tcPr>
            <w:tcW w:w="460" w:type="pct"/>
            <w:shd w:val="clear" w:color="auto" w:fill="auto"/>
            <w:vAlign w:val="center"/>
            <w:hideMark/>
          </w:tcPr>
          <w:p w14:paraId="7628172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0E585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5FDB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17,000.0</w:t>
            </w:r>
          </w:p>
        </w:tc>
        <w:tc>
          <w:tcPr>
            <w:tcW w:w="791" w:type="pct"/>
            <w:shd w:val="clear" w:color="auto" w:fill="auto"/>
            <w:vAlign w:val="center"/>
            <w:hideMark/>
          </w:tcPr>
          <w:p w14:paraId="287835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17,000.0</w:t>
            </w:r>
          </w:p>
        </w:tc>
        <w:tc>
          <w:tcPr>
            <w:tcW w:w="604" w:type="pct"/>
            <w:shd w:val="clear" w:color="auto" w:fill="auto"/>
            <w:vAlign w:val="center"/>
            <w:hideMark/>
          </w:tcPr>
          <w:p w14:paraId="26B8B7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17,000.0</w:t>
            </w:r>
          </w:p>
        </w:tc>
      </w:tr>
      <w:tr w:rsidR="009D0847" w:rsidRPr="009D0847" w14:paraId="7608C0E6" w14:textId="77777777" w:rsidTr="009D0847">
        <w:trPr>
          <w:trHeight w:val="300"/>
        </w:trPr>
        <w:tc>
          <w:tcPr>
            <w:tcW w:w="460" w:type="pct"/>
            <w:shd w:val="clear" w:color="auto" w:fill="auto"/>
            <w:vAlign w:val="center"/>
            <w:hideMark/>
          </w:tcPr>
          <w:p w14:paraId="45F5BD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7782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6E6B0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c>
          <w:tcPr>
            <w:tcW w:w="791" w:type="pct"/>
            <w:shd w:val="clear" w:color="auto" w:fill="auto"/>
            <w:vAlign w:val="center"/>
            <w:hideMark/>
          </w:tcPr>
          <w:p w14:paraId="7B1FB8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c>
          <w:tcPr>
            <w:tcW w:w="604" w:type="pct"/>
            <w:shd w:val="clear" w:color="auto" w:fill="auto"/>
            <w:vAlign w:val="center"/>
            <w:hideMark/>
          </w:tcPr>
          <w:p w14:paraId="0AFF0F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17,000.0</w:t>
            </w:r>
          </w:p>
        </w:tc>
      </w:tr>
      <w:tr w:rsidR="009D0847" w:rsidRPr="009D0847" w14:paraId="70A0602F" w14:textId="77777777" w:rsidTr="009D0847">
        <w:trPr>
          <w:trHeight w:val="735"/>
        </w:trPr>
        <w:tc>
          <w:tcPr>
            <w:tcW w:w="460" w:type="pct"/>
            <w:shd w:val="clear" w:color="auto" w:fill="auto"/>
            <w:vAlign w:val="center"/>
            <w:hideMark/>
          </w:tcPr>
          <w:p w14:paraId="48DD371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31 07 03</w:t>
            </w:r>
          </w:p>
        </w:tc>
        <w:tc>
          <w:tcPr>
            <w:tcW w:w="2343" w:type="pct"/>
            <w:shd w:val="clear" w:color="auto" w:fill="auto"/>
            <w:vAlign w:val="center"/>
            <w:hideMark/>
          </w:tcPr>
          <w:p w14:paraId="6997007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ირიგაციისა და დრენაჟის სისტემების გაუმჯობესება (WB)</w:t>
            </w:r>
          </w:p>
        </w:tc>
        <w:tc>
          <w:tcPr>
            <w:tcW w:w="802" w:type="pct"/>
            <w:shd w:val="clear" w:color="auto" w:fill="auto"/>
            <w:vAlign w:val="center"/>
            <w:hideMark/>
          </w:tcPr>
          <w:p w14:paraId="60F994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11,000.0</w:t>
            </w:r>
          </w:p>
        </w:tc>
        <w:tc>
          <w:tcPr>
            <w:tcW w:w="791" w:type="pct"/>
            <w:shd w:val="clear" w:color="auto" w:fill="auto"/>
            <w:vAlign w:val="center"/>
            <w:hideMark/>
          </w:tcPr>
          <w:p w14:paraId="61D2E4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7,870.0</w:t>
            </w:r>
          </w:p>
        </w:tc>
        <w:tc>
          <w:tcPr>
            <w:tcW w:w="604" w:type="pct"/>
            <w:shd w:val="clear" w:color="auto" w:fill="auto"/>
            <w:vAlign w:val="center"/>
            <w:hideMark/>
          </w:tcPr>
          <w:p w14:paraId="728EF0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7,571.8</w:t>
            </w:r>
          </w:p>
        </w:tc>
      </w:tr>
      <w:tr w:rsidR="009D0847" w:rsidRPr="009D0847" w14:paraId="09A5B8B2" w14:textId="77777777" w:rsidTr="009D0847">
        <w:trPr>
          <w:trHeight w:val="315"/>
        </w:trPr>
        <w:tc>
          <w:tcPr>
            <w:tcW w:w="460" w:type="pct"/>
            <w:shd w:val="clear" w:color="auto" w:fill="auto"/>
            <w:vAlign w:val="center"/>
            <w:hideMark/>
          </w:tcPr>
          <w:p w14:paraId="5396DE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DE9EA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1CD14D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10,800.0</w:t>
            </w:r>
          </w:p>
        </w:tc>
        <w:tc>
          <w:tcPr>
            <w:tcW w:w="791" w:type="pct"/>
            <w:shd w:val="clear" w:color="auto" w:fill="auto"/>
            <w:vAlign w:val="center"/>
            <w:hideMark/>
          </w:tcPr>
          <w:p w14:paraId="63A613D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6,250.0</w:t>
            </w:r>
          </w:p>
        </w:tc>
        <w:tc>
          <w:tcPr>
            <w:tcW w:w="604" w:type="pct"/>
            <w:shd w:val="clear" w:color="auto" w:fill="auto"/>
            <w:vAlign w:val="center"/>
            <w:hideMark/>
          </w:tcPr>
          <w:p w14:paraId="7552EE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6,022.9</w:t>
            </w:r>
          </w:p>
        </w:tc>
      </w:tr>
      <w:tr w:rsidR="009D0847" w:rsidRPr="009D0847" w14:paraId="3B46523E" w14:textId="77777777" w:rsidTr="009D0847">
        <w:trPr>
          <w:trHeight w:val="300"/>
        </w:trPr>
        <w:tc>
          <w:tcPr>
            <w:tcW w:w="460" w:type="pct"/>
            <w:shd w:val="clear" w:color="auto" w:fill="auto"/>
            <w:vAlign w:val="center"/>
            <w:hideMark/>
          </w:tcPr>
          <w:p w14:paraId="35AB45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83F8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FE15A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10,800.0</w:t>
            </w:r>
          </w:p>
        </w:tc>
        <w:tc>
          <w:tcPr>
            <w:tcW w:w="791" w:type="pct"/>
            <w:shd w:val="clear" w:color="auto" w:fill="auto"/>
            <w:vAlign w:val="center"/>
            <w:hideMark/>
          </w:tcPr>
          <w:p w14:paraId="535357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6,250.0</w:t>
            </w:r>
          </w:p>
        </w:tc>
        <w:tc>
          <w:tcPr>
            <w:tcW w:w="604" w:type="pct"/>
            <w:shd w:val="clear" w:color="auto" w:fill="auto"/>
            <w:vAlign w:val="center"/>
            <w:hideMark/>
          </w:tcPr>
          <w:p w14:paraId="3F4453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6,022.9</w:t>
            </w:r>
          </w:p>
        </w:tc>
      </w:tr>
      <w:tr w:rsidR="009D0847" w:rsidRPr="009D0847" w14:paraId="08C7FF21" w14:textId="77777777" w:rsidTr="009D0847">
        <w:trPr>
          <w:trHeight w:val="300"/>
        </w:trPr>
        <w:tc>
          <w:tcPr>
            <w:tcW w:w="460" w:type="pct"/>
            <w:shd w:val="clear" w:color="auto" w:fill="auto"/>
            <w:vAlign w:val="center"/>
            <w:hideMark/>
          </w:tcPr>
          <w:p w14:paraId="13CDDE5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D713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505D8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2C4780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1,620.0</w:t>
            </w:r>
          </w:p>
        </w:tc>
        <w:tc>
          <w:tcPr>
            <w:tcW w:w="604" w:type="pct"/>
            <w:shd w:val="clear" w:color="auto" w:fill="auto"/>
            <w:vAlign w:val="center"/>
            <w:hideMark/>
          </w:tcPr>
          <w:p w14:paraId="4E074A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1,548.9</w:t>
            </w:r>
          </w:p>
        </w:tc>
      </w:tr>
      <w:tr w:rsidR="009D0847" w:rsidRPr="009D0847" w14:paraId="7614844D" w14:textId="77777777" w:rsidTr="009D0847">
        <w:trPr>
          <w:trHeight w:val="735"/>
        </w:trPr>
        <w:tc>
          <w:tcPr>
            <w:tcW w:w="460" w:type="pct"/>
            <w:shd w:val="clear" w:color="auto" w:fill="auto"/>
            <w:vAlign w:val="center"/>
            <w:hideMark/>
          </w:tcPr>
          <w:p w14:paraId="7B933E4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31 07 04</w:t>
            </w:r>
          </w:p>
        </w:tc>
        <w:tc>
          <w:tcPr>
            <w:tcW w:w="2343" w:type="pct"/>
            <w:shd w:val="clear" w:color="auto" w:fill="auto"/>
            <w:vAlign w:val="center"/>
            <w:hideMark/>
          </w:tcPr>
          <w:p w14:paraId="5AC8E07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სოფლის მეურნეობის მოდერნიზაციის, ბაზარზე წვდომისა და მდგრადობის პროექტი (GEF, IFAD)</w:t>
            </w:r>
          </w:p>
        </w:tc>
        <w:tc>
          <w:tcPr>
            <w:tcW w:w="802" w:type="pct"/>
            <w:shd w:val="clear" w:color="auto" w:fill="auto"/>
            <w:vAlign w:val="center"/>
            <w:hideMark/>
          </w:tcPr>
          <w:p w14:paraId="67590C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13,250.0</w:t>
            </w:r>
          </w:p>
        </w:tc>
        <w:tc>
          <w:tcPr>
            <w:tcW w:w="791" w:type="pct"/>
            <w:shd w:val="clear" w:color="auto" w:fill="auto"/>
            <w:vAlign w:val="center"/>
            <w:hideMark/>
          </w:tcPr>
          <w:p w14:paraId="5E3AC21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17,975.0</w:t>
            </w:r>
          </w:p>
        </w:tc>
        <w:tc>
          <w:tcPr>
            <w:tcW w:w="604" w:type="pct"/>
            <w:shd w:val="clear" w:color="auto" w:fill="auto"/>
            <w:vAlign w:val="center"/>
            <w:hideMark/>
          </w:tcPr>
          <w:p w14:paraId="0F34C27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22,994.0</w:t>
            </w:r>
          </w:p>
        </w:tc>
      </w:tr>
      <w:tr w:rsidR="009D0847" w:rsidRPr="009D0847" w14:paraId="378BC281" w14:textId="77777777" w:rsidTr="009D0847">
        <w:trPr>
          <w:trHeight w:val="315"/>
        </w:trPr>
        <w:tc>
          <w:tcPr>
            <w:tcW w:w="460" w:type="pct"/>
            <w:shd w:val="clear" w:color="auto" w:fill="auto"/>
            <w:vAlign w:val="center"/>
            <w:hideMark/>
          </w:tcPr>
          <w:p w14:paraId="0C2465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5A808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A010AF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12,100.0</w:t>
            </w:r>
          </w:p>
        </w:tc>
        <w:tc>
          <w:tcPr>
            <w:tcW w:w="791" w:type="pct"/>
            <w:shd w:val="clear" w:color="auto" w:fill="auto"/>
            <w:vAlign w:val="center"/>
            <w:hideMark/>
          </w:tcPr>
          <w:p w14:paraId="650D82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15,755.0</w:t>
            </w:r>
          </w:p>
        </w:tc>
        <w:tc>
          <w:tcPr>
            <w:tcW w:w="604" w:type="pct"/>
            <w:shd w:val="clear" w:color="auto" w:fill="auto"/>
            <w:vAlign w:val="center"/>
            <w:hideMark/>
          </w:tcPr>
          <w:p w14:paraId="52418B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20,975.9</w:t>
            </w:r>
          </w:p>
        </w:tc>
      </w:tr>
      <w:tr w:rsidR="009D0847" w:rsidRPr="009D0847" w14:paraId="33908B65" w14:textId="77777777" w:rsidTr="009D0847">
        <w:trPr>
          <w:trHeight w:val="300"/>
        </w:trPr>
        <w:tc>
          <w:tcPr>
            <w:tcW w:w="460" w:type="pct"/>
            <w:shd w:val="clear" w:color="auto" w:fill="auto"/>
            <w:vAlign w:val="center"/>
            <w:hideMark/>
          </w:tcPr>
          <w:p w14:paraId="07B19B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9F4A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0EEDB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67212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1148DE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6,621.4</w:t>
            </w:r>
          </w:p>
        </w:tc>
      </w:tr>
      <w:tr w:rsidR="009D0847" w:rsidRPr="009D0847" w14:paraId="4916F1B9" w14:textId="77777777" w:rsidTr="009D0847">
        <w:trPr>
          <w:trHeight w:val="300"/>
        </w:trPr>
        <w:tc>
          <w:tcPr>
            <w:tcW w:w="460" w:type="pct"/>
            <w:shd w:val="clear" w:color="auto" w:fill="auto"/>
            <w:vAlign w:val="center"/>
            <w:hideMark/>
          </w:tcPr>
          <w:p w14:paraId="4B4066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9CA6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4BD0F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12,100.0</w:t>
            </w:r>
          </w:p>
        </w:tc>
        <w:tc>
          <w:tcPr>
            <w:tcW w:w="791" w:type="pct"/>
            <w:shd w:val="clear" w:color="auto" w:fill="auto"/>
            <w:vAlign w:val="center"/>
            <w:hideMark/>
          </w:tcPr>
          <w:p w14:paraId="34149B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15,755.0</w:t>
            </w:r>
          </w:p>
        </w:tc>
        <w:tc>
          <w:tcPr>
            <w:tcW w:w="604" w:type="pct"/>
            <w:shd w:val="clear" w:color="auto" w:fill="auto"/>
            <w:vAlign w:val="center"/>
            <w:hideMark/>
          </w:tcPr>
          <w:p w14:paraId="159D28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14,354.5</w:t>
            </w:r>
          </w:p>
        </w:tc>
      </w:tr>
      <w:tr w:rsidR="009D0847" w:rsidRPr="009D0847" w14:paraId="11BA429A" w14:textId="77777777" w:rsidTr="009D0847">
        <w:trPr>
          <w:trHeight w:val="300"/>
        </w:trPr>
        <w:tc>
          <w:tcPr>
            <w:tcW w:w="460" w:type="pct"/>
            <w:shd w:val="clear" w:color="auto" w:fill="auto"/>
            <w:vAlign w:val="center"/>
            <w:hideMark/>
          </w:tcPr>
          <w:p w14:paraId="10442AB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27DB9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E1F13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1,150.0</w:t>
            </w:r>
          </w:p>
        </w:tc>
        <w:tc>
          <w:tcPr>
            <w:tcW w:w="791" w:type="pct"/>
            <w:shd w:val="clear" w:color="auto" w:fill="auto"/>
            <w:vAlign w:val="center"/>
            <w:hideMark/>
          </w:tcPr>
          <w:p w14:paraId="3946ABC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2,220.0</w:t>
            </w:r>
          </w:p>
        </w:tc>
        <w:tc>
          <w:tcPr>
            <w:tcW w:w="604" w:type="pct"/>
            <w:shd w:val="clear" w:color="auto" w:fill="auto"/>
            <w:vAlign w:val="center"/>
            <w:hideMark/>
          </w:tcPr>
          <w:p w14:paraId="673906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2,018.1</w:t>
            </w:r>
          </w:p>
        </w:tc>
      </w:tr>
      <w:tr w:rsidR="009D0847" w:rsidRPr="009D0847" w14:paraId="020DBA30" w14:textId="77777777" w:rsidTr="009D0847">
        <w:trPr>
          <w:trHeight w:val="735"/>
        </w:trPr>
        <w:tc>
          <w:tcPr>
            <w:tcW w:w="460" w:type="pct"/>
            <w:shd w:val="clear" w:color="auto" w:fill="auto"/>
            <w:vAlign w:val="center"/>
            <w:hideMark/>
          </w:tcPr>
          <w:p w14:paraId="3199BDF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31 07 05</w:t>
            </w:r>
          </w:p>
        </w:tc>
        <w:tc>
          <w:tcPr>
            <w:tcW w:w="2343" w:type="pct"/>
            <w:shd w:val="clear" w:color="auto" w:fill="auto"/>
            <w:vAlign w:val="center"/>
            <w:hideMark/>
          </w:tcPr>
          <w:p w14:paraId="7219E3D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ზემო სამგორის სარწყავი სისტემის რეაბილიტაცია (ORIO)</w:t>
            </w:r>
          </w:p>
        </w:tc>
        <w:tc>
          <w:tcPr>
            <w:tcW w:w="802" w:type="pct"/>
            <w:shd w:val="clear" w:color="auto" w:fill="auto"/>
            <w:vAlign w:val="center"/>
            <w:hideMark/>
          </w:tcPr>
          <w:p w14:paraId="66471F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650.0</w:t>
            </w:r>
          </w:p>
        </w:tc>
        <w:tc>
          <w:tcPr>
            <w:tcW w:w="791" w:type="pct"/>
            <w:shd w:val="clear" w:color="auto" w:fill="auto"/>
            <w:vAlign w:val="center"/>
            <w:hideMark/>
          </w:tcPr>
          <w:p w14:paraId="5197F9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240.0</w:t>
            </w:r>
          </w:p>
        </w:tc>
        <w:tc>
          <w:tcPr>
            <w:tcW w:w="604" w:type="pct"/>
            <w:shd w:val="clear" w:color="auto" w:fill="auto"/>
            <w:vAlign w:val="center"/>
            <w:hideMark/>
          </w:tcPr>
          <w:p w14:paraId="4E49D8C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5A210369" w14:textId="77777777" w:rsidTr="009D0847">
        <w:trPr>
          <w:trHeight w:val="315"/>
        </w:trPr>
        <w:tc>
          <w:tcPr>
            <w:tcW w:w="460" w:type="pct"/>
            <w:shd w:val="clear" w:color="auto" w:fill="auto"/>
            <w:vAlign w:val="center"/>
            <w:hideMark/>
          </w:tcPr>
          <w:p w14:paraId="63AC74E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6A0D24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53198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650.0</w:t>
            </w:r>
          </w:p>
        </w:tc>
        <w:tc>
          <w:tcPr>
            <w:tcW w:w="791" w:type="pct"/>
            <w:shd w:val="clear" w:color="auto" w:fill="auto"/>
            <w:vAlign w:val="center"/>
            <w:hideMark/>
          </w:tcPr>
          <w:p w14:paraId="2AB660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240.0</w:t>
            </w:r>
          </w:p>
        </w:tc>
        <w:tc>
          <w:tcPr>
            <w:tcW w:w="604" w:type="pct"/>
            <w:shd w:val="clear" w:color="auto" w:fill="auto"/>
            <w:vAlign w:val="center"/>
            <w:hideMark/>
          </w:tcPr>
          <w:p w14:paraId="31B3CF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0CB8A38F" w14:textId="77777777" w:rsidTr="009D0847">
        <w:trPr>
          <w:trHeight w:val="300"/>
        </w:trPr>
        <w:tc>
          <w:tcPr>
            <w:tcW w:w="460" w:type="pct"/>
            <w:shd w:val="clear" w:color="auto" w:fill="auto"/>
            <w:vAlign w:val="center"/>
            <w:hideMark/>
          </w:tcPr>
          <w:p w14:paraId="3F8CC7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6C323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74730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c>
          <w:tcPr>
            <w:tcW w:w="791" w:type="pct"/>
            <w:shd w:val="clear" w:color="auto" w:fill="auto"/>
            <w:vAlign w:val="center"/>
            <w:hideMark/>
          </w:tcPr>
          <w:p w14:paraId="611B23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w:t>
            </w:r>
          </w:p>
        </w:tc>
        <w:tc>
          <w:tcPr>
            <w:tcW w:w="604" w:type="pct"/>
            <w:shd w:val="clear" w:color="auto" w:fill="auto"/>
            <w:vAlign w:val="center"/>
            <w:hideMark/>
          </w:tcPr>
          <w:p w14:paraId="692D5F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6941DEB4" w14:textId="77777777" w:rsidTr="009D0847">
        <w:trPr>
          <w:trHeight w:val="375"/>
        </w:trPr>
        <w:tc>
          <w:tcPr>
            <w:tcW w:w="460" w:type="pct"/>
            <w:shd w:val="clear" w:color="auto" w:fill="auto"/>
            <w:vAlign w:val="center"/>
            <w:hideMark/>
          </w:tcPr>
          <w:p w14:paraId="226762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31 08</w:t>
            </w:r>
          </w:p>
        </w:tc>
        <w:tc>
          <w:tcPr>
            <w:tcW w:w="2343" w:type="pct"/>
            <w:shd w:val="clear" w:color="auto" w:fill="auto"/>
            <w:vAlign w:val="center"/>
            <w:hideMark/>
          </w:tcPr>
          <w:p w14:paraId="734A8D2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გარემოსდაცვითი ზედამხედველობა</w:t>
            </w:r>
          </w:p>
        </w:tc>
        <w:tc>
          <w:tcPr>
            <w:tcW w:w="802" w:type="pct"/>
            <w:shd w:val="clear" w:color="auto" w:fill="auto"/>
            <w:vAlign w:val="center"/>
            <w:hideMark/>
          </w:tcPr>
          <w:p w14:paraId="0E165C2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19,020.0</w:t>
            </w:r>
          </w:p>
        </w:tc>
        <w:tc>
          <w:tcPr>
            <w:tcW w:w="791" w:type="pct"/>
            <w:shd w:val="clear" w:color="auto" w:fill="auto"/>
            <w:vAlign w:val="center"/>
            <w:hideMark/>
          </w:tcPr>
          <w:p w14:paraId="0AD9FA3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18,008.8</w:t>
            </w:r>
          </w:p>
        </w:tc>
        <w:tc>
          <w:tcPr>
            <w:tcW w:w="604" w:type="pct"/>
            <w:shd w:val="clear" w:color="auto" w:fill="auto"/>
            <w:vAlign w:val="center"/>
            <w:hideMark/>
          </w:tcPr>
          <w:p w14:paraId="6760023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17,831.6</w:t>
            </w:r>
          </w:p>
        </w:tc>
      </w:tr>
      <w:tr w:rsidR="009D0847" w:rsidRPr="009D0847" w14:paraId="79C64051" w14:textId="77777777" w:rsidTr="009D0847">
        <w:trPr>
          <w:trHeight w:val="315"/>
        </w:trPr>
        <w:tc>
          <w:tcPr>
            <w:tcW w:w="460" w:type="pct"/>
            <w:shd w:val="clear" w:color="auto" w:fill="auto"/>
            <w:vAlign w:val="center"/>
            <w:hideMark/>
          </w:tcPr>
          <w:p w14:paraId="1F09A0B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F6779F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FBE47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14,815.0</w:t>
            </w:r>
          </w:p>
        </w:tc>
        <w:tc>
          <w:tcPr>
            <w:tcW w:w="791" w:type="pct"/>
            <w:shd w:val="clear" w:color="auto" w:fill="auto"/>
            <w:vAlign w:val="center"/>
            <w:hideMark/>
          </w:tcPr>
          <w:p w14:paraId="51CCCC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14,343.8</w:t>
            </w:r>
          </w:p>
        </w:tc>
        <w:tc>
          <w:tcPr>
            <w:tcW w:w="604" w:type="pct"/>
            <w:shd w:val="clear" w:color="auto" w:fill="auto"/>
            <w:vAlign w:val="center"/>
            <w:hideMark/>
          </w:tcPr>
          <w:p w14:paraId="38D260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14,170.4</w:t>
            </w:r>
          </w:p>
        </w:tc>
      </w:tr>
      <w:tr w:rsidR="009D0847" w:rsidRPr="009D0847" w14:paraId="11693015" w14:textId="77777777" w:rsidTr="009D0847">
        <w:trPr>
          <w:trHeight w:val="300"/>
        </w:trPr>
        <w:tc>
          <w:tcPr>
            <w:tcW w:w="460" w:type="pct"/>
            <w:shd w:val="clear" w:color="auto" w:fill="auto"/>
            <w:vAlign w:val="center"/>
            <w:hideMark/>
          </w:tcPr>
          <w:p w14:paraId="459E60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E54E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309D9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9,652.0</w:t>
            </w:r>
          </w:p>
        </w:tc>
        <w:tc>
          <w:tcPr>
            <w:tcW w:w="791" w:type="pct"/>
            <w:shd w:val="clear" w:color="auto" w:fill="auto"/>
            <w:vAlign w:val="center"/>
            <w:hideMark/>
          </w:tcPr>
          <w:p w14:paraId="0BFC7D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8,842.0</w:t>
            </w:r>
          </w:p>
        </w:tc>
        <w:tc>
          <w:tcPr>
            <w:tcW w:w="604" w:type="pct"/>
            <w:shd w:val="clear" w:color="auto" w:fill="auto"/>
            <w:vAlign w:val="center"/>
            <w:hideMark/>
          </w:tcPr>
          <w:p w14:paraId="70553F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8,784.8</w:t>
            </w:r>
          </w:p>
        </w:tc>
      </w:tr>
      <w:tr w:rsidR="009D0847" w:rsidRPr="009D0847" w14:paraId="73F160C6" w14:textId="77777777" w:rsidTr="009D0847">
        <w:trPr>
          <w:trHeight w:val="300"/>
        </w:trPr>
        <w:tc>
          <w:tcPr>
            <w:tcW w:w="460" w:type="pct"/>
            <w:shd w:val="clear" w:color="auto" w:fill="auto"/>
            <w:vAlign w:val="center"/>
            <w:hideMark/>
          </w:tcPr>
          <w:p w14:paraId="0B664C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E8DDCC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35C15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4,905.0</w:t>
            </w:r>
          </w:p>
        </w:tc>
        <w:tc>
          <w:tcPr>
            <w:tcW w:w="791" w:type="pct"/>
            <w:shd w:val="clear" w:color="auto" w:fill="auto"/>
            <w:vAlign w:val="center"/>
            <w:hideMark/>
          </w:tcPr>
          <w:p w14:paraId="0EA88A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5,143.8</w:t>
            </w:r>
          </w:p>
        </w:tc>
        <w:tc>
          <w:tcPr>
            <w:tcW w:w="604" w:type="pct"/>
            <w:shd w:val="clear" w:color="auto" w:fill="auto"/>
            <w:vAlign w:val="center"/>
            <w:hideMark/>
          </w:tcPr>
          <w:p w14:paraId="72C7BE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5,046.0</w:t>
            </w:r>
          </w:p>
        </w:tc>
      </w:tr>
      <w:tr w:rsidR="009D0847" w:rsidRPr="009D0847" w14:paraId="4C608F28" w14:textId="77777777" w:rsidTr="009D0847">
        <w:trPr>
          <w:trHeight w:val="300"/>
        </w:trPr>
        <w:tc>
          <w:tcPr>
            <w:tcW w:w="460" w:type="pct"/>
            <w:shd w:val="clear" w:color="auto" w:fill="auto"/>
            <w:vAlign w:val="center"/>
            <w:hideMark/>
          </w:tcPr>
          <w:p w14:paraId="0E1A72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B8F1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D1792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0C4FAE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w:t>
            </w:r>
          </w:p>
        </w:tc>
        <w:tc>
          <w:tcPr>
            <w:tcW w:w="604" w:type="pct"/>
            <w:shd w:val="clear" w:color="auto" w:fill="auto"/>
            <w:vAlign w:val="center"/>
            <w:hideMark/>
          </w:tcPr>
          <w:p w14:paraId="67D408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169.9</w:t>
            </w:r>
          </w:p>
        </w:tc>
      </w:tr>
      <w:tr w:rsidR="009D0847" w:rsidRPr="009D0847" w14:paraId="640DC597" w14:textId="77777777" w:rsidTr="009D0847">
        <w:trPr>
          <w:trHeight w:val="300"/>
        </w:trPr>
        <w:tc>
          <w:tcPr>
            <w:tcW w:w="460" w:type="pct"/>
            <w:shd w:val="clear" w:color="auto" w:fill="auto"/>
            <w:vAlign w:val="center"/>
            <w:hideMark/>
          </w:tcPr>
          <w:p w14:paraId="2F60D0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2A44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08E7E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188.0</w:t>
            </w:r>
          </w:p>
        </w:tc>
        <w:tc>
          <w:tcPr>
            <w:tcW w:w="791" w:type="pct"/>
            <w:shd w:val="clear" w:color="auto" w:fill="auto"/>
            <w:vAlign w:val="center"/>
            <w:hideMark/>
          </w:tcPr>
          <w:p w14:paraId="5585BA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178.0</w:t>
            </w:r>
          </w:p>
        </w:tc>
        <w:tc>
          <w:tcPr>
            <w:tcW w:w="604" w:type="pct"/>
            <w:shd w:val="clear" w:color="auto" w:fill="auto"/>
            <w:vAlign w:val="center"/>
            <w:hideMark/>
          </w:tcPr>
          <w:p w14:paraId="0646C5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169.7</w:t>
            </w:r>
          </w:p>
        </w:tc>
      </w:tr>
      <w:tr w:rsidR="009D0847" w:rsidRPr="009D0847" w14:paraId="5609588C" w14:textId="77777777" w:rsidTr="009D0847">
        <w:trPr>
          <w:trHeight w:val="300"/>
        </w:trPr>
        <w:tc>
          <w:tcPr>
            <w:tcW w:w="460" w:type="pct"/>
            <w:shd w:val="clear" w:color="auto" w:fill="auto"/>
            <w:vAlign w:val="center"/>
            <w:hideMark/>
          </w:tcPr>
          <w:p w14:paraId="7F621F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24D1BF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336DD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4,205.0</w:t>
            </w:r>
          </w:p>
        </w:tc>
        <w:tc>
          <w:tcPr>
            <w:tcW w:w="791" w:type="pct"/>
            <w:shd w:val="clear" w:color="auto" w:fill="auto"/>
            <w:vAlign w:val="center"/>
            <w:hideMark/>
          </w:tcPr>
          <w:p w14:paraId="3AD95A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3,665.0</w:t>
            </w:r>
          </w:p>
        </w:tc>
        <w:tc>
          <w:tcPr>
            <w:tcW w:w="604" w:type="pct"/>
            <w:shd w:val="clear" w:color="auto" w:fill="auto"/>
            <w:vAlign w:val="center"/>
            <w:hideMark/>
          </w:tcPr>
          <w:p w14:paraId="3F7066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3,661.3</w:t>
            </w:r>
          </w:p>
        </w:tc>
      </w:tr>
      <w:tr w:rsidR="009D0847" w:rsidRPr="009D0847" w14:paraId="4C36F3BB" w14:textId="77777777" w:rsidTr="009D0847">
        <w:trPr>
          <w:trHeight w:val="735"/>
        </w:trPr>
        <w:tc>
          <w:tcPr>
            <w:tcW w:w="460" w:type="pct"/>
            <w:shd w:val="clear" w:color="auto" w:fill="auto"/>
            <w:vAlign w:val="center"/>
            <w:hideMark/>
          </w:tcPr>
          <w:p w14:paraId="3F96C4A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31 09</w:t>
            </w:r>
          </w:p>
        </w:tc>
        <w:tc>
          <w:tcPr>
            <w:tcW w:w="2343" w:type="pct"/>
            <w:shd w:val="clear" w:color="auto" w:fill="auto"/>
            <w:vAlign w:val="center"/>
            <w:hideMark/>
          </w:tcPr>
          <w:p w14:paraId="16042E8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დაცული ტერიტორიების სისტემის ჩამოყალიბება და მართვა</w:t>
            </w:r>
          </w:p>
        </w:tc>
        <w:tc>
          <w:tcPr>
            <w:tcW w:w="802" w:type="pct"/>
            <w:shd w:val="clear" w:color="auto" w:fill="auto"/>
            <w:vAlign w:val="center"/>
            <w:hideMark/>
          </w:tcPr>
          <w:p w14:paraId="397A2A1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11,520.0</w:t>
            </w:r>
          </w:p>
        </w:tc>
        <w:tc>
          <w:tcPr>
            <w:tcW w:w="791" w:type="pct"/>
            <w:shd w:val="clear" w:color="auto" w:fill="auto"/>
            <w:vAlign w:val="center"/>
            <w:hideMark/>
          </w:tcPr>
          <w:p w14:paraId="1EAE8D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11,561.5</w:t>
            </w:r>
          </w:p>
        </w:tc>
        <w:tc>
          <w:tcPr>
            <w:tcW w:w="604" w:type="pct"/>
            <w:shd w:val="clear" w:color="auto" w:fill="auto"/>
            <w:vAlign w:val="center"/>
            <w:hideMark/>
          </w:tcPr>
          <w:p w14:paraId="29736D5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11,028.9</w:t>
            </w:r>
          </w:p>
        </w:tc>
      </w:tr>
      <w:tr w:rsidR="009D0847" w:rsidRPr="009D0847" w14:paraId="4DD3158D" w14:textId="77777777" w:rsidTr="009D0847">
        <w:trPr>
          <w:trHeight w:val="315"/>
        </w:trPr>
        <w:tc>
          <w:tcPr>
            <w:tcW w:w="460" w:type="pct"/>
            <w:shd w:val="clear" w:color="auto" w:fill="auto"/>
            <w:vAlign w:val="center"/>
            <w:hideMark/>
          </w:tcPr>
          <w:p w14:paraId="7331253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6CEE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FF7C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5,645.0</w:t>
            </w:r>
          </w:p>
        </w:tc>
        <w:tc>
          <w:tcPr>
            <w:tcW w:w="791" w:type="pct"/>
            <w:shd w:val="clear" w:color="auto" w:fill="auto"/>
            <w:vAlign w:val="center"/>
            <w:hideMark/>
          </w:tcPr>
          <w:p w14:paraId="745FF9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6,002.7</w:t>
            </w:r>
          </w:p>
        </w:tc>
        <w:tc>
          <w:tcPr>
            <w:tcW w:w="604" w:type="pct"/>
            <w:shd w:val="clear" w:color="auto" w:fill="auto"/>
            <w:vAlign w:val="center"/>
            <w:hideMark/>
          </w:tcPr>
          <w:p w14:paraId="20E35F7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6,007.1</w:t>
            </w:r>
          </w:p>
        </w:tc>
      </w:tr>
      <w:tr w:rsidR="009D0847" w:rsidRPr="009D0847" w14:paraId="137960F0" w14:textId="77777777" w:rsidTr="009D0847">
        <w:trPr>
          <w:trHeight w:val="300"/>
        </w:trPr>
        <w:tc>
          <w:tcPr>
            <w:tcW w:w="460" w:type="pct"/>
            <w:shd w:val="clear" w:color="auto" w:fill="auto"/>
            <w:vAlign w:val="center"/>
            <w:hideMark/>
          </w:tcPr>
          <w:p w14:paraId="35EEA5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52F3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C436D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3,955.0</w:t>
            </w:r>
          </w:p>
        </w:tc>
        <w:tc>
          <w:tcPr>
            <w:tcW w:w="791" w:type="pct"/>
            <w:shd w:val="clear" w:color="auto" w:fill="auto"/>
            <w:vAlign w:val="center"/>
            <w:hideMark/>
          </w:tcPr>
          <w:p w14:paraId="51CE91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3,822.5</w:t>
            </w:r>
          </w:p>
        </w:tc>
        <w:tc>
          <w:tcPr>
            <w:tcW w:w="604" w:type="pct"/>
            <w:shd w:val="clear" w:color="auto" w:fill="auto"/>
            <w:vAlign w:val="center"/>
            <w:hideMark/>
          </w:tcPr>
          <w:p w14:paraId="7CB6FF9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4,107.6</w:t>
            </w:r>
          </w:p>
        </w:tc>
      </w:tr>
      <w:tr w:rsidR="009D0847" w:rsidRPr="009D0847" w14:paraId="543CEBDD" w14:textId="77777777" w:rsidTr="009D0847">
        <w:trPr>
          <w:trHeight w:val="300"/>
        </w:trPr>
        <w:tc>
          <w:tcPr>
            <w:tcW w:w="460" w:type="pct"/>
            <w:shd w:val="clear" w:color="auto" w:fill="auto"/>
            <w:vAlign w:val="center"/>
            <w:hideMark/>
          </w:tcPr>
          <w:p w14:paraId="3288998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D7593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2B4D4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1,435.0</w:t>
            </w:r>
          </w:p>
        </w:tc>
        <w:tc>
          <w:tcPr>
            <w:tcW w:w="791" w:type="pct"/>
            <w:shd w:val="clear" w:color="auto" w:fill="auto"/>
            <w:vAlign w:val="center"/>
            <w:hideMark/>
          </w:tcPr>
          <w:p w14:paraId="4E50C9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1,880.7</w:t>
            </w:r>
          </w:p>
        </w:tc>
        <w:tc>
          <w:tcPr>
            <w:tcW w:w="604" w:type="pct"/>
            <w:shd w:val="clear" w:color="auto" w:fill="auto"/>
            <w:vAlign w:val="center"/>
            <w:hideMark/>
          </w:tcPr>
          <w:p w14:paraId="0C3E7C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1,600.4</w:t>
            </w:r>
          </w:p>
        </w:tc>
      </w:tr>
      <w:tr w:rsidR="009D0847" w:rsidRPr="009D0847" w14:paraId="606940D0" w14:textId="77777777" w:rsidTr="009D0847">
        <w:trPr>
          <w:trHeight w:val="300"/>
        </w:trPr>
        <w:tc>
          <w:tcPr>
            <w:tcW w:w="460" w:type="pct"/>
            <w:shd w:val="clear" w:color="auto" w:fill="auto"/>
            <w:vAlign w:val="center"/>
            <w:hideMark/>
          </w:tcPr>
          <w:p w14:paraId="403151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0DC2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DDD25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77ED1F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194.5</w:t>
            </w:r>
          </w:p>
        </w:tc>
        <w:tc>
          <w:tcPr>
            <w:tcW w:w="604" w:type="pct"/>
            <w:shd w:val="clear" w:color="auto" w:fill="auto"/>
            <w:vAlign w:val="center"/>
            <w:hideMark/>
          </w:tcPr>
          <w:p w14:paraId="5EEA5F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194.4</w:t>
            </w:r>
          </w:p>
        </w:tc>
      </w:tr>
      <w:tr w:rsidR="009D0847" w:rsidRPr="009D0847" w14:paraId="182F6705" w14:textId="77777777" w:rsidTr="009D0847">
        <w:trPr>
          <w:trHeight w:val="300"/>
        </w:trPr>
        <w:tc>
          <w:tcPr>
            <w:tcW w:w="460" w:type="pct"/>
            <w:shd w:val="clear" w:color="auto" w:fill="auto"/>
            <w:vAlign w:val="center"/>
            <w:hideMark/>
          </w:tcPr>
          <w:p w14:paraId="40E85E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7E46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06DA7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69B102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46BB3D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39.9</w:t>
            </w:r>
          </w:p>
        </w:tc>
      </w:tr>
      <w:tr w:rsidR="009D0847" w:rsidRPr="009D0847" w14:paraId="6EB889B9" w14:textId="77777777" w:rsidTr="009D0847">
        <w:trPr>
          <w:trHeight w:val="300"/>
        </w:trPr>
        <w:tc>
          <w:tcPr>
            <w:tcW w:w="460" w:type="pct"/>
            <w:shd w:val="clear" w:color="auto" w:fill="auto"/>
            <w:vAlign w:val="center"/>
            <w:hideMark/>
          </w:tcPr>
          <w:p w14:paraId="6D8FF3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6BF1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60D08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w:t>
            </w:r>
          </w:p>
        </w:tc>
        <w:tc>
          <w:tcPr>
            <w:tcW w:w="791" w:type="pct"/>
            <w:shd w:val="clear" w:color="auto" w:fill="auto"/>
            <w:vAlign w:val="center"/>
            <w:hideMark/>
          </w:tcPr>
          <w:p w14:paraId="2D0DD3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w:t>
            </w:r>
          </w:p>
        </w:tc>
        <w:tc>
          <w:tcPr>
            <w:tcW w:w="604" w:type="pct"/>
            <w:shd w:val="clear" w:color="auto" w:fill="auto"/>
            <w:vAlign w:val="center"/>
            <w:hideMark/>
          </w:tcPr>
          <w:p w14:paraId="06686A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64.8</w:t>
            </w:r>
          </w:p>
        </w:tc>
      </w:tr>
      <w:tr w:rsidR="009D0847" w:rsidRPr="009D0847" w14:paraId="1D4495CB" w14:textId="77777777" w:rsidTr="009D0847">
        <w:trPr>
          <w:trHeight w:val="300"/>
        </w:trPr>
        <w:tc>
          <w:tcPr>
            <w:tcW w:w="460" w:type="pct"/>
            <w:shd w:val="clear" w:color="auto" w:fill="auto"/>
            <w:vAlign w:val="center"/>
            <w:hideMark/>
          </w:tcPr>
          <w:p w14:paraId="38886F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32ED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DC41F9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5,875.0</w:t>
            </w:r>
          </w:p>
        </w:tc>
        <w:tc>
          <w:tcPr>
            <w:tcW w:w="791" w:type="pct"/>
            <w:shd w:val="clear" w:color="auto" w:fill="auto"/>
            <w:vAlign w:val="center"/>
            <w:hideMark/>
          </w:tcPr>
          <w:p w14:paraId="17FDBDC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5,558.8</w:t>
            </w:r>
          </w:p>
        </w:tc>
        <w:tc>
          <w:tcPr>
            <w:tcW w:w="604" w:type="pct"/>
            <w:shd w:val="clear" w:color="auto" w:fill="auto"/>
            <w:vAlign w:val="center"/>
            <w:hideMark/>
          </w:tcPr>
          <w:p w14:paraId="7C672D5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5,021.8</w:t>
            </w:r>
          </w:p>
        </w:tc>
      </w:tr>
      <w:tr w:rsidR="009D0847" w:rsidRPr="009D0847" w14:paraId="5EF0776B" w14:textId="77777777" w:rsidTr="009D0847">
        <w:trPr>
          <w:trHeight w:val="375"/>
        </w:trPr>
        <w:tc>
          <w:tcPr>
            <w:tcW w:w="460" w:type="pct"/>
            <w:shd w:val="clear" w:color="auto" w:fill="auto"/>
            <w:vAlign w:val="center"/>
            <w:hideMark/>
          </w:tcPr>
          <w:p w14:paraId="6B333F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31 10</w:t>
            </w:r>
          </w:p>
        </w:tc>
        <w:tc>
          <w:tcPr>
            <w:tcW w:w="2343" w:type="pct"/>
            <w:shd w:val="clear" w:color="auto" w:fill="auto"/>
            <w:vAlign w:val="center"/>
            <w:hideMark/>
          </w:tcPr>
          <w:p w14:paraId="28059E7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სატყეო სისტემის ჩამოყალიბება და მართვა</w:t>
            </w:r>
          </w:p>
        </w:tc>
        <w:tc>
          <w:tcPr>
            <w:tcW w:w="802" w:type="pct"/>
            <w:shd w:val="clear" w:color="auto" w:fill="auto"/>
            <w:vAlign w:val="center"/>
            <w:hideMark/>
          </w:tcPr>
          <w:p w14:paraId="7A9C70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10,395.0</w:t>
            </w:r>
          </w:p>
        </w:tc>
        <w:tc>
          <w:tcPr>
            <w:tcW w:w="791" w:type="pct"/>
            <w:shd w:val="clear" w:color="auto" w:fill="auto"/>
            <w:vAlign w:val="center"/>
            <w:hideMark/>
          </w:tcPr>
          <w:p w14:paraId="5E95C1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11,315.8</w:t>
            </w:r>
          </w:p>
        </w:tc>
        <w:tc>
          <w:tcPr>
            <w:tcW w:w="604" w:type="pct"/>
            <w:shd w:val="clear" w:color="auto" w:fill="auto"/>
            <w:vAlign w:val="center"/>
            <w:hideMark/>
          </w:tcPr>
          <w:p w14:paraId="32220A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11,117.3</w:t>
            </w:r>
          </w:p>
        </w:tc>
      </w:tr>
      <w:tr w:rsidR="009D0847" w:rsidRPr="009D0847" w14:paraId="0543A463" w14:textId="77777777" w:rsidTr="009D0847">
        <w:trPr>
          <w:trHeight w:val="315"/>
        </w:trPr>
        <w:tc>
          <w:tcPr>
            <w:tcW w:w="460" w:type="pct"/>
            <w:shd w:val="clear" w:color="auto" w:fill="auto"/>
            <w:vAlign w:val="center"/>
            <w:hideMark/>
          </w:tcPr>
          <w:p w14:paraId="4A221DD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9E0608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FE4128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6,345.0</w:t>
            </w:r>
          </w:p>
        </w:tc>
        <w:tc>
          <w:tcPr>
            <w:tcW w:w="791" w:type="pct"/>
            <w:shd w:val="clear" w:color="auto" w:fill="auto"/>
            <w:vAlign w:val="center"/>
            <w:hideMark/>
          </w:tcPr>
          <w:p w14:paraId="7BA8A0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7,755.8</w:t>
            </w:r>
          </w:p>
        </w:tc>
        <w:tc>
          <w:tcPr>
            <w:tcW w:w="604" w:type="pct"/>
            <w:shd w:val="clear" w:color="auto" w:fill="auto"/>
            <w:vAlign w:val="center"/>
            <w:hideMark/>
          </w:tcPr>
          <w:p w14:paraId="0F2479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7,683.2</w:t>
            </w:r>
          </w:p>
        </w:tc>
      </w:tr>
      <w:tr w:rsidR="009D0847" w:rsidRPr="009D0847" w14:paraId="5AAAF739" w14:textId="77777777" w:rsidTr="009D0847">
        <w:trPr>
          <w:trHeight w:val="300"/>
        </w:trPr>
        <w:tc>
          <w:tcPr>
            <w:tcW w:w="460" w:type="pct"/>
            <w:shd w:val="clear" w:color="auto" w:fill="auto"/>
            <w:vAlign w:val="center"/>
            <w:hideMark/>
          </w:tcPr>
          <w:p w14:paraId="0F062F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4D8B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8DD1F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2,362.0</w:t>
            </w:r>
          </w:p>
        </w:tc>
        <w:tc>
          <w:tcPr>
            <w:tcW w:w="791" w:type="pct"/>
            <w:shd w:val="clear" w:color="auto" w:fill="auto"/>
            <w:vAlign w:val="center"/>
            <w:hideMark/>
          </w:tcPr>
          <w:p w14:paraId="061557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3,292.0</w:t>
            </w:r>
          </w:p>
        </w:tc>
        <w:tc>
          <w:tcPr>
            <w:tcW w:w="604" w:type="pct"/>
            <w:shd w:val="clear" w:color="auto" w:fill="auto"/>
            <w:vAlign w:val="center"/>
            <w:hideMark/>
          </w:tcPr>
          <w:p w14:paraId="7BB7F1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3,292.0</w:t>
            </w:r>
          </w:p>
        </w:tc>
      </w:tr>
      <w:tr w:rsidR="009D0847" w:rsidRPr="009D0847" w14:paraId="2E871562" w14:textId="77777777" w:rsidTr="009D0847">
        <w:trPr>
          <w:trHeight w:val="300"/>
        </w:trPr>
        <w:tc>
          <w:tcPr>
            <w:tcW w:w="460" w:type="pct"/>
            <w:shd w:val="clear" w:color="auto" w:fill="auto"/>
            <w:vAlign w:val="center"/>
            <w:hideMark/>
          </w:tcPr>
          <w:p w14:paraId="6BDB3D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CE1C0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2174E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3,773.0</w:t>
            </w:r>
          </w:p>
        </w:tc>
        <w:tc>
          <w:tcPr>
            <w:tcW w:w="791" w:type="pct"/>
            <w:shd w:val="clear" w:color="auto" w:fill="auto"/>
            <w:vAlign w:val="center"/>
            <w:hideMark/>
          </w:tcPr>
          <w:p w14:paraId="5322EA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4,253.8</w:t>
            </w:r>
          </w:p>
        </w:tc>
        <w:tc>
          <w:tcPr>
            <w:tcW w:w="604" w:type="pct"/>
            <w:shd w:val="clear" w:color="auto" w:fill="auto"/>
            <w:vAlign w:val="center"/>
            <w:hideMark/>
          </w:tcPr>
          <w:p w14:paraId="7D7938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4,164.2</w:t>
            </w:r>
          </w:p>
        </w:tc>
      </w:tr>
      <w:tr w:rsidR="009D0847" w:rsidRPr="009D0847" w14:paraId="0FE40F14" w14:textId="77777777" w:rsidTr="009D0847">
        <w:trPr>
          <w:trHeight w:val="300"/>
        </w:trPr>
        <w:tc>
          <w:tcPr>
            <w:tcW w:w="460" w:type="pct"/>
            <w:shd w:val="clear" w:color="auto" w:fill="auto"/>
            <w:vAlign w:val="center"/>
            <w:hideMark/>
          </w:tcPr>
          <w:p w14:paraId="0F4C12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78AB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45B97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8C257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2AF73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w:t>
            </w:r>
          </w:p>
        </w:tc>
      </w:tr>
      <w:tr w:rsidR="009D0847" w:rsidRPr="009D0847" w14:paraId="196EAE19" w14:textId="77777777" w:rsidTr="009D0847">
        <w:trPr>
          <w:trHeight w:val="300"/>
        </w:trPr>
        <w:tc>
          <w:tcPr>
            <w:tcW w:w="460" w:type="pct"/>
            <w:shd w:val="clear" w:color="auto" w:fill="auto"/>
            <w:vAlign w:val="center"/>
            <w:hideMark/>
          </w:tcPr>
          <w:p w14:paraId="3B231C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D0FEB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6C468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791" w:type="pct"/>
            <w:shd w:val="clear" w:color="auto" w:fill="auto"/>
            <w:vAlign w:val="center"/>
            <w:hideMark/>
          </w:tcPr>
          <w:p w14:paraId="67E17F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c>
          <w:tcPr>
            <w:tcW w:w="604" w:type="pct"/>
            <w:shd w:val="clear" w:color="auto" w:fill="auto"/>
            <w:vAlign w:val="center"/>
            <w:hideMark/>
          </w:tcPr>
          <w:p w14:paraId="50EFC5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w:t>
            </w:r>
          </w:p>
        </w:tc>
      </w:tr>
      <w:tr w:rsidR="009D0847" w:rsidRPr="009D0847" w14:paraId="4D727F6B" w14:textId="77777777" w:rsidTr="009D0847">
        <w:trPr>
          <w:trHeight w:val="300"/>
        </w:trPr>
        <w:tc>
          <w:tcPr>
            <w:tcW w:w="460" w:type="pct"/>
            <w:shd w:val="clear" w:color="auto" w:fill="auto"/>
            <w:vAlign w:val="center"/>
            <w:hideMark/>
          </w:tcPr>
          <w:p w14:paraId="4619AF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5B7C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AC40A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7DDD2F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604" w:type="pct"/>
            <w:shd w:val="clear" w:color="auto" w:fill="auto"/>
            <w:vAlign w:val="center"/>
            <w:hideMark/>
          </w:tcPr>
          <w:p w14:paraId="2980CE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98.7</w:t>
            </w:r>
          </w:p>
        </w:tc>
      </w:tr>
      <w:tr w:rsidR="009D0847" w:rsidRPr="009D0847" w14:paraId="491B6E75" w14:textId="77777777" w:rsidTr="009D0847">
        <w:trPr>
          <w:trHeight w:val="300"/>
        </w:trPr>
        <w:tc>
          <w:tcPr>
            <w:tcW w:w="460" w:type="pct"/>
            <w:shd w:val="clear" w:color="auto" w:fill="auto"/>
            <w:vAlign w:val="center"/>
            <w:hideMark/>
          </w:tcPr>
          <w:p w14:paraId="3C8F1B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919A36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79EF1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4,050.0</w:t>
            </w:r>
          </w:p>
        </w:tc>
        <w:tc>
          <w:tcPr>
            <w:tcW w:w="791" w:type="pct"/>
            <w:shd w:val="clear" w:color="auto" w:fill="auto"/>
            <w:vAlign w:val="center"/>
            <w:hideMark/>
          </w:tcPr>
          <w:p w14:paraId="379712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3,560.0</w:t>
            </w:r>
          </w:p>
        </w:tc>
        <w:tc>
          <w:tcPr>
            <w:tcW w:w="604" w:type="pct"/>
            <w:shd w:val="clear" w:color="auto" w:fill="auto"/>
            <w:vAlign w:val="center"/>
            <w:hideMark/>
          </w:tcPr>
          <w:p w14:paraId="39B753E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3,434.1</w:t>
            </w:r>
          </w:p>
        </w:tc>
      </w:tr>
      <w:tr w:rsidR="009D0847" w:rsidRPr="009D0847" w14:paraId="3FE4D559" w14:textId="77777777" w:rsidTr="009D0847">
        <w:trPr>
          <w:trHeight w:val="735"/>
        </w:trPr>
        <w:tc>
          <w:tcPr>
            <w:tcW w:w="460" w:type="pct"/>
            <w:shd w:val="clear" w:color="auto" w:fill="auto"/>
            <w:vAlign w:val="center"/>
            <w:hideMark/>
          </w:tcPr>
          <w:p w14:paraId="3C6963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31 11</w:t>
            </w:r>
          </w:p>
        </w:tc>
        <w:tc>
          <w:tcPr>
            <w:tcW w:w="2343" w:type="pct"/>
            <w:shd w:val="clear" w:color="auto" w:fill="auto"/>
            <w:vAlign w:val="center"/>
            <w:hideMark/>
          </w:tcPr>
          <w:p w14:paraId="3221061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ველური ბუნების ეროვნული სააგენტოს სისტემის ჩამოყალიბება და მართვა</w:t>
            </w:r>
          </w:p>
        </w:tc>
        <w:tc>
          <w:tcPr>
            <w:tcW w:w="802" w:type="pct"/>
            <w:shd w:val="clear" w:color="auto" w:fill="auto"/>
            <w:vAlign w:val="center"/>
            <w:hideMark/>
          </w:tcPr>
          <w:p w14:paraId="37F457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620.0</w:t>
            </w:r>
          </w:p>
        </w:tc>
        <w:tc>
          <w:tcPr>
            <w:tcW w:w="791" w:type="pct"/>
            <w:shd w:val="clear" w:color="auto" w:fill="auto"/>
            <w:vAlign w:val="center"/>
            <w:hideMark/>
          </w:tcPr>
          <w:p w14:paraId="33CC03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1,200.5</w:t>
            </w:r>
          </w:p>
        </w:tc>
        <w:tc>
          <w:tcPr>
            <w:tcW w:w="604" w:type="pct"/>
            <w:shd w:val="clear" w:color="auto" w:fill="auto"/>
            <w:vAlign w:val="center"/>
            <w:hideMark/>
          </w:tcPr>
          <w:p w14:paraId="34BFDF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1,117.0</w:t>
            </w:r>
          </w:p>
        </w:tc>
      </w:tr>
      <w:tr w:rsidR="009D0847" w:rsidRPr="009D0847" w14:paraId="3A9E56FA" w14:textId="77777777" w:rsidTr="009D0847">
        <w:trPr>
          <w:trHeight w:val="315"/>
        </w:trPr>
        <w:tc>
          <w:tcPr>
            <w:tcW w:w="460" w:type="pct"/>
            <w:shd w:val="clear" w:color="auto" w:fill="auto"/>
            <w:vAlign w:val="center"/>
            <w:hideMark/>
          </w:tcPr>
          <w:p w14:paraId="48D9802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16940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C391F3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620.0</w:t>
            </w:r>
          </w:p>
        </w:tc>
        <w:tc>
          <w:tcPr>
            <w:tcW w:w="791" w:type="pct"/>
            <w:shd w:val="clear" w:color="auto" w:fill="auto"/>
            <w:vAlign w:val="center"/>
            <w:hideMark/>
          </w:tcPr>
          <w:p w14:paraId="0670536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650.5</w:t>
            </w:r>
          </w:p>
        </w:tc>
        <w:tc>
          <w:tcPr>
            <w:tcW w:w="604" w:type="pct"/>
            <w:shd w:val="clear" w:color="auto" w:fill="auto"/>
            <w:vAlign w:val="center"/>
            <w:hideMark/>
          </w:tcPr>
          <w:p w14:paraId="1E3D8ED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625.6</w:t>
            </w:r>
          </w:p>
        </w:tc>
      </w:tr>
      <w:tr w:rsidR="009D0847" w:rsidRPr="009D0847" w14:paraId="33C08EAF" w14:textId="77777777" w:rsidTr="009D0847">
        <w:trPr>
          <w:trHeight w:val="300"/>
        </w:trPr>
        <w:tc>
          <w:tcPr>
            <w:tcW w:w="460" w:type="pct"/>
            <w:shd w:val="clear" w:color="auto" w:fill="auto"/>
            <w:vAlign w:val="center"/>
            <w:hideMark/>
          </w:tcPr>
          <w:p w14:paraId="677B92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AF54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3486C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0C8A07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181.0</w:t>
            </w:r>
          </w:p>
        </w:tc>
        <w:tc>
          <w:tcPr>
            <w:tcW w:w="604" w:type="pct"/>
            <w:shd w:val="clear" w:color="auto" w:fill="auto"/>
            <w:vAlign w:val="center"/>
            <w:hideMark/>
          </w:tcPr>
          <w:p w14:paraId="2644AD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181.0</w:t>
            </w:r>
          </w:p>
        </w:tc>
      </w:tr>
      <w:tr w:rsidR="009D0847" w:rsidRPr="009D0847" w14:paraId="2A99F052" w14:textId="77777777" w:rsidTr="009D0847">
        <w:trPr>
          <w:trHeight w:val="300"/>
        </w:trPr>
        <w:tc>
          <w:tcPr>
            <w:tcW w:w="460" w:type="pct"/>
            <w:shd w:val="clear" w:color="auto" w:fill="auto"/>
            <w:vAlign w:val="center"/>
            <w:hideMark/>
          </w:tcPr>
          <w:p w14:paraId="7D2EAA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6106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F444D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470.0</w:t>
            </w:r>
          </w:p>
        </w:tc>
        <w:tc>
          <w:tcPr>
            <w:tcW w:w="791" w:type="pct"/>
            <w:shd w:val="clear" w:color="auto" w:fill="auto"/>
            <w:vAlign w:val="center"/>
            <w:hideMark/>
          </w:tcPr>
          <w:p w14:paraId="5A7016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469.5</w:t>
            </w:r>
          </w:p>
        </w:tc>
        <w:tc>
          <w:tcPr>
            <w:tcW w:w="604" w:type="pct"/>
            <w:shd w:val="clear" w:color="auto" w:fill="auto"/>
            <w:vAlign w:val="center"/>
            <w:hideMark/>
          </w:tcPr>
          <w:p w14:paraId="192139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444.6</w:t>
            </w:r>
          </w:p>
        </w:tc>
      </w:tr>
      <w:tr w:rsidR="009D0847" w:rsidRPr="009D0847" w14:paraId="578A12FC" w14:textId="77777777" w:rsidTr="009D0847">
        <w:trPr>
          <w:trHeight w:val="300"/>
        </w:trPr>
        <w:tc>
          <w:tcPr>
            <w:tcW w:w="460" w:type="pct"/>
            <w:shd w:val="clear" w:color="auto" w:fill="auto"/>
            <w:vAlign w:val="center"/>
            <w:hideMark/>
          </w:tcPr>
          <w:p w14:paraId="6EA556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7EAB4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2208D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5E27C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550.0</w:t>
            </w:r>
          </w:p>
        </w:tc>
        <w:tc>
          <w:tcPr>
            <w:tcW w:w="604" w:type="pct"/>
            <w:shd w:val="clear" w:color="auto" w:fill="auto"/>
            <w:vAlign w:val="center"/>
            <w:hideMark/>
          </w:tcPr>
          <w:p w14:paraId="2CD737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491.4</w:t>
            </w:r>
          </w:p>
        </w:tc>
      </w:tr>
      <w:tr w:rsidR="009D0847" w:rsidRPr="009D0847" w14:paraId="0F737734" w14:textId="77777777" w:rsidTr="009D0847">
        <w:trPr>
          <w:trHeight w:val="735"/>
        </w:trPr>
        <w:tc>
          <w:tcPr>
            <w:tcW w:w="460" w:type="pct"/>
            <w:shd w:val="clear" w:color="auto" w:fill="auto"/>
            <w:vAlign w:val="center"/>
            <w:hideMark/>
          </w:tcPr>
          <w:p w14:paraId="67071F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31 12</w:t>
            </w:r>
          </w:p>
        </w:tc>
        <w:tc>
          <w:tcPr>
            <w:tcW w:w="2343" w:type="pct"/>
            <w:shd w:val="clear" w:color="auto" w:fill="auto"/>
            <w:vAlign w:val="center"/>
            <w:hideMark/>
          </w:tcPr>
          <w:p w14:paraId="17599FD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802" w:type="pct"/>
            <w:shd w:val="clear" w:color="auto" w:fill="auto"/>
            <w:vAlign w:val="center"/>
            <w:hideMark/>
          </w:tcPr>
          <w:p w14:paraId="64555FC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4,641.0</w:t>
            </w:r>
          </w:p>
        </w:tc>
        <w:tc>
          <w:tcPr>
            <w:tcW w:w="791" w:type="pct"/>
            <w:shd w:val="clear" w:color="auto" w:fill="auto"/>
            <w:vAlign w:val="center"/>
            <w:hideMark/>
          </w:tcPr>
          <w:p w14:paraId="3A4763D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4,536.3</w:t>
            </w:r>
          </w:p>
        </w:tc>
        <w:tc>
          <w:tcPr>
            <w:tcW w:w="604" w:type="pct"/>
            <w:shd w:val="clear" w:color="auto" w:fill="auto"/>
            <w:vAlign w:val="center"/>
            <w:hideMark/>
          </w:tcPr>
          <w:p w14:paraId="5FCE7B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5,120.0</w:t>
            </w:r>
          </w:p>
        </w:tc>
      </w:tr>
      <w:tr w:rsidR="009D0847" w:rsidRPr="009D0847" w14:paraId="4D87C74C" w14:textId="77777777" w:rsidTr="009D0847">
        <w:trPr>
          <w:trHeight w:val="315"/>
        </w:trPr>
        <w:tc>
          <w:tcPr>
            <w:tcW w:w="460" w:type="pct"/>
            <w:shd w:val="clear" w:color="auto" w:fill="auto"/>
            <w:vAlign w:val="center"/>
            <w:hideMark/>
          </w:tcPr>
          <w:p w14:paraId="5BB0C12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EF0F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C2D82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4,561.0</w:t>
            </w:r>
          </w:p>
        </w:tc>
        <w:tc>
          <w:tcPr>
            <w:tcW w:w="791" w:type="pct"/>
            <w:shd w:val="clear" w:color="auto" w:fill="auto"/>
            <w:vAlign w:val="center"/>
            <w:hideMark/>
          </w:tcPr>
          <w:p w14:paraId="38ECDF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3,001.3</w:t>
            </w:r>
          </w:p>
        </w:tc>
        <w:tc>
          <w:tcPr>
            <w:tcW w:w="604" w:type="pct"/>
            <w:shd w:val="clear" w:color="auto" w:fill="auto"/>
            <w:vAlign w:val="center"/>
            <w:hideMark/>
          </w:tcPr>
          <w:p w14:paraId="7247F4D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3,621.8</w:t>
            </w:r>
          </w:p>
        </w:tc>
      </w:tr>
      <w:tr w:rsidR="009D0847" w:rsidRPr="009D0847" w14:paraId="7AF5E726" w14:textId="77777777" w:rsidTr="009D0847">
        <w:trPr>
          <w:trHeight w:val="300"/>
        </w:trPr>
        <w:tc>
          <w:tcPr>
            <w:tcW w:w="460" w:type="pct"/>
            <w:shd w:val="clear" w:color="auto" w:fill="auto"/>
            <w:vAlign w:val="center"/>
            <w:hideMark/>
          </w:tcPr>
          <w:p w14:paraId="6CF592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0763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A8ED7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1,151.0</w:t>
            </w:r>
          </w:p>
        </w:tc>
        <w:tc>
          <w:tcPr>
            <w:tcW w:w="791" w:type="pct"/>
            <w:shd w:val="clear" w:color="auto" w:fill="auto"/>
            <w:vAlign w:val="center"/>
            <w:hideMark/>
          </w:tcPr>
          <w:p w14:paraId="64EC19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929.0</w:t>
            </w:r>
          </w:p>
        </w:tc>
        <w:tc>
          <w:tcPr>
            <w:tcW w:w="604" w:type="pct"/>
            <w:shd w:val="clear" w:color="auto" w:fill="auto"/>
            <w:vAlign w:val="center"/>
            <w:hideMark/>
          </w:tcPr>
          <w:p w14:paraId="508E37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975.4</w:t>
            </w:r>
          </w:p>
        </w:tc>
      </w:tr>
      <w:tr w:rsidR="009D0847" w:rsidRPr="009D0847" w14:paraId="75948870" w14:textId="77777777" w:rsidTr="009D0847">
        <w:trPr>
          <w:trHeight w:val="300"/>
        </w:trPr>
        <w:tc>
          <w:tcPr>
            <w:tcW w:w="460" w:type="pct"/>
            <w:shd w:val="clear" w:color="auto" w:fill="auto"/>
            <w:vAlign w:val="center"/>
            <w:hideMark/>
          </w:tcPr>
          <w:p w14:paraId="46B18F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D03F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41811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3,400.0</w:t>
            </w:r>
          </w:p>
        </w:tc>
        <w:tc>
          <w:tcPr>
            <w:tcW w:w="791" w:type="pct"/>
            <w:shd w:val="clear" w:color="auto" w:fill="auto"/>
            <w:vAlign w:val="center"/>
            <w:hideMark/>
          </w:tcPr>
          <w:p w14:paraId="0A61A1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2,010.3</w:t>
            </w:r>
          </w:p>
        </w:tc>
        <w:tc>
          <w:tcPr>
            <w:tcW w:w="604" w:type="pct"/>
            <w:shd w:val="clear" w:color="auto" w:fill="auto"/>
            <w:vAlign w:val="center"/>
            <w:hideMark/>
          </w:tcPr>
          <w:p w14:paraId="5E72CF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2,557.6</w:t>
            </w:r>
          </w:p>
        </w:tc>
      </w:tr>
      <w:tr w:rsidR="009D0847" w:rsidRPr="009D0847" w14:paraId="38962002" w14:textId="77777777" w:rsidTr="009D0847">
        <w:trPr>
          <w:trHeight w:val="300"/>
        </w:trPr>
        <w:tc>
          <w:tcPr>
            <w:tcW w:w="460" w:type="pct"/>
            <w:shd w:val="clear" w:color="auto" w:fill="auto"/>
            <w:vAlign w:val="center"/>
            <w:hideMark/>
          </w:tcPr>
          <w:p w14:paraId="5E4323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C623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C3A74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995F0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18420A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30.7</w:t>
            </w:r>
          </w:p>
        </w:tc>
      </w:tr>
      <w:tr w:rsidR="009D0847" w:rsidRPr="009D0847" w14:paraId="4F435EA1" w14:textId="77777777" w:rsidTr="009D0847">
        <w:trPr>
          <w:trHeight w:val="300"/>
        </w:trPr>
        <w:tc>
          <w:tcPr>
            <w:tcW w:w="460" w:type="pct"/>
            <w:shd w:val="clear" w:color="auto" w:fill="auto"/>
            <w:vAlign w:val="center"/>
            <w:hideMark/>
          </w:tcPr>
          <w:p w14:paraId="7256B9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1B30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228F2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17F411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57.0</w:t>
            </w:r>
          </w:p>
        </w:tc>
        <w:tc>
          <w:tcPr>
            <w:tcW w:w="604" w:type="pct"/>
            <w:shd w:val="clear" w:color="auto" w:fill="auto"/>
            <w:vAlign w:val="center"/>
            <w:hideMark/>
          </w:tcPr>
          <w:p w14:paraId="0945A1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55.2</w:t>
            </w:r>
          </w:p>
        </w:tc>
      </w:tr>
      <w:tr w:rsidR="009D0847" w:rsidRPr="009D0847" w14:paraId="434BD1E5" w14:textId="77777777" w:rsidTr="009D0847">
        <w:trPr>
          <w:trHeight w:val="300"/>
        </w:trPr>
        <w:tc>
          <w:tcPr>
            <w:tcW w:w="460" w:type="pct"/>
            <w:shd w:val="clear" w:color="auto" w:fill="auto"/>
            <w:vAlign w:val="center"/>
            <w:hideMark/>
          </w:tcPr>
          <w:p w14:paraId="669239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2A39D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9DE72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55E4E0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48781F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w:t>
            </w:r>
          </w:p>
        </w:tc>
      </w:tr>
      <w:tr w:rsidR="009D0847" w:rsidRPr="009D0847" w14:paraId="30FFCE31" w14:textId="77777777" w:rsidTr="009D0847">
        <w:trPr>
          <w:trHeight w:val="300"/>
        </w:trPr>
        <w:tc>
          <w:tcPr>
            <w:tcW w:w="460" w:type="pct"/>
            <w:shd w:val="clear" w:color="auto" w:fill="auto"/>
            <w:vAlign w:val="center"/>
            <w:hideMark/>
          </w:tcPr>
          <w:p w14:paraId="4EC0236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3C1BA8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C2C32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w:t>
            </w:r>
          </w:p>
        </w:tc>
        <w:tc>
          <w:tcPr>
            <w:tcW w:w="791" w:type="pct"/>
            <w:shd w:val="clear" w:color="auto" w:fill="auto"/>
            <w:vAlign w:val="center"/>
            <w:hideMark/>
          </w:tcPr>
          <w:p w14:paraId="169B92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1,535.0</w:t>
            </w:r>
          </w:p>
        </w:tc>
        <w:tc>
          <w:tcPr>
            <w:tcW w:w="604" w:type="pct"/>
            <w:shd w:val="clear" w:color="auto" w:fill="auto"/>
            <w:vAlign w:val="center"/>
            <w:hideMark/>
          </w:tcPr>
          <w:p w14:paraId="695305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1,498.2</w:t>
            </w:r>
          </w:p>
        </w:tc>
      </w:tr>
      <w:tr w:rsidR="009D0847" w:rsidRPr="009D0847" w14:paraId="18EB16A0" w14:textId="77777777" w:rsidTr="009D0847">
        <w:trPr>
          <w:trHeight w:val="375"/>
        </w:trPr>
        <w:tc>
          <w:tcPr>
            <w:tcW w:w="460" w:type="pct"/>
            <w:shd w:val="clear" w:color="auto" w:fill="auto"/>
            <w:vAlign w:val="center"/>
            <w:hideMark/>
          </w:tcPr>
          <w:p w14:paraId="6095F88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31 13</w:t>
            </w:r>
          </w:p>
        </w:tc>
        <w:tc>
          <w:tcPr>
            <w:tcW w:w="2343" w:type="pct"/>
            <w:shd w:val="clear" w:color="auto" w:fill="auto"/>
            <w:vAlign w:val="center"/>
            <w:hideMark/>
          </w:tcPr>
          <w:p w14:paraId="746B4A5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ბირთვული და რადიაციული უსაფრთხოების დაცვა</w:t>
            </w:r>
          </w:p>
        </w:tc>
        <w:tc>
          <w:tcPr>
            <w:tcW w:w="802" w:type="pct"/>
            <w:shd w:val="clear" w:color="auto" w:fill="auto"/>
            <w:vAlign w:val="center"/>
            <w:hideMark/>
          </w:tcPr>
          <w:p w14:paraId="531112B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w:t>
            </w:r>
          </w:p>
        </w:tc>
        <w:tc>
          <w:tcPr>
            <w:tcW w:w="791" w:type="pct"/>
            <w:shd w:val="clear" w:color="auto" w:fill="auto"/>
            <w:vAlign w:val="center"/>
            <w:hideMark/>
          </w:tcPr>
          <w:p w14:paraId="510838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953.3</w:t>
            </w:r>
          </w:p>
        </w:tc>
        <w:tc>
          <w:tcPr>
            <w:tcW w:w="604" w:type="pct"/>
            <w:shd w:val="clear" w:color="auto" w:fill="auto"/>
            <w:vAlign w:val="center"/>
            <w:hideMark/>
          </w:tcPr>
          <w:p w14:paraId="437C76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1,042.7</w:t>
            </w:r>
          </w:p>
        </w:tc>
      </w:tr>
      <w:tr w:rsidR="009D0847" w:rsidRPr="009D0847" w14:paraId="0D5DE98C" w14:textId="77777777" w:rsidTr="009D0847">
        <w:trPr>
          <w:trHeight w:val="315"/>
        </w:trPr>
        <w:tc>
          <w:tcPr>
            <w:tcW w:w="460" w:type="pct"/>
            <w:shd w:val="clear" w:color="auto" w:fill="auto"/>
            <w:vAlign w:val="center"/>
            <w:hideMark/>
          </w:tcPr>
          <w:p w14:paraId="0DCFB8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DCCEC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5F4E2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986.0</w:t>
            </w:r>
          </w:p>
        </w:tc>
        <w:tc>
          <w:tcPr>
            <w:tcW w:w="791" w:type="pct"/>
            <w:shd w:val="clear" w:color="auto" w:fill="auto"/>
            <w:vAlign w:val="center"/>
            <w:hideMark/>
          </w:tcPr>
          <w:p w14:paraId="2E9AD8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952.7</w:t>
            </w:r>
          </w:p>
        </w:tc>
        <w:tc>
          <w:tcPr>
            <w:tcW w:w="604" w:type="pct"/>
            <w:shd w:val="clear" w:color="auto" w:fill="auto"/>
            <w:vAlign w:val="center"/>
            <w:hideMark/>
          </w:tcPr>
          <w:p w14:paraId="055E4A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1,042.2</w:t>
            </w:r>
          </w:p>
        </w:tc>
      </w:tr>
      <w:tr w:rsidR="009D0847" w:rsidRPr="009D0847" w14:paraId="199428D3" w14:textId="77777777" w:rsidTr="009D0847">
        <w:trPr>
          <w:trHeight w:val="300"/>
        </w:trPr>
        <w:tc>
          <w:tcPr>
            <w:tcW w:w="460" w:type="pct"/>
            <w:shd w:val="clear" w:color="auto" w:fill="auto"/>
            <w:vAlign w:val="center"/>
            <w:hideMark/>
          </w:tcPr>
          <w:p w14:paraId="66D564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3889D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B19D9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638.0</w:t>
            </w:r>
          </w:p>
        </w:tc>
        <w:tc>
          <w:tcPr>
            <w:tcW w:w="791" w:type="pct"/>
            <w:shd w:val="clear" w:color="auto" w:fill="auto"/>
            <w:vAlign w:val="center"/>
            <w:hideMark/>
          </w:tcPr>
          <w:p w14:paraId="39CA0B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560.5</w:t>
            </w:r>
          </w:p>
        </w:tc>
        <w:tc>
          <w:tcPr>
            <w:tcW w:w="604" w:type="pct"/>
            <w:shd w:val="clear" w:color="auto" w:fill="auto"/>
            <w:vAlign w:val="center"/>
            <w:hideMark/>
          </w:tcPr>
          <w:p w14:paraId="1728F6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603.6</w:t>
            </w:r>
          </w:p>
        </w:tc>
      </w:tr>
      <w:tr w:rsidR="009D0847" w:rsidRPr="009D0847" w14:paraId="17BF23DB" w14:textId="77777777" w:rsidTr="009D0847">
        <w:trPr>
          <w:trHeight w:val="300"/>
        </w:trPr>
        <w:tc>
          <w:tcPr>
            <w:tcW w:w="460" w:type="pct"/>
            <w:shd w:val="clear" w:color="auto" w:fill="auto"/>
            <w:vAlign w:val="center"/>
            <w:hideMark/>
          </w:tcPr>
          <w:p w14:paraId="63EEEF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6BF0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7F7E4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340.0</w:t>
            </w:r>
          </w:p>
        </w:tc>
        <w:tc>
          <w:tcPr>
            <w:tcW w:w="791" w:type="pct"/>
            <w:shd w:val="clear" w:color="auto" w:fill="auto"/>
            <w:vAlign w:val="center"/>
            <w:hideMark/>
          </w:tcPr>
          <w:p w14:paraId="6C0230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384.2</w:t>
            </w:r>
          </w:p>
        </w:tc>
        <w:tc>
          <w:tcPr>
            <w:tcW w:w="604" w:type="pct"/>
            <w:shd w:val="clear" w:color="auto" w:fill="auto"/>
            <w:vAlign w:val="center"/>
            <w:hideMark/>
          </w:tcPr>
          <w:p w14:paraId="2B091D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433.9</w:t>
            </w:r>
          </w:p>
        </w:tc>
      </w:tr>
      <w:tr w:rsidR="009D0847" w:rsidRPr="009D0847" w14:paraId="2113075C" w14:textId="77777777" w:rsidTr="009D0847">
        <w:trPr>
          <w:trHeight w:val="300"/>
        </w:trPr>
        <w:tc>
          <w:tcPr>
            <w:tcW w:w="460" w:type="pct"/>
            <w:shd w:val="clear" w:color="auto" w:fill="auto"/>
            <w:vAlign w:val="center"/>
            <w:hideMark/>
          </w:tcPr>
          <w:p w14:paraId="1ACF51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77F1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A850B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791" w:type="pct"/>
            <w:shd w:val="clear" w:color="auto" w:fill="auto"/>
            <w:vAlign w:val="center"/>
            <w:hideMark/>
          </w:tcPr>
          <w:p w14:paraId="5D195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604" w:type="pct"/>
            <w:shd w:val="clear" w:color="auto" w:fill="auto"/>
            <w:vAlign w:val="center"/>
            <w:hideMark/>
          </w:tcPr>
          <w:p w14:paraId="309D64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w:t>
            </w:r>
          </w:p>
        </w:tc>
      </w:tr>
      <w:tr w:rsidR="009D0847" w:rsidRPr="009D0847" w14:paraId="08DFF260" w14:textId="77777777" w:rsidTr="009D0847">
        <w:trPr>
          <w:trHeight w:val="300"/>
        </w:trPr>
        <w:tc>
          <w:tcPr>
            <w:tcW w:w="460" w:type="pct"/>
            <w:shd w:val="clear" w:color="auto" w:fill="auto"/>
            <w:vAlign w:val="center"/>
            <w:hideMark/>
          </w:tcPr>
          <w:p w14:paraId="720E0B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D60E4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1EE95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791" w:type="pct"/>
            <w:shd w:val="clear" w:color="auto" w:fill="auto"/>
            <w:vAlign w:val="center"/>
            <w:hideMark/>
          </w:tcPr>
          <w:p w14:paraId="68E77C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604" w:type="pct"/>
            <w:shd w:val="clear" w:color="auto" w:fill="auto"/>
            <w:vAlign w:val="center"/>
            <w:hideMark/>
          </w:tcPr>
          <w:p w14:paraId="139CFE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w:t>
            </w:r>
          </w:p>
        </w:tc>
      </w:tr>
      <w:tr w:rsidR="009D0847" w:rsidRPr="009D0847" w14:paraId="0D752009" w14:textId="77777777" w:rsidTr="009D0847">
        <w:trPr>
          <w:trHeight w:val="300"/>
        </w:trPr>
        <w:tc>
          <w:tcPr>
            <w:tcW w:w="460" w:type="pct"/>
            <w:shd w:val="clear" w:color="auto" w:fill="auto"/>
            <w:vAlign w:val="center"/>
            <w:hideMark/>
          </w:tcPr>
          <w:p w14:paraId="126208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F0802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670C5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14.0</w:t>
            </w:r>
          </w:p>
        </w:tc>
        <w:tc>
          <w:tcPr>
            <w:tcW w:w="791" w:type="pct"/>
            <w:shd w:val="clear" w:color="auto" w:fill="auto"/>
            <w:vAlign w:val="center"/>
            <w:hideMark/>
          </w:tcPr>
          <w:p w14:paraId="2F5603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0.6</w:t>
            </w:r>
          </w:p>
        </w:tc>
        <w:tc>
          <w:tcPr>
            <w:tcW w:w="604" w:type="pct"/>
            <w:shd w:val="clear" w:color="auto" w:fill="auto"/>
            <w:vAlign w:val="center"/>
            <w:hideMark/>
          </w:tcPr>
          <w:p w14:paraId="11D758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0.5</w:t>
            </w:r>
          </w:p>
        </w:tc>
      </w:tr>
      <w:tr w:rsidR="009D0847" w:rsidRPr="009D0847" w14:paraId="3DB4C926" w14:textId="77777777" w:rsidTr="009D0847">
        <w:trPr>
          <w:trHeight w:val="735"/>
        </w:trPr>
        <w:tc>
          <w:tcPr>
            <w:tcW w:w="460" w:type="pct"/>
            <w:shd w:val="clear" w:color="auto" w:fill="auto"/>
            <w:vAlign w:val="center"/>
            <w:hideMark/>
          </w:tcPr>
          <w:p w14:paraId="615AC2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31 14</w:t>
            </w:r>
          </w:p>
        </w:tc>
        <w:tc>
          <w:tcPr>
            <w:tcW w:w="2343" w:type="pct"/>
            <w:shd w:val="clear" w:color="auto" w:fill="auto"/>
            <w:vAlign w:val="center"/>
            <w:hideMark/>
          </w:tcPr>
          <w:p w14:paraId="71D2485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გარემოს დაცვის სფეროში მონიტორინგი, პროგნოზირება და პრევენცია</w:t>
            </w:r>
          </w:p>
        </w:tc>
        <w:tc>
          <w:tcPr>
            <w:tcW w:w="802" w:type="pct"/>
            <w:shd w:val="clear" w:color="auto" w:fill="auto"/>
            <w:vAlign w:val="center"/>
            <w:hideMark/>
          </w:tcPr>
          <w:p w14:paraId="2B2DAAC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1,350.0</w:t>
            </w:r>
          </w:p>
        </w:tc>
        <w:tc>
          <w:tcPr>
            <w:tcW w:w="791" w:type="pct"/>
            <w:shd w:val="clear" w:color="auto" w:fill="auto"/>
            <w:vAlign w:val="center"/>
            <w:hideMark/>
          </w:tcPr>
          <w:p w14:paraId="11FDCCF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1,340.2</w:t>
            </w:r>
          </w:p>
        </w:tc>
        <w:tc>
          <w:tcPr>
            <w:tcW w:w="604" w:type="pct"/>
            <w:shd w:val="clear" w:color="auto" w:fill="auto"/>
            <w:vAlign w:val="center"/>
            <w:hideMark/>
          </w:tcPr>
          <w:p w14:paraId="50ADFC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2,939.0</w:t>
            </w:r>
          </w:p>
        </w:tc>
      </w:tr>
      <w:tr w:rsidR="009D0847" w:rsidRPr="009D0847" w14:paraId="769423DB" w14:textId="77777777" w:rsidTr="009D0847">
        <w:trPr>
          <w:trHeight w:val="315"/>
        </w:trPr>
        <w:tc>
          <w:tcPr>
            <w:tcW w:w="460" w:type="pct"/>
            <w:shd w:val="clear" w:color="auto" w:fill="auto"/>
            <w:vAlign w:val="center"/>
            <w:hideMark/>
          </w:tcPr>
          <w:p w14:paraId="5B9592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433F7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8AEC2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850.0</w:t>
            </w:r>
          </w:p>
        </w:tc>
        <w:tc>
          <w:tcPr>
            <w:tcW w:w="791" w:type="pct"/>
            <w:shd w:val="clear" w:color="auto" w:fill="auto"/>
            <w:vAlign w:val="center"/>
            <w:hideMark/>
          </w:tcPr>
          <w:p w14:paraId="5356AD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840.2</w:t>
            </w:r>
          </w:p>
        </w:tc>
        <w:tc>
          <w:tcPr>
            <w:tcW w:w="604" w:type="pct"/>
            <w:shd w:val="clear" w:color="auto" w:fill="auto"/>
            <w:vAlign w:val="center"/>
            <w:hideMark/>
          </w:tcPr>
          <w:p w14:paraId="3F3BDC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1,753.4</w:t>
            </w:r>
          </w:p>
        </w:tc>
      </w:tr>
      <w:tr w:rsidR="009D0847" w:rsidRPr="009D0847" w14:paraId="0C5C22FC" w14:textId="77777777" w:rsidTr="009D0847">
        <w:trPr>
          <w:trHeight w:val="300"/>
        </w:trPr>
        <w:tc>
          <w:tcPr>
            <w:tcW w:w="460" w:type="pct"/>
            <w:shd w:val="clear" w:color="auto" w:fill="auto"/>
            <w:vAlign w:val="center"/>
            <w:hideMark/>
          </w:tcPr>
          <w:p w14:paraId="2C307D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3DE6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0C2C7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B7CAF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797804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491.6</w:t>
            </w:r>
          </w:p>
        </w:tc>
      </w:tr>
      <w:tr w:rsidR="009D0847" w:rsidRPr="009D0847" w14:paraId="12129458" w14:textId="77777777" w:rsidTr="009D0847">
        <w:trPr>
          <w:trHeight w:val="300"/>
        </w:trPr>
        <w:tc>
          <w:tcPr>
            <w:tcW w:w="460" w:type="pct"/>
            <w:shd w:val="clear" w:color="auto" w:fill="auto"/>
            <w:vAlign w:val="center"/>
            <w:hideMark/>
          </w:tcPr>
          <w:p w14:paraId="45B6C5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B7794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B4BD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828.0</w:t>
            </w:r>
          </w:p>
        </w:tc>
        <w:tc>
          <w:tcPr>
            <w:tcW w:w="791" w:type="pct"/>
            <w:shd w:val="clear" w:color="auto" w:fill="auto"/>
            <w:vAlign w:val="center"/>
            <w:hideMark/>
          </w:tcPr>
          <w:p w14:paraId="0CE480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818.2</w:t>
            </w:r>
          </w:p>
        </w:tc>
        <w:tc>
          <w:tcPr>
            <w:tcW w:w="604" w:type="pct"/>
            <w:shd w:val="clear" w:color="auto" w:fill="auto"/>
            <w:vAlign w:val="center"/>
            <w:hideMark/>
          </w:tcPr>
          <w:p w14:paraId="352972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1,239.5</w:t>
            </w:r>
          </w:p>
        </w:tc>
      </w:tr>
      <w:tr w:rsidR="009D0847" w:rsidRPr="009D0847" w14:paraId="275F0B7F" w14:textId="77777777" w:rsidTr="009D0847">
        <w:trPr>
          <w:trHeight w:val="300"/>
        </w:trPr>
        <w:tc>
          <w:tcPr>
            <w:tcW w:w="460" w:type="pct"/>
            <w:shd w:val="clear" w:color="auto" w:fill="auto"/>
            <w:vAlign w:val="center"/>
            <w:hideMark/>
          </w:tcPr>
          <w:p w14:paraId="6DD1B9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C373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22175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89D81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0D739D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0.4</w:t>
            </w:r>
          </w:p>
        </w:tc>
      </w:tr>
      <w:tr w:rsidR="009D0847" w:rsidRPr="009D0847" w14:paraId="72B89BCF" w14:textId="77777777" w:rsidTr="009D0847">
        <w:trPr>
          <w:trHeight w:val="300"/>
        </w:trPr>
        <w:tc>
          <w:tcPr>
            <w:tcW w:w="460" w:type="pct"/>
            <w:shd w:val="clear" w:color="auto" w:fill="auto"/>
            <w:vAlign w:val="center"/>
            <w:hideMark/>
          </w:tcPr>
          <w:p w14:paraId="0448D63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4DBB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61032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w:t>
            </w:r>
          </w:p>
        </w:tc>
        <w:tc>
          <w:tcPr>
            <w:tcW w:w="791" w:type="pct"/>
            <w:shd w:val="clear" w:color="auto" w:fill="auto"/>
            <w:vAlign w:val="center"/>
            <w:hideMark/>
          </w:tcPr>
          <w:p w14:paraId="267DD3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w:t>
            </w:r>
          </w:p>
        </w:tc>
        <w:tc>
          <w:tcPr>
            <w:tcW w:w="604" w:type="pct"/>
            <w:shd w:val="clear" w:color="auto" w:fill="auto"/>
            <w:vAlign w:val="center"/>
            <w:hideMark/>
          </w:tcPr>
          <w:p w14:paraId="44224B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w:t>
            </w:r>
          </w:p>
        </w:tc>
      </w:tr>
      <w:tr w:rsidR="009D0847" w:rsidRPr="009D0847" w14:paraId="6B771C55" w14:textId="77777777" w:rsidTr="009D0847">
        <w:trPr>
          <w:trHeight w:val="300"/>
        </w:trPr>
        <w:tc>
          <w:tcPr>
            <w:tcW w:w="460" w:type="pct"/>
            <w:shd w:val="clear" w:color="auto" w:fill="auto"/>
            <w:vAlign w:val="center"/>
            <w:hideMark/>
          </w:tcPr>
          <w:p w14:paraId="2F3E5A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275A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EC7F1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47852E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604" w:type="pct"/>
            <w:shd w:val="clear" w:color="auto" w:fill="auto"/>
            <w:vAlign w:val="center"/>
            <w:hideMark/>
          </w:tcPr>
          <w:p w14:paraId="5B4B1B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w:t>
            </w:r>
          </w:p>
        </w:tc>
      </w:tr>
      <w:tr w:rsidR="009D0847" w:rsidRPr="009D0847" w14:paraId="1C238D1B" w14:textId="77777777" w:rsidTr="009D0847">
        <w:trPr>
          <w:trHeight w:val="300"/>
        </w:trPr>
        <w:tc>
          <w:tcPr>
            <w:tcW w:w="460" w:type="pct"/>
            <w:shd w:val="clear" w:color="auto" w:fill="auto"/>
            <w:vAlign w:val="center"/>
            <w:hideMark/>
          </w:tcPr>
          <w:p w14:paraId="5386C8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D773E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8875C0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4BE19D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604" w:type="pct"/>
            <w:shd w:val="clear" w:color="auto" w:fill="auto"/>
            <w:vAlign w:val="center"/>
            <w:hideMark/>
          </w:tcPr>
          <w:p w14:paraId="297582B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1,185.6</w:t>
            </w:r>
          </w:p>
        </w:tc>
      </w:tr>
      <w:tr w:rsidR="009D0847" w:rsidRPr="009D0847" w14:paraId="51B08EAB" w14:textId="77777777" w:rsidTr="009D0847">
        <w:trPr>
          <w:trHeight w:val="735"/>
        </w:trPr>
        <w:tc>
          <w:tcPr>
            <w:tcW w:w="460" w:type="pct"/>
            <w:shd w:val="clear" w:color="auto" w:fill="auto"/>
            <w:vAlign w:val="center"/>
            <w:hideMark/>
          </w:tcPr>
          <w:p w14:paraId="1AE8FF4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32 00</w:t>
            </w:r>
          </w:p>
        </w:tc>
        <w:tc>
          <w:tcPr>
            <w:tcW w:w="2343" w:type="pct"/>
            <w:shd w:val="clear" w:color="auto" w:fill="auto"/>
            <w:vAlign w:val="center"/>
            <w:hideMark/>
          </w:tcPr>
          <w:p w14:paraId="77952E2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განათლების, მეცნიერების, კულტურისა და სპორტის სამინისტრო</w:t>
            </w:r>
          </w:p>
        </w:tc>
        <w:tc>
          <w:tcPr>
            <w:tcW w:w="802" w:type="pct"/>
            <w:shd w:val="clear" w:color="auto" w:fill="auto"/>
            <w:vAlign w:val="center"/>
            <w:hideMark/>
          </w:tcPr>
          <w:p w14:paraId="3118DB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1,639,500.0</w:t>
            </w:r>
          </w:p>
        </w:tc>
        <w:tc>
          <w:tcPr>
            <w:tcW w:w="791" w:type="pct"/>
            <w:shd w:val="clear" w:color="auto" w:fill="auto"/>
            <w:vAlign w:val="center"/>
            <w:hideMark/>
          </w:tcPr>
          <w:p w14:paraId="219740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1,636,066.4</w:t>
            </w:r>
          </w:p>
        </w:tc>
        <w:tc>
          <w:tcPr>
            <w:tcW w:w="604" w:type="pct"/>
            <w:shd w:val="clear" w:color="auto" w:fill="auto"/>
            <w:vAlign w:val="center"/>
            <w:hideMark/>
          </w:tcPr>
          <w:p w14:paraId="42805E5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1,650,104.1</w:t>
            </w:r>
          </w:p>
        </w:tc>
      </w:tr>
      <w:tr w:rsidR="009D0847" w:rsidRPr="009D0847" w14:paraId="475B36F2" w14:textId="77777777" w:rsidTr="009D0847">
        <w:trPr>
          <w:trHeight w:val="315"/>
        </w:trPr>
        <w:tc>
          <w:tcPr>
            <w:tcW w:w="460" w:type="pct"/>
            <w:shd w:val="clear" w:color="auto" w:fill="auto"/>
            <w:vAlign w:val="center"/>
            <w:hideMark/>
          </w:tcPr>
          <w:p w14:paraId="7D5E062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B1E92F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EF9836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1,457,301.0</w:t>
            </w:r>
          </w:p>
        </w:tc>
        <w:tc>
          <w:tcPr>
            <w:tcW w:w="791" w:type="pct"/>
            <w:shd w:val="clear" w:color="auto" w:fill="auto"/>
            <w:vAlign w:val="center"/>
            <w:hideMark/>
          </w:tcPr>
          <w:p w14:paraId="453390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1,459,438.1</w:t>
            </w:r>
          </w:p>
        </w:tc>
        <w:tc>
          <w:tcPr>
            <w:tcW w:w="604" w:type="pct"/>
            <w:shd w:val="clear" w:color="auto" w:fill="auto"/>
            <w:vAlign w:val="center"/>
            <w:hideMark/>
          </w:tcPr>
          <w:p w14:paraId="6643853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1,477,729.6</w:t>
            </w:r>
          </w:p>
        </w:tc>
      </w:tr>
      <w:tr w:rsidR="009D0847" w:rsidRPr="009D0847" w14:paraId="782F378D" w14:textId="77777777" w:rsidTr="009D0847">
        <w:trPr>
          <w:trHeight w:val="300"/>
        </w:trPr>
        <w:tc>
          <w:tcPr>
            <w:tcW w:w="460" w:type="pct"/>
            <w:shd w:val="clear" w:color="auto" w:fill="auto"/>
            <w:vAlign w:val="center"/>
            <w:hideMark/>
          </w:tcPr>
          <w:p w14:paraId="1157CE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8DCCF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AFD35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81,440.0</w:t>
            </w:r>
          </w:p>
        </w:tc>
        <w:tc>
          <w:tcPr>
            <w:tcW w:w="791" w:type="pct"/>
            <w:shd w:val="clear" w:color="auto" w:fill="auto"/>
            <w:vAlign w:val="center"/>
            <w:hideMark/>
          </w:tcPr>
          <w:p w14:paraId="2EFAC0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78,888.8</w:t>
            </w:r>
          </w:p>
        </w:tc>
        <w:tc>
          <w:tcPr>
            <w:tcW w:w="604" w:type="pct"/>
            <w:shd w:val="clear" w:color="auto" w:fill="auto"/>
            <w:vAlign w:val="center"/>
            <w:hideMark/>
          </w:tcPr>
          <w:p w14:paraId="64B112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79,170.3</w:t>
            </w:r>
          </w:p>
        </w:tc>
      </w:tr>
      <w:tr w:rsidR="009D0847" w:rsidRPr="009D0847" w14:paraId="4FD4C317" w14:textId="77777777" w:rsidTr="009D0847">
        <w:trPr>
          <w:trHeight w:val="300"/>
        </w:trPr>
        <w:tc>
          <w:tcPr>
            <w:tcW w:w="460" w:type="pct"/>
            <w:shd w:val="clear" w:color="auto" w:fill="auto"/>
            <w:vAlign w:val="center"/>
            <w:hideMark/>
          </w:tcPr>
          <w:p w14:paraId="467324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4425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366C5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106,663.0</w:t>
            </w:r>
          </w:p>
        </w:tc>
        <w:tc>
          <w:tcPr>
            <w:tcW w:w="791" w:type="pct"/>
            <w:shd w:val="clear" w:color="auto" w:fill="auto"/>
            <w:vAlign w:val="center"/>
            <w:hideMark/>
          </w:tcPr>
          <w:p w14:paraId="08C5D7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118,617.1</w:t>
            </w:r>
          </w:p>
        </w:tc>
        <w:tc>
          <w:tcPr>
            <w:tcW w:w="604" w:type="pct"/>
            <w:shd w:val="clear" w:color="auto" w:fill="auto"/>
            <w:vAlign w:val="center"/>
            <w:hideMark/>
          </w:tcPr>
          <w:p w14:paraId="28D6B4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118,985.8</w:t>
            </w:r>
          </w:p>
        </w:tc>
      </w:tr>
      <w:tr w:rsidR="009D0847" w:rsidRPr="009D0847" w14:paraId="5020B05D" w14:textId="77777777" w:rsidTr="009D0847">
        <w:trPr>
          <w:trHeight w:val="300"/>
        </w:trPr>
        <w:tc>
          <w:tcPr>
            <w:tcW w:w="460" w:type="pct"/>
            <w:shd w:val="clear" w:color="auto" w:fill="auto"/>
            <w:vAlign w:val="center"/>
            <w:hideMark/>
          </w:tcPr>
          <w:p w14:paraId="304D2F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1512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F6ADD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144,270.0</w:t>
            </w:r>
          </w:p>
        </w:tc>
        <w:tc>
          <w:tcPr>
            <w:tcW w:w="791" w:type="pct"/>
            <w:shd w:val="clear" w:color="auto" w:fill="auto"/>
            <w:vAlign w:val="center"/>
            <w:hideMark/>
          </w:tcPr>
          <w:p w14:paraId="71C9CB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187,757.5</w:t>
            </w:r>
          </w:p>
        </w:tc>
        <w:tc>
          <w:tcPr>
            <w:tcW w:w="604" w:type="pct"/>
            <w:shd w:val="clear" w:color="auto" w:fill="auto"/>
            <w:vAlign w:val="center"/>
            <w:hideMark/>
          </w:tcPr>
          <w:p w14:paraId="659CEC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194,542.3</w:t>
            </w:r>
          </w:p>
        </w:tc>
      </w:tr>
      <w:tr w:rsidR="009D0847" w:rsidRPr="009D0847" w14:paraId="3A902E1A" w14:textId="77777777" w:rsidTr="009D0847">
        <w:trPr>
          <w:trHeight w:val="300"/>
        </w:trPr>
        <w:tc>
          <w:tcPr>
            <w:tcW w:w="460" w:type="pct"/>
            <w:shd w:val="clear" w:color="auto" w:fill="auto"/>
            <w:vAlign w:val="center"/>
            <w:hideMark/>
          </w:tcPr>
          <w:p w14:paraId="111ABA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96F9F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A41F8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57,417.0</w:t>
            </w:r>
          </w:p>
        </w:tc>
        <w:tc>
          <w:tcPr>
            <w:tcW w:w="791" w:type="pct"/>
            <w:shd w:val="clear" w:color="auto" w:fill="auto"/>
            <w:vAlign w:val="center"/>
            <w:hideMark/>
          </w:tcPr>
          <w:p w14:paraId="2FDF4D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65,312.2</w:t>
            </w:r>
          </w:p>
        </w:tc>
        <w:tc>
          <w:tcPr>
            <w:tcW w:w="604" w:type="pct"/>
            <w:shd w:val="clear" w:color="auto" w:fill="auto"/>
            <w:vAlign w:val="center"/>
            <w:hideMark/>
          </w:tcPr>
          <w:p w14:paraId="24BE7B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66,449.1</w:t>
            </w:r>
          </w:p>
        </w:tc>
      </w:tr>
      <w:tr w:rsidR="009D0847" w:rsidRPr="009D0847" w14:paraId="1749C5F8" w14:textId="77777777" w:rsidTr="009D0847">
        <w:trPr>
          <w:trHeight w:val="300"/>
        </w:trPr>
        <w:tc>
          <w:tcPr>
            <w:tcW w:w="460" w:type="pct"/>
            <w:shd w:val="clear" w:color="auto" w:fill="auto"/>
            <w:vAlign w:val="center"/>
            <w:hideMark/>
          </w:tcPr>
          <w:p w14:paraId="48456A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1635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11661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5,799.0</w:t>
            </w:r>
          </w:p>
        </w:tc>
        <w:tc>
          <w:tcPr>
            <w:tcW w:w="791" w:type="pct"/>
            <w:shd w:val="clear" w:color="auto" w:fill="auto"/>
            <w:vAlign w:val="center"/>
            <w:hideMark/>
          </w:tcPr>
          <w:p w14:paraId="42B3C1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6,430.9</w:t>
            </w:r>
          </w:p>
        </w:tc>
        <w:tc>
          <w:tcPr>
            <w:tcW w:w="604" w:type="pct"/>
            <w:shd w:val="clear" w:color="auto" w:fill="auto"/>
            <w:vAlign w:val="center"/>
            <w:hideMark/>
          </w:tcPr>
          <w:p w14:paraId="050120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6,425.2</w:t>
            </w:r>
          </w:p>
        </w:tc>
      </w:tr>
      <w:tr w:rsidR="009D0847" w:rsidRPr="009D0847" w14:paraId="04E5557B" w14:textId="77777777" w:rsidTr="009D0847">
        <w:trPr>
          <w:trHeight w:val="300"/>
        </w:trPr>
        <w:tc>
          <w:tcPr>
            <w:tcW w:w="460" w:type="pct"/>
            <w:shd w:val="clear" w:color="auto" w:fill="auto"/>
            <w:vAlign w:val="center"/>
            <w:hideMark/>
          </w:tcPr>
          <w:p w14:paraId="043C76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E92BB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E2BC2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1,061,712.0</w:t>
            </w:r>
          </w:p>
        </w:tc>
        <w:tc>
          <w:tcPr>
            <w:tcW w:w="791" w:type="pct"/>
            <w:shd w:val="clear" w:color="auto" w:fill="auto"/>
            <w:vAlign w:val="center"/>
            <w:hideMark/>
          </w:tcPr>
          <w:p w14:paraId="6FC7B9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1,002,431.6</w:t>
            </w:r>
          </w:p>
        </w:tc>
        <w:tc>
          <w:tcPr>
            <w:tcW w:w="604" w:type="pct"/>
            <w:shd w:val="clear" w:color="auto" w:fill="auto"/>
            <w:vAlign w:val="center"/>
            <w:hideMark/>
          </w:tcPr>
          <w:p w14:paraId="5C1DF8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1,012,157.0</w:t>
            </w:r>
          </w:p>
        </w:tc>
      </w:tr>
      <w:tr w:rsidR="009D0847" w:rsidRPr="009D0847" w14:paraId="059CB96A" w14:textId="77777777" w:rsidTr="009D0847">
        <w:trPr>
          <w:trHeight w:val="300"/>
        </w:trPr>
        <w:tc>
          <w:tcPr>
            <w:tcW w:w="460" w:type="pct"/>
            <w:shd w:val="clear" w:color="auto" w:fill="auto"/>
            <w:vAlign w:val="center"/>
            <w:hideMark/>
          </w:tcPr>
          <w:p w14:paraId="6D0D0E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8E59A8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B671B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182,199.0</w:t>
            </w:r>
          </w:p>
        </w:tc>
        <w:tc>
          <w:tcPr>
            <w:tcW w:w="791" w:type="pct"/>
            <w:shd w:val="clear" w:color="auto" w:fill="auto"/>
            <w:vAlign w:val="center"/>
            <w:hideMark/>
          </w:tcPr>
          <w:p w14:paraId="0D8641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174,660.8</w:t>
            </w:r>
          </w:p>
        </w:tc>
        <w:tc>
          <w:tcPr>
            <w:tcW w:w="604" w:type="pct"/>
            <w:shd w:val="clear" w:color="auto" w:fill="auto"/>
            <w:vAlign w:val="center"/>
            <w:hideMark/>
          </w:tcPr>
          <w:p w14:paraId="727B77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170,406.9</w:t>
            </w:r>
          </w:p>
        </w:tc>
      </w:tr>
      <w:tr w:rsidR="009D0847" w:rsidRPr="009D0847" w14:paraId="79CA8733" w14:textId="77777777" w:rsidTr="009D0847">
        <w:trPr>
          <w:trHeight w:val="300"/>
        </w:trPr>
        <w:tc>
          <w:tcPr>
            <w:tcW w:w="460" w:type="pct"/>
            <w:shd w:val="clear" w:color="auto" w:fill="auto"/>
            <w:vAlign w:val="center"/>
            <w:hideMark/>
          </w:tcPr>
          <w:p w14:paraId="6881D57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7E7651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631EE1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2BAEE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1,967.6</w:t>
            </w:r>
          </w:p>
        </w:tc>
        <w:tc>
          <w:tcPr>
            <w:tcW w:w="604" w:type="pct"/>
            <w:shd w:val="clear" w:color="auto" w:fill="auto"/>
            <w:vAlign w:val="center"/>
            <w:hideMark/>
          </w:tcPr>
          <w:p w14:paraId="486C32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1,967.6</w:t>
            </w:r>
          </w:p>
        </w:tc>
      </w:tr>
      <w:tr w:rsidR="009D0847" w:rsidRPr="009D0847" w14:paraId="7AA26D8E" w14:textId="77777777" w:rsidTr="009D0847">
        <w:trPr>
          <w:trHeight w:val="1095"/>
        </w:trPr>
        <w:tc>
          <w:tcPr>
            <w:tcW w:w="460" w:type="pct"/>
            <w:shd w:val="clear" w:color="auto" w:fill="auto"/>
            <w:vAlign w:val="center"/>
            <w:hideMark/>
          </w:tcPr>
          <w:p w14:paraId="69B1B07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32 01</w:t>
            </w:r>
          </w:p>
        </w:tc>
        <w:tc>
          <w:tcPr>
            <w:tcW w:w="2343" w:type="pct"/>
            <w:shd w:val="clear" w:color="auto" w:fill="auto"/>
            <w:vAlign w:val="center"/>
            <w:hideMark/>
          </w:tcPr>
          <w:p w14:paraId="60CC296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802" w:type="pct"/>
            <w:shd w:val="clear" w:color="auto" w:fill="auto"/>
            <w:vAlign w:val="center"/>
            <w:hideMark/>
          </w:tcPr>
          <w:p w14:paraId="135C987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35,159.0</w:t>
            </w:r>
          </w:p>
        </w:tc>
        <w:tc>
          <w:tcPr>
            <w:tcW w:w="791" w:type="pct"/>
            <w:shd w:val="clear" w:color="auto" w:fill="auto"/>
            <w:vAlign w:val="center"/>
            <w:hideMark/>
          </w:tcPr>
          <w:p w14:paraId="62524E2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34,636.9</w:t>
            </w:r>
          </w:p>
        </w:tc>
        <w:tc>
          <w:tcPr>
            <w:tcW w:w="604" w:type="pct"/>
            <w:shd w:val="clear" w:color="auto" w:fill="auto"/>
            <w:vAlign w:val="center"/>
            <w:hideMark/>
          </w:tcPr>
          <w:p w14:paraId="0A8DBD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34,531.5</w:t>
            </w:r>
          </w:p>
        </w:tc>
      </w:tr>
      <w:tr w:rsidR="009D0847" w:rsidRPr="009D0847" w14:paraId="5519708E" w14:textId="77777777" w:rsidTr="009D0847">
        <w:trPr>
          <w:trHeight w:val="315"/>
        </w:trPr>
        <w:tc>
          <w:tcPr>
            <w:tcW w:w="460" w:type="pct"/>
            <w:shd w:val="clear" w:color="auto" w:fill="auto"/>
            <w:vAlign w:val="center"/>
            <w:hideMark/>
          </w:tcPr>
          <w:p w14:paraId="4451E5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4EFCE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EC3B7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32,319.0</w:t>
            </w:r>
          </w:p>
        </w:tc>
        <w:tc>
          <w:tcPr>
            <w:tcW w:w="791" w:type="pct"/>
            <w:shd w:val="clear" w:color="auto" w:fill="auto"/>
            <w:vAlign w:val="center"/>
            <w:hideMark/>
          </w:tcPr>
          <w:p w14:paraId="45740D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31,909.9</w:t>
            </w:r>
          </w:p>
        </w:tc>
        <w:tc>
          <w:tcPr>
            <w:tcW w:w="604" w:type="pct"/>
            <w:shd w:val="clear" w:color="auto" w:fill="auto"/>
            <w:vAlign w:val="center"/>
            <w:hideMark/>
          </w:tcPr>
          <w:p w14:paraId="1038261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31,831.1</w:t>
            </w:r>
          </w:p>
        </w:tc>
      </w:tr>
      <w:tr w:rsidR="009D0847" w:rsidRPr="009D0847" w14:paraId="251ED971" w14:textId="77777777" w:rsidTr="009D0847">
        <w:trPr>
          <w:trHeight w:val="300"/>
        </w:trPr>
        <w:tc>
          <w:tcPr>
            <w:tcW w:w="460" w:type="pct"/>
            <w:shd w:val="clear" w:color="auto" w:fill="auto"/>
            <w:vAlign w:val="center"/>
            <w:hideMark/>
          </w:tcPr>
          <w:p w14:paraId="4BFFE6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3F8F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87783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15,432.0</w:t>
            </w:r>
          </w:p>
        </w:tc>
        <w:tc>
          <w:tcPr>
            <w:tcW w:w="791" w:type="pct"/>
            <w:shd w:val="clear" w:color="auto" w:fill="auto"/>
            <w:vAlign w:val="center"/>
            <w:hideMark/>
          </w:tcPr>
          <w:p w14:paraId="0BFD24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13,695.4</w:t>
            </w:r>
          </w:p>
        </w:tc>
        <w:tc>
          <w:tcPr>
            <w:tcW w:w="604" w:type="pct"/>
            <w:shd w:val="clear" w:color="auto" w:fill="auto"/>
            <w:vAlign w:val="center"/>
            <w:hideMark/>
          </w:tcPr>
          <w:p w14:paraId="095F39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13,687.4</w:t>
            </w:r>
          </w:p>
        </w:tc>
      </w:tr>
      <w:tr w:rsidR="009D0847" w:rsidRPr="009D0847" w14:paraId="2FA21AE5" w14:textId="77777777" w:rsidTr="009D0847">
        <w:trPr>
          <w:trHeight w:val="300"/>
        </w:trPr>
        <w:tc>
          <w:tcPr>
            <w:tcW w:w="460" w:type="pct"/>
            <w:shd w:val="clear" w:color="auto" w:fill="auto"/>
            <w:vAlign w:val="center"/>
            <w:hideMark/>
          </w:tcPr>
          <w:p w14:paraId="2B8877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6127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3387A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16,130.0</w:t>
            </w:r>
          </w:p>
        </w:tc>
        <w:tc>
          <w:tcPr>
            <w:tcW w:w="791" w:type="pct"/>
            <w:shd w:val="clear" w:color="auto" w:fill="auto"/>
            <w:vAlign w:val="center"/>
            <w:hideMark/>
          </w:tcPr>
          <w:p w14:paraId="28CA59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17,473.2</w:t>
            </w:r>
          </w:p>
        </w:tc>
        <w:tc>
          <w:tcPr>
            <w:tcW w:w="604" w:type="pct"/>
            <w:shd w:val="clear" w:color="auto" w:fill="auto"/>
            <w:vAlign w:val="center"/>
            <w:hideMark/>
          </w:tcPr>
          <w:p w14:paraId="75D60C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17,157.0</w:t>
            </w:r>
          </w:p>
        </w:tc>
      </w:tr>
      <w:tr w:rsidR="009D0847" w:rsidRPr="009D0847" w14:paraId="45E43FDB" w14:textId="77777777" w:rsidTr="009D0847">
        <w:trPr>
          <w:trHeight w:val="300"/>
        </w:trPr>
        <w:tc>
          <w:tcPr>
            <w:tcW w:w="460" w:type="pct"/>
            <w:shd w:val="clear" w:color="auto" w:fill="auto"/>
            <w:vAlign w:val="center"/>
            <w:hideMark/>
          </w:tcPr>
          <w:p w14:paraId="78EE9D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0B0D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414C0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335.0</w:t>
            </w:r>
          </w:p>
        </w:tc>
        <w:tc>
          <w:tcPr>
            <w:tcW w:w="791" w:type="pct"/>
            <w:shd w:val="clear" w:color="auto" w:fill="auto"/>
            <w:vAlign w:val="center"/>
            <w:hideMark/>
          </w:tcPr>
          <w:p w14:paraId="6B224C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317.5</w:t>
            </w:r>
          </w:p>
        </w:tc>
        <w:tc>
          <w:tcPr>
            <w:tcW w:w="604" w:type="pct"/>
            <w:shd w:val="clear" w:color="auto" w:fill="auto"/>
            <w:vAlign w:val="center"/>
            <w:hideMark/>
          </w:tcPr>
          <w:p w14:paraId="1DE06D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567.4</w:t>
            </w:r>
          </w:p>
        </w:tc>
      </w:tr>
      <w:tr w:rsidR="009D0847" w:rsidRPr="009D0847" w14:paraId="7B9C9C90" w14:textId="77777777" w:rsidTr="009D0847">
        <w:trPr>
          <w:trHeight w:val="300"/>
        </w:trPr>
        <w:tc>
          <w:tcPr>
            <w:tcW w:w="460" w:type="pct"/>
            <w:shd w:val="clear" w:color="auto" w:fill="auto"/>
            <w:vAlign w:val="center"/>
            <w:hideMark/>
          </w:tcPr>
          <w:p w14:paraId="60729C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F2B8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58AAA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321.0</w:t>
            </w:r>
          </w:p>
        </w:tc>
        <w:tc>
          <w:tcPr>
            <w:tcW w:w="791" w:type="pct"/>
            <w:shd w:val="clear" w:color="auto" w:fill="auto"/>
            <w:vAlign w:val="center"/>
            <w:hideMark/>
          </w:tcPr>
          <w:p w14:paraId="53AB8A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363.6</w:t>
            </w:r>
          </w:p>
        </w:tc>
        <w:tc>
          <w:tcPr>
            <w:tcW w:w="604" w:type="pct"/>
            <w:shd w:val="clear" w:color="auto" w:fill="auto"/>
            <w:vAlign w:val="center"/>
            <w:hideMark/>
          </w:tcPr>
          <w:p w14:paraId="76E649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362.7</w:t>
            </w:r>
          </w:p>
        </w:tc>
      </w:tr>
      <w:tr w:rsidR="009D0847" w:rsidRPr="009D0847" w14:paraId="06F71FF8" w14:textId="77777777" w:rsidTr="009D0847">
        <w:trPr>
          <w:trHeight w:val="300"/>
        </w:trPr>
        <w:tc>
          <w:tcPr>
            <w:tcW w:w="460" w:type="pct"/>
            <w:shd w:val="clear" w:color="auto" w:fill="auto"/>
            <w:vAlign w:val="center"/>
            <w:hideMark/>
          </w:tcPr>
          <w:p w14:paraId="422F2D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FC3A0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54B1F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101.0</w:t>
            </w:r>
          </w:p>
        </w:tc>
        <w:tc>
          <w:tcPr>
            <w:tcW w:w="791" w:type="pct"/>
            <w:shd w:val="clear" w:color="auto" w:fill="auto"/>
            <w:vAlign w:val="center"/>
            <w:hideMark/>
          </w:tcPr>
          <w:p w14:paraId="1E0CB5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60.2</w:t>
            </w:r>
          </w:p>
        </w:tc>
        <w:tc>
          <w:tcPr>
            <w:tcW w:w="604" w:type="pct"/>
            <w:shd w:val="clear" w:color="auto" w:fill="auto"/>
            <w:vAlign w:val="center"/>
            <w:hideMark/>
          </w:tcPr>
          <w:p w14:paraId="689714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56.6</w:t>
            </w:r>
          </w:p>
        </w:tc>
      </w:tr>
      <w:tr w:rsidR="009D0847" w:rsidRPr="009D0847" w14:paraId="6538F5E6" w14:textId="77777777" w:rsidTr="009D0847">
        <w:trPr>
          <w:trHeight w:val="300"/>
        </w:trPr>
        <w:tc>
          <w:tcPr>
            <w:tcW w:w="460" w:type="pct"/>
            <w:shd w:val="clear" w:color="auto" w:fill="auto"/>
            <w:vAlign w:val="center"/>
            <w:hideMark/>
          </w:tcPr>
          <w:p w14:paraId="519231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07F159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66CFAE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2,840.0</w:t>
            </w:r>
          </w:p>
        </w:tc>
        <w:tc>
          <w:tcPr>
            <w:tcW w:w="791" w:type="pct"/>
            <w:shd w:val="clear" w:color="auto" w:fill="auto"/>
            <w:vAlign w:val="center"/>
            <w:hideMark/>
          </w:tcPr>
          <w:p w14:paraId="2DE26C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2,727.0</w:t>
            </w:r>
          </w:p>
        </w:tc>
        <w:tc>
          <w:tcPr>
            <w:tcW w:w="604" w:type="pct"/>
            <w:shd w:val="clear" w:color="auto" w:fill="auto"/>
            <w:vAlign w:val="center"/>
            <w:hideMark/>
          </w:tcPr>
          <w:p w14:paraId="625EAD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2,700.3</w:t>
            </w:r>
          </w:p>
        </w:tc>
      </w:tr>
      <w:tr w:rsidR="009D0847" w:rsidRPr="009D0847" w14:paraId="20F5CDF0" w14:textId="77777777" w:rsidTr="009D0847">
        <w:trPr>
          <w:trHeight w:val="375"/>
        </w:trPr>
        <w:tc>
          <w:tcPr>
            <w:tcW w:w="460" w:type="pct"/>
            <w:shd w:val="clear" w:color="auto" w:fill="auto"/>
            <w:vAlign w:val="center"/>
            <w:hideMark/>
          </w:tcPr>
          <w:p w14:paraId="553E59A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w:t>
            </w:r>
          </w:p>
        </w:tc>
        <w:tc>
          <w:tcPr>
            <w:tcW w:w="2343" w:type="pct"/>
            <w:shd w:val="clear" w:color="auto" w:fill="auto"/>
            <w:vAlign w:val="center"/>
            <w:hideMark/>
          </w:tcPr>
          <w:p w14:paraId="540291D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სკოლამდელი და ზოგადი განათლება</w:t>
            </w:r>
          </w:p>
        </w:tc>
        <w:tc>
          <w:tcPr>
            <w:tcW w:w="802" w:type="pct"/>
            <w:shd w:val="clear" w:color="auto" w:fill="auto"/>
            <w:vAlign w:val="center"/>
            <w:hideMark/>
          </w:tcPr>
          <w:p w14:paraId="01A0EE9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845,460.0</w:t>
            </w:r>
          </w:p>
        </w:tc>
        <w:tc>
          <w:tcPr>
            <w:tcW w:w="791" w:type="pct"/>
            <w:shd w:val="clear" w:color="auto" w:fill="auto"/>
            <w:vAlign w:val="center"/>
            <w:hideMark/>
          </w:tcPr>
          <w:p w14:paraId="15ED233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855,164.8</w:t>
            </w:r>
          </w:p>
        </w:tc>
        <w:tc>
          <w:tcPr>
            <w:tcW w:w="604" w:type="pct"/>
            <w:shd w:val="clear" w:color="auto" w:fill="auto"/>
            <w:vAlign w:val="center"/>
            <w:hideMark/>
          </w:tcPr>
          <w:p w14:paraId="456DD0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855,334.7</w:t>
            </w:r>
          </w:p>
        </w:tc>
      </w:tr>
      <w:tr w:rsidR="009D0847" w:rsidRPr="009D0847" w14:paraId="3938CC42" w14:textId="77777777" w:rsidTr="009D0847">
        <w:trPr>
          <w:trHeight w:val="315"/>
        </w:trPr>
        <w:tc>
          <w:tcPr>
            <w:tcW w:w="460" w:type="pct"/>
            <w:shd w:val="clear" w:color="auto" w:fill="auto"/>
            <w:vAlign w:val="center"/>
            <w:hideMark/>
          </w:tcPr>
          <w:p w14:paraId="10EA2F4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248E6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C772C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827,971.0</w:t>
            </w:r>
          </w:p>
        </w:tc>
        <w:tc>
          <w:tcPr>
            <w:tcW w:w="791" w:type="pct"/>
            <w:shd w:val="clear" w:color="auto" w:fill="auto"/>
            <w:vAlign w:val="center"/>
            <w:hideMark/>
          </w:tcPr>
          <w:p w14:paraId="72EF4D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841,226.3</w:t>
            </w:r>
          </w:p>
        </w:tc>
        <w:tc>
          <w:tcPr>
            <w:tcW w:w="604" w:type="pct"/>
            <w:shd w:val="clear" w:color="auto" w:fill="auto"/>
            <w:vAlign w:val="center"/>
            <w:hideMark/>
          </w:tcPr>
          <w:p w14:paraId="61774F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841,397.7</w:t>
            </w:r>
          </w:p>
        </w:tc>
      </w:tr>
      <w:tr w:rsidR="009D0847" w:rsidRPr="009D0847" w14:paraId="70F914A4" w14:textId="77777777" w:rsidTr="009D0847">
        <w:trPr>
          <w:trHeight w:val="300"/>
        </w:trPr>
        <w:tc>
          <w:tcPr>
            <w:tcW w:w="460" w:type="pct"/>
            <w:shd w:val="clear" w:color="auto" w:fill="auto"/>
            <w:vAlign w:val="center"/>
            <w:hideMark/>
          </w:tcPr>
          <w:p w14:paraId="5300D8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626EDB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1EA5B7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2,182.0</w:t>
            </w:r>
          </w:p>
        </w:tc>
        <w:tc>
          <w:tcPr>
            <w:tcW w:w="791" w:type="pct"/>
            <w:shd w:val="clear" w:color="auto" w:fill="auto"/>
            <w:vAlign w:val="center"/>
            <w:hideMark/>
          </w:tcPr>
          <w:p w14:paraId="26C490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1,865.8</w:t>
            </w:r>
          </w:p>
        </w:tc>
        <w:tc>
          <w:tcPr>
            <w:tcW w:w="604" w:type="pct"/>
            <w:shd w:val="clear" w:color="auto" w:fill="auto"/>
            <w:vAlign w:val="center"/>
            <w:hideMark/>
          </w:tcPr>
          <w:p w14:paraId="5DD5DF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1,864.4</w:t>
            </w:r>
          </w:p>
        </w:tc>
      </w:tr>
      <w:tr w:rsidR="009D0847" w:rsidRPr="009D0847" w14:paraId="6FD361FF" w14:textId="77777777" w:rsidTr="009D0847">
        <w:trPr>
          <w:trHeight w:val="300"/>
        </w:trPr>
        <w:tc>
          <w:tcPr>
            <w:tcW w:w="460" w:type="pct"/>
            <w:shd w:val="clear" w:color="auto" w:fill="auto"/>
            <w:vAlign w:val="center"/>
            <w:hideMark/>
          </w:tcPr>
          <w:p w14:paraId="1E99DA1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5101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1B233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43,938.0</w:t>
            </w:r>
          </w:p>
        </w:tc>
        <w:tc>
          <w:tcPr>
            <w:tcW w:w="791" w:type="pct"/>
            <w:shd w:val="clear" w:color="auto" w:fill="auto"/>
            <w:vAlign w:val="center"/>
            <w:hideMark/>
          </w:tcPr>
          <w:p w14:paraId="1C653C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48,421.3</w:t>
            </w:r>
          </w:p>
        </w:tc>
        <w:tc>
          <w:tcPr>
            <w:tcW w:w="604" w:type="pct"/>
            <w:shd w:val="clear" w:color="auto" w:fill="auto"/>
            <w:vAlign w:val="center"/>
            <w:hideMark/>
          </w:tcPr>
          <w:p w14:paraId="72D1A5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48,704.8</w:t>
            </w:r>
          </w:p>
        </w:tc>
      </w:tr>
      <w:tr w:rsidR="009D0847" w:rsidRPr="009D0847" w14:paraId="4E90C061" w14:textId="77777777" w:rsidTr="009D0847">
        <w:trPr>
          <w:trHeight w:val="300"/>
        </w:trPr>
        <w:tc>
          <w:tcPr>
            <w:tcW w:w="460" w:type="pct"/>
            <w:shd w:val="clear" w:color="auto" w:fill="auto"/>
            <w:vAlign w:val="center"/>
            <w:hideMark/>
          </w:tcPr>
          <w:p w14:paraId="1B6365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37E9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F0CB0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820.0</w:t>
            </w:r>
          </w:p>
        </w:tc>
        <w:tc>
          <w:tcPr>
            <w:tcW w:w="791" w:type="pct"/>
            <w:shd w:val="clear" w:color="auto" w:fill="auto"/>
            <w:vAlign w:val="center"/>
            <w:hideMark/>
          </w:tcPr>
          <w:p w14:paraId="14DDB9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1,533.2</w:t>
            </w:r>
          </w:p>
        </w:tc>
        <w:tc>
          <w:tcPr>
            <w:tcW w:w="604" w:type="pct"/>
            <w:shd w:val="clear" w:color="auto" w:fill="auto"/>
            <w:vAlign w:val="center"/>
            <w:hideMark/>
          </w:tcPr>
          <w:p w14:paraId="192C2B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1,518.3</w:t>
            </w:r>
          </w:p>
        </w:tc>
      </w:tr>
      <w:tr w:rsidR="009D0847" w:rsidRPr="009D0847" w14:paraId="55BA7284" w14:textId="77777777" w:rsidTr="009D0847">
        <w:trPr>
          <w:trHeight w:val="300"/>
        </w:trPr>
        <w:tc>
          <w:tcPr>
            <w:tcW w:w="460" w:type="pct"/>
            <w:shd w:val="clear" w:color="auto" w:fill="auto"/>
            <w:vAlign w:val="center"/>
            <w:hideMark/>
          </w:tcPr>
          <w:p w14:paraId="22312D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AB15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5765A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16,050.0</w:t>
            </w:r>
          </w:p>
        </w:tc>
        <w:tc>
          <w:tcPr>
            <w:tcW w:w="791" w:type="pct"/>
            <w:shd w:val="clear" w:color="auto" w:fill="auto"/>
            <w:vAlign w:val="center"/>
            <w:hideMark/>
          </w:tcPr>
          <w:p w14:paraId="087617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21,115.0</w:t>
            </w:r>
          </w:p>
        </w:tc>
        <w:tc>
          <w:tcPr>
            <w:tcW w:w="604" w:type="pct"/>
            <w:shd w:val="clear" w:color="auto" w:fill="auto"/>
            <w:vAlign w:val="center"/>
            <w:hideMark/>
          </w:tcPr>
          <w:p w14:paraId="3563EE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21,057.0</w:t>
            </w:r>
          </w:p>
        </w:tc>
      </w:tr>
      <w:tr w:rsidR="009D0847" w:rsidRPr="009D0847" w14:paraId="4F80588B" w14:textId="77777777" w:rsidTr="009D0847">
        <w:trPr>
          <w:trHeight w:val="300"/>
        </w:trPr>
        <w:tc>
          <w:tcPr>
            <w:tcW w:w="460" w:type="pct"/>
            <w:shd w:val="clear" w:color="auto" w:fill="auto"/>
            <w:vAlign w:val="center"/>
            <w:hideMark/>
          </w:tcPr>
          <w:p w14:paraId="6CC80A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4E1E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CEF79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4,350.0</w:t>
            </w:r>
          </w:p>
        </w:tc>
        <w:tc>
          <w:tcPr>
            <w:tcW w:w="791" w:type="pct"/>
            <w:shd w:val="clear" w:color="auto" w:fill="auto"/>
            <w:vAlign w:val="center"/>
            <w:hideMark/>
          </w:tcPr>
          <w:p w14:paraId="4A273B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4,776.7</w:t>
            </w:r>
          </w:p>
        </w:tc>
        <w:tc>
          <w:tcPr>
            <w:tcW w:w="604" w:type="pct"/>
            <w:shd w:val="clear" w:color="auto" w:fill="auto"/>
            <w:vAlign w:val="center"/>
            <w:hideMark/>
          </w:tcPr>
          <w:p w14:paraId="5E1E67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4,775.3</w:t>
            </w:r>
          </w:p>
        </w:tc>
      </w:tr>
      <w:tr w:rsidR="009D0847" w:rsidRPr="009D0847" w14:paraId="588E3168" w14:textId="77777777" w:rsidTr="009D0847">
        <w:trPr>
          <w:trHeight w:val="300"/>
        </w:trPr>
        <w:tc>
          <w:tcPr>
            <w:tcW w:w="460" w:type="pct"/>
            <w:shd w:val="clear" w:color="auto" w:fill="auto"/>
            <w:vAlign w:val="center"/>
            <w:hideMark/>
          </w:tcPr>
          <w:p w14:paraId="09D1B4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F7EB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E03C0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760,631.0</w:t>
            </w:r>
          </w:p>
        </w:tc>
        <w:tc>
          <w:tcPr>
            <w:tcW w:w="791" w:type="pct"/>
            <w:shd w:val="clear" w:color="auto" w:fill="auto"/>
            <w:vAlign w:val="center"/>
            <w:hideMark/>
          </w:tcPr>
          <w:p w14:paraId="50F450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763,514.4</w:t>
            </w:r>
          </w:p>
        </w:tc>
        <w:tc>
          <w:tcPr>
            <w:tcW w:w="604" w:type="pct"/>
            <w:shd w:val="clear" w:color="auto" w:fill="auto"/>
            <w:vAlign w:val="center"/>
            <w:hideMark/>
          </w:tcPr>
          <w:p w14:paraId="47C480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763,477.8</w:t>
            </w:r>
          </w:p>
        </w:tc>
      </w:tr>
      <w:tr w:rsidR="009D0847" w:rsidRPr="009D0847" w14:paraId="0AC75229" w14:textId="77777777" w:rsidTr="009D0847">
        <w:trPr>
          <w:trHeight w:val="300"/>
        </w:trPr>
        <w:tc>
          <w:tcPr>
            <w:tcW w:w="460" w:type="pct"/>
            <w:shd w:val="clear" w:color="auto" w:fill="auto"/>
            <w:vAlign w:val="center"/>
            <w:hideMark/>
          </w:tcPr>
          <w:p w14:paraId="620A431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EBBA65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FE81B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17,489.0</w:t>
            </w:r>
          </w:p>
        </w:tc>
        <w:tc>
          <w:tcPr>
            <w:tcW w:w="791" w:type="pct"/>
            <w:shd w:val="clear" w:color="auto" w:fill="auto"/>
            <w:vAlign w:val="center"/>
            <w:hideMark/>
          </w:tcPr>
          <w:p w14:paraId="466C94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13,938.5</w:t>
            </w:r>
          </w:p>
        </w:tc>
        <w:tc>
          <w:tcPr>
            <w:tcW w:w="604" w:type="pct"/>
            <w:shd w:val="clear" w:color="auto" w:fill="auto"/>
            <w:vAlign w:val="center"/>
            <w:hideMark/>
          </w:tcPr>
          <w:p w14:paraId="4E7C1F3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13,937.1</w:t>
            </w:r>
          </w:p>
        </w:tc>
      </w:tr>
      <w:tr w:rsidR="009D0847" w:rsidRPr="009D0847" w14:paraId="7CA8449D" w14:textId="77777777" w:rsidTr="009D0847">
        <w:trPr>
          <w:trHeight w:val="375"/>
        </w:trPr>
        <w:tc>
          <w:tcPr>
            <w:tcW w:w="460" w:type="pct"/>
            <w:shd w:val="clear" w:color="auto" w:fill="auto"/>
            <w:vAlign w:val="center"/>
            <w:hideMark/>
          </w:tcPr>
          <w:p w14:paraId="1BA7B1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32 02 01</w:t>
            </w:r>
          </w:p>
        </w:tc>
        <w:tc>
          <w:tcPr>
            <w:tcW w:w="2343" w:type="pct"/>
            <w:shd w:val="clear" w:color="auto" w:fill="auto"/>
            <w:vAlign w:val="center"/>
            <w:hideMark/>
          </w:tcPr>
          <w:p w14:paraId="0B404ED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ზოგადსაგანმანათლებლო სკოლების დაფინანსება</w:t>
            </w:r>
          </w:p>
        </w:tc>
        <w:tc>
          <w:tcPr>
            <w:tcW w:w="802" w:type="pct"/>
            <w:shd w:val="clear" w:color="auto" w:fill="auto"/>
            <w:vAlign w:val="center"/>
            <w:hideMark/>
          </w:tcPr>
          <w:p w14:paraId="3D1D3F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712,230.0</w:t>
            </w:r>
          </w:p>
        </w:tc>
        <w:tc>
          <w:tcPr>
            <w:tcW w:w="791" w:type="pct"/>
            <w:shd w:val="clear" w:color="auto" w:fill="auto"/>
            <w:vAlign w:val="center"/>
            <w:hideMark/>
          </w:tcPr>
          <w:p w14:paraId="2608073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710,398.5</w:t>
            </w:r>
          </w:p>
        </w:tc>
        <w:tc>
          <w:tcPr>
            <w:tcW w:w="604" w:type="pct"/>
            <w:shd w:val="clear" w:color="auto" w:fill="auto"/>
            <w:vAlign w:val="center"/>
            <w:hideMark/>
          </w:tcPr>
          <w:p w14:paraId="1D08FB9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710,365.2</w:t>
            </w:r>
          </w:p>
        </w:tc>
      </w:tr>
      <w:tr w:rsidR="009D0847" w:rsidRPr="009D0847" w14:paraId="55EE81A3" w14:textId="77777777" w:rsidTr="009D0847">
        <w:trPr>
          <w:trHeight w:val="315"/>
        </w:trPr>
        <w:tc>
          <w:tcPr>
            <w:tcW w:w="460" w:type="pct"/>
            <w:shd w:val="clear" w:color="auto" w:fill="auto"/>
            <w:vAlign w:val="center"/>
            <w:hideMark/>
          </w:tcPr>
          <w:p w14:paraId="5E5D31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84C353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EA1DA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712,230.0</w:t>
            </w:r>
          </w:p>
        </w:tc>
        <w:tc>
          <w:tcPr>
            <w:tcW w:w="791" w:type="pct"/>
            <w:shd w:val="clear" w:color="auto" w:fill="auto"/>
            <w:vAlign w:val="center"/>
            <w:hideMark/>
          </w:tcPr>
          <w:p w14:paraId="0244FC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710,398.5</w:t>
            </w:r>
          </w:p>
        </w:tc>
        <w:tc>
          <w:tcPr>
            <w:tcW w:w="604" w:type="pct"/>
            <w:shd w:val="clear" w:color="auto" w:fill="auto"/>
            <w:vAlign w:val="center"/>
            <w:hideMark/>
          </w:tcPr>
          <w:p w14:paraId="2B8986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710,365.2</w:t>
            </w:r>
          </w:p>
        </w:tc>
      </w:tr>
      <w:tr w:rsidR="009D0847" w:rsidRPr="009D0847" w14:paraId="7DD82979" w14:textId="77777777" w:rsidTr="009D0847">
        <w:trPr>
          <w:trHeight w:val="300"/>
        </w:trPr>
        <w:tc>
          <w:tcPr>
            <w:tcW w:w="460" w:type="pct"/>
            <w:shd w:val="clear" w:color="auto" w:fill="auto"/>
            <w:vAlign w:val="center"/>
            <w:hideMark/>
          </w:tcPr>
          <w:p w14:paraId="39F027A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D2DF8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7A50C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1E1E9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604" w:type="pct"/>
            <w:shd w:val="clear" w:color="auto" w:fill="auto"/>
            <w:vAlign w:val="center"/>
            <w:hideMark/>
          </w:tcPr>
          <w:p w14:paraId="22CBC1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r>
      <w:tr w:rsidR="009D0847" w:rsidRPr="009D0847" w14:paraId="458449F9" w14:textId="77777777" w:rsidTr="009D0847">
        <w:trPr>
          <w:trHeight w:val="300"/>
        </w:trPr>
        <w:tc>
          <w:tcPr>
            <w:tcW w:w="460" w:type="pct"/>
            <w:shd w:val="clear" w:color="auto" w:fill="auto"/>
            <w:vAlign w:val="center"/>
            <w:hideMark/>
          </w:tcPr>
          <w:p w14:paraId="68BBF5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B3E0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8C937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712,230.0</w:t>
            </w:r>
          </w:p>
        </w:tc>
        <w:tc>
          <w:tcPr>
            <w:tcW w:w="791" w:type="pct"/>
            <w:shd w:val="clear" w:color="auto" w:fill="auto"/>
            <w:vAlign w:val="center"/>
            <w:hideMark/>
          </w:tcPr>
          <w:p w14:paraId="6A5F00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709,998.5</w:t>
            </w:r>
          </w:p>
        </w:tc>
        <w:tc>
          <w:tcPr>
            <w:tcW w:w="604" w:type="pct"/>
            <w:shd w:val="clear" w:color="auto" w:fill="auto"/>
            <w:vAlign w:val="center"/>
            <w:hideMark/>
          </w:tcPr>
          <w:p w14:paraId="59985F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709,965.2</w:t>
            </w:r>
          </w:p>
        </w:tc>
      </w:tr>
      <w:tr w:rsidR="009D0847" w:rsidRPr="009D0847" w14:paraId="084BA1C9" w14:textId="77777777" w:rsidTr="009D0847">
        <w:trPr>
          <w:trHeight w:val="735"/>
        </w:trPr>
        <w:tc>
          <w:tcPr>
            <w:tcW w:w="460" w:type="pct"/>
            <w:shd w:val="clear" w:color="auto" w:fill="auto"/>
            <w:vAlign w:val="center"/>
            <w:hideMark/>
          </w:tcPr>
          <w:p w14:paraId="7F16A8C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32 02 02</w:t>
            </w:r>
          </w:p>
        </w:tc>
        <w:tc>
          <w:tcPr>
            <w:tcW w:w="2343" w:type="pct"/>
            <w:shd w:val="clear" w:color="auto" w:fill="auto"/>
            <w:vAlign w:val="center"/>
            <w:hideMark/>
          </w:tcPr>
          <w:p w14:paraId="2355B38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მასწავლებელთა პროფესიული განვითარების ხელშეწყობა</w:t>
            </w:r>
          </w:p>
        </w:tc>
        <w:tc>
          <w:tcPr>
            <w:tcW w:w="802" w:type="pct"/>
            <w:shd w:val="clear" w:color="auto" w:fill="auto"/>
            <w:vAlign w:val="center"/>
            <w:hideMark/>
          </w:tcPr>
          <w:p w14:paraId="29D54F2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11,755.0</w:t>
            </w:r>
          </w:p>
        </w:tc>
        <w:tc>
          <w:tcPr>
            <w:tcW w:w="791" w:type="pct"/>
            <w:shd w:val="clear" w:color="auto" w:fill="auto"/>
            <w:vAlign w:val="center"/>
            <w:hideMark/>
          </w:tcPr>
          <w:p w14:paraId="7749A6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12,129.1</w:t>
            </w:r>
          </w:p>
        </w:tc>
        <w:tc>
          <w:tcPr>
            <w:tcW w:w="604" w:type="pct"/>
            <w:shd w:val="clear" w:color="auto" w:fill="auto"/>
            <w:vAlign w:val="center"/>
            <w:hideMark/>
          </w:tcPr>
          <w:p w14:paraId="5F7E388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12,400.3</w:t>
            </w:r>
          </w:p>
        </w:tc>
      </w:tr>
      <w:tr w:rsidR="009D0847" w:rsidRPr="009D0847" w14:paraId="5C4C375C" w14:textId="77777777" w:rsidTr="009D0847">
        <w:trPr>
          <w:trHeight w:val="315"/>
        </w:trPr>
        <w:tc>
          <w:tcPr>
            <w:tcW w:w="460" w:type="pct"/>
            <w:shd w:val="clear" w:color="auto" w:fill="auto"/>
            <w:vAlign w:val="center"/>
            <w:hideMark/>
          </w:tcPr>
          <w:p w14:paraId="588A50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D3DEB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B721B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11,730.0</w:t>
            </w:r>
          </w:p>
        </w:tc>
        <w:tc>
          <w:tcPr>
            <w:tcW w:w="791" w:type="pct"/>
            <w:shd w:val="clear" w:color="auto" w:fill="auto"/>
            <w:vAlign w:val="center"/>
            <w:hideMark/>
          </w:tcPr>
          <w:p w14:paraId="438913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12,064.6</w:t>
            </w:r>
          </w:p>
        </w:tc>
        <w:tc>
          <w:tcPr>
            <w:tcW w:w="604" w:type="pct"/>
            <w:shd w:val="clear" w:color="auto" w:fill="auto"/>
            <w:vAlign w:val="center"/>
            <w:hideMark/>
          </w:tcPr>
          <w:p w14:paraId="7CC63E2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12,335.9</w:t>
            </w:r>
          </w:p>
        </w:tc>
      </w:tr>
      <w:tr w:rsidR="009D0847" w:rsidRPr="009D0847" w14:paraId="50F9D1E2" w14:textId="77777777" w:rsidTr="009D0847">
        <w:trPr>
          <w:trHeight w:val="300"/>
        </w:trPr>
        <w:tc>
          <w:tcPr>
            <w:tcW w:w="460" w:type="pct"/>
            <w:shd w:val="clear" w:color="auto" w:fill="auto"/>
            <w:vAlign w:val="center"/>
            <w:hideMark/>
          </w:tcPr>
          <w:p w14:paraId="72F4BD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1F8B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F3F00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650.0</w:t>
            </w:r>
          </w:p>
        </w:tc>
        <w:tc>
          <w:tcPr>
            <w:tcW w:w="791" w:type="pct"/>
            <w:shd w:val="clear" w:color="auto" w:fill="auto"/>
            <w:vAlign w:val="center"/>
            <w:hideMark/>
          </w:tcPr>
          <w:p w14:paraId="2F0AFF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429.8</w:t>
            </w:r>
          </w:p>
        </w:tc>
        <w:tc>
          <w:tcPr>
            <w:tcW w:w="604" w:type="pct"/>
            <w:shd w:val="clear" w:color="auto" w:fill="auto"/>
            <w:vAlign w:val="center"/>
            <w:hideMark/>
          </w:tcPr>
          <w:p w14:paraId="5404A3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428.9</w:t>
            </w:r>
          </w:p>
        </w:tc>
      </w:tr>
      <w:tr w:rsidR="009D0847" w:rsidRPr="009D0847" w14:paraId="709FD828" w14:textId="77777777" w:rsidTr="009D0847">
        <w:trPr>
          <w:trHeight w:val="300"/>
        </w:trPr>
        <w:tc>
          <w:tcPr>
            <w:tcW w:w="460" w:type="pct"/>
            <w:shd w:val="clear" w:color="auto" w:fill="auto"/>
            <w:vAlign w:val="center"/>
            <w:hideMark/>
          </w:tcPr>
          <w:p w14:paraId="1AF5B0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74AF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D8A06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10,431.0</w:t>
            </w:r>
          </w:p>
        </w:tc>
        <w:tc>
          <w:tcPr>
            <w:tcW w:w="791" w:type="pct"/>
            <w:shd w:val="clear" w:color="auto" w:fill="auto"/>
            <w:vAlign w:val="center"/>
            <w:hideMark/>
          </w:tcPr>
          <w:p w14:paraId="732FBA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11,504.7</w:t>
            </w:r>
          </w:p>
        </w:tc>
        <w:tc>
          <w:tcPr>
            <w:tcW w:w="604" w:type="pct"/>
            <w:shd w:val="clear" w:color="auto" w:fill="auto"/>
            <w:vAlign w:val="center"/>
            <w:hideMark/>
          </w:tcPr>
          <w:p w14:paraId="091B1F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11,771.2</w:t>
            </w:r>
          </w:p>
        </w:tc>
      </w:tr>
      <w:tr w:rsidR="009D0847" w:rsidRPr="009D0847" w14:paraId="606742CC" w14:textId="77777777" w:rsidTr="009D0847">
        <w:trPr>
          <w:trHeight w:val="300"/>
        </w:trPr>
        <w:tc>
          <w:tcPr>
            <w:tcW w:w="460" w:type="pct"/>
            <w:shd w:val="clear" w:color="auto" w:fill="auto"/>
            <w:vAlign w:val="center"/>
            <w:hideMark/>
          </w:tcPr>
          <w:p w14:paraId="3F346A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F2D0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636CD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F849D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49.0</w:t>
            </w:r>
          </w:p>
        </w:tc>
        <w:tc>
          <w:tcPr>
            <w:tcW w:w="604" w:type="pct"/>
            <w:shd w:val="clear" w:color="auto" w:fill="auto"/>
            <w:vAlign w:val="center"/>
            <w:hideMark/>
          </w:tcPr>
          <w:p w14:paraId="0D891E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53.8</w:t>
            </w:r>
          </w:p>
        </w:tc>
      </w:tr>
      <w:tr w:rsidR="009D0847" w:rsidRPr="009D0847" w14:paraId="5A373C67" w14:textId="77777777" w:rsidTr="009D0847">
        <w:trPr>
          <w:trHeight w:val="300"/>
        </w:trPr>
        <w:tc>
          <w:tcPr>
            <w:tcW w:w="460" w:type="pct"/>
            <w:shd w:val="clear" w:color="auto" w:fill="auto"/>
            <w:vAlign w:val="center"/>
            <w:hideMark/>
          </w:tcPr>
          <w:p w14:paraId="747A71E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71D8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2822E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737F1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w:t>
            </w:r>
          </w:p>
        </w:tc>
        <w:tc>
          <w:tcPr>
            <w:tcW w:w="604" w:type="pct"/>
            <w:shd w:val="clear" w:color="auto" w:fill="auto"/>
            <w:vAlign w:val="center"/>
            <w:hideMark/>
          </w:tcPr>
          <w:p w14:paraId="7839BD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w:t>
            </w:r>
          </w:p>
        </w:tc>
      </w:tr>
      <w:tr w:rsidR="009D0847" w:rsidRPr="009D0847" w14:paraId="4B85D42F" w14:textId="77777777" w:rsidTr="009D0847">
        <w:trPr>
          <w:trHeight w:val="300"/>
        </w:trPr>
        <w:tc>
          <w:tcPr>
            <w:tcW w:w="460" w:type="pct"/>
            <w:shd w:val="clear" w:color="auto" w:fill="auto"/>
            <w:vAlign w:val="center"/>
            <w:hideMark/>
          </w:tcPr>
          <w:p w14:paraId="141534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8920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3BE0A3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639.0</w:t>
            </w:r>
          </w:p>
        </w:tc>
        <w:tc>
          <w:tcPr>
            <w:tcW w:w="791" w:type="pct"/>
            <w:shd w:val="clear" w:color="auto" w:fill="auto"/>
            <w:vAlign w:val="center"/>
            <w:hideMark/>
          </w:tcPr>
          <w:p w14:paraId="2C9A8A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60.5</w:t>
            </w:r>
          </w:p>
        </w:tc>
        <w:tc>
          <w:tcPr>
            <w:tcW w:w="604" w:type="pct"/>
            <w:shd w:val="clear" w:color="auto" w:fill="auto"/>
            <w:vAlign w:val="center"/>
            <w:hideMark/>
          </w:tcPr>
          <w:p w14:paraId="3FB631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61.4</w:t>
            </w:r>
          </w:p>
        </w:tc>
      </w:tr>
      <w:tr w:rsidR="009D0847" w:rsidRPr="009D0847" w14:paraId="21B6CFE0" w14:textId="77777777" w:rsidTr="009D0847">
        <w:trPr>
          <w:trHeight w:val="300"/>
        </w:trPr>
        <w:tc>
          <w:tcPr>
            <w:tcW w:w="460" w:type="pct"/>
            <w:shd w:val="clear" w:color="auto" w:fill="auto"/>
            <w:vAlign w:val="center"/>
            <w:hideMark/>
          </w:tcPr>
          <w:p w14:paraId="6829FBF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DB349D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2243ED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25.0</w:t>
            </w:r>
          </w:p>
        </w:tc>
        <w:tc>
          <w:tcPr>
            <w:tcW w:w="791" w:type="pct"/>
            <w:shd w:val="clear" w:color="auto" w:fill="auto"/>
            <w:vAlign w:val="center"/>
            <w:hideMark/>
          </w:tcPr>
          <w:p w14:paraId="538B2BA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w:t>
            </w:r>
          </w:p>
        </w:tc>
        <w:tc>
          <w:tcPr>
            <w:tcW w:w="604" w:type="pct"/>
            <w:shd w:val="clear" w:color="auto" w:fill="auto"/>
            <w:vAlign w:val="center"/>
            <w:hideMark/>
          </w:tcPr>
          <w:p w14:paraId="1D174B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w:t>
            </w:r>
          </w:p>
        </w:tc>
      </w:tr>
      <w:tr w:rsidR="009D0847" w:rsidRPr="009D0847" w14:paraId="64670A29" w14:textId="77777777" w:rsidTr="009D0847">
        <w:trPr>
          <w:trHeight w:val="375"/>
        </w:trPr>
        <w:tc>
          <w:tcPr>
            <w:tcW w:w="460" w:type="pct"/>
            <w:shd w:val="clear" w:color="auto" w:fill="auto"/>
            <w:vAlign w:val="center"/>
            <w:hideMark/>
          </w:tcPr>
          <w:p w14:paraId="7D518E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32 02 03</w:t>
            </w:r>
          </w:p>
        </w:tc>
        <w:tc>
          <w:tcPr>
            <w:tcW w:w="2343" w:type="pct"/>
            <w:shd w:val="clear" w:color="auto" w:fill="auto"/>
            <w:vAlign w:val="center"/>
            <w:hideMark/>
          </w:tcPr>
          <w:p w14:paraId="3CCE111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უსაფრთხო საგანმანათლებლო გარემოს უზრუნველყოფა</w:t>
            </w:r>
          </w:p>
        </w:tc>
        <w:tc>
          <w:tcPr>
            <w:tcW w:w="802" w:type="pct"/>
            <w:shd w:val="clear" w:color="auto" w:fill="auto"/>
            <w:vAlign w:val="center"/>
            <w:hideMark/>
          </w:tcPr>
          <w:p w14:paraId="4871B06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17,755.0</w:t>
            </w:r>
          </w:p>
        </w:tc>
        <w:tc>
          <w:tcPr>
            <w:tcW w:w="791" w:type="pct"/>
            <w:shd w:val="clear" w:color="auto" w:fill="auto"/>
            <w:vAlign w:val="center"/>
            <w:hideMark/>
          </w:tcPr>
          <w:p w14:paraId="4C889F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17,027.3</w:t>
            </w:r>
          </w:p>
        </w:tc>
        <w:tc>
          <w:tcPr>
            <w:tcW w:w="604" w:type="pct"/>
            <w:shd w:val="clear" w:color="auto" w:fill="auto"/>
            <w:vAlign w:val="center"/>
            <w:hideMark/>
          </w:tcPr>
          <w:p w14:paraId="3059142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17,101.1</w:t>
            </w:r>
          </w:p>
        </w:tc>
      </w:tr>
      <w:tr w:rsidR="009D0847" w:rsidRPr="009D0847" w14:paraId="5D9A9810" w14:textId="77777777" w:rsidTr="009D0847">
        <w:trPr>
          <w:trHeight w:val="315"/>
        </w:trPr>
        <w:tc>
          <w:tcPr>
            <w:tcW w:w="460" w:type="pct"/>
            <w:shd w:val="clear" w:color="auto" w:fill="auto"/>
            <w:vAlign w:val="center"/>
            <w:hideMark/>
          </w:tcPr>
          <w:p w14:paraId="5FFDB99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3C673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F37E0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17,645.0</w:t>
            </w:r>
          </w:p>
        </w:tc>
        <w:tc>
          <w:tcPr>
            <w:tcW w:w="791" w:type="pct"/>
            <w:shd w:val="clear" w:color="auto" w:fill="auto"/>
            <w:vAlign w:val="center"/>
            <w:hideMark/>
          </w:tcPr>
          <w:p w14:paraId="6DA042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16,837.6</w:t>
            </w:r>
          </w:p>
        </w:tc>
        <w:tc>
          <w:tcPr>
            <w:tcW w:w="604" w:type="pct"/>
            <w:shd w:val="clear" w:color="auto" w:fill="auto"/>
            <w:vAlign w:val="center"/>
            <w:hideMark/>
          </w:tcPr>
          <w:p w14:paraId="38277AB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16,912.9</w:t>
            </w:r>
          </w:p>
        </w:tc>
      </w:tr>
      <w:tr w:rsidR="009D0847" w:rsidRPr="009D0847" w14:paraId="6D2A7828" w14:textId="77777777" w:rsidTr="009D0847">
        <w:trPr>
          <w:trHeight w:val="300"/>
        </w:trPr>
        <w:tc>
          <w:tcPr>
            <w:tcW w:w="460" w:type="pct"/>
            <w:shd w:val="clear" w:color="auto" w:fill="auto"/>
            <w:vAlign w:val="center"/>
            <w:hideMark/>
          </w:tcPr>
          <w:p w14:paraId="0EC88DC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F30D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D4DCF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1,532.0</w:t>
            </w:r>
          </w:p>
        </w:tc>
        <w:tc>
          <w:tcPr>
            <w:tcW w:w="791" w:type="pct"/>
            <w:shd w:val="clear" w:color="auto" w:fill="auto"/>
            <w:vAlign w:val="center"/>
            <w:hideMark/>
          </w:tcPr>
          <w:p w14:paraId="7D2775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1,436.0</w:t>
            </w:r>
          </w:p>
        </w:tc>
        <w:tc>
          <w:tcPr>
            <w:tcW w:w="604" w:type="pct"/>
            <w:shd w:val="clear" w:color="auto" w:fill="auto"/>
            <w:vAlign w:val="center"/>
            <w:hideMark/>
          </w:tcPr>
          <w:p w14:paraId="6DDA5C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1,435.5</w:t>
            </w:r>
          </w:p>
        </w:tc>
      </w:tr>
      <w:tr w:rsidR="009D0847" w:rsidRPr="009D0847" w14:paraId="007C22AC" w14:textId="77777777" w:rsidTr="009D0847">
        <w:trPr>
          <w:trHeight w:val="300"/>
        </w:trPr>
        <w:tc>
          <w:tcPr>
            <w:tcW w:w="460" w:type="pct"/>
            <w:shd w:val="clear" w:color="auto" w:fill="auto"/>
            <w:vAlign w:val="center"/>
            <w:hideMark/>
          </w:tcPr>
          <w:p w14:paraId="115094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6E7F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910A4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15,045.0</w:t>
            </w:r>
          </w:p>
        </w:tc>
        <w:tc>
          <w:tcPr>
            <w:tcW w:w="791" w:type="pct"/>
            <w:shd w:val="clear" w:color="auto" w:fill="auto"/>
            <w:vAlign w:val="center"/>
            <w:hideMark/>
          </w:tcPr>
          <w:p w14:paraId="4E95F2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14,349.6</w:t>
            </w:r>
          </w:p>
        </w:tc>
        <w:tc>
          <w:tcPr>
            <w:tcW w:w="604" w:type="pct"/>
            <w:shd w:val="clear" w:color="auto" w:fill="auto"/>
            <w:vAlign w:val="center"/>
            <w:hideMark/>
          </w:tcPr>
          <w:p w14:paraId="697D21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14,428.2</w:t>
            </w:r>
          </w:p>
        </w:tc>
      </w:tr>
      <w:tr w:rsidR="009D0847" w:rsidRPr="009D0847" w14:paraId="5550F0D8" w14:textId="77777777" w:rsidTr="009D0847">
        <w:trPr>
          <w:trHeight w:val="300"/>
        </w:trPr>
        <w:tc>
          <w:tcPr>
            <w:tcW w:w="460" w:type="pct"/>
            <w:shd w:val="clear" w:color="auto" w:fill="auto"/>
            <w:vAlign w:val="center"/>
            <w:hideMark/>
          </w:tcPr>
          <w:p w14:paraId="354ABF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AD18D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E9E5D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C8685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FA984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r>
      <w:tr w:rsidR="009D0847" w:rsidRPr="009D0847" w14:paraId="570C2B2A" w14:textId="77777777" w:rsidTr="009D0847">
        <w:trPr>
          <w:trHeight w:val="300"/>
        </w:trPr>
        <w:tc>
          <w:tcPr>
            <w:tcW w:w="460" w:type="pct"/>
            <w:shd w:val="clear" w:color="auto" w:fill="auto"/>
            <w:vAlign w:val="center"/>
            <w:hideMark/>
          </w:tcPr>
          <w:p w14:paraId="1D3473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475C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CBCA5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7C1D9B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559.0</w:t>
            </w:r>
          </w:p>
        </w:tc>
        <w:tc>
          <w:tcPr>
            <w:tcW w:w="604" w:type="pct"/>
            <w:shd w:val="clear" w:color="auto" w:fill="auto"/>
            <w:vAlign w:val="center"/>
            <w:hideMark/>
          </w:tcPr>
          <w:p w14:paraId="16F52E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557.7</w:t>
            </w:r>
          </w:p>
        </w:tc>
      </w:tr>
      <w:tr w:rsidR="009D0847" w:rsidRPr="009D0847" w14:paraId="40998D89" w14:textId="77777777" w:rsidTr="009D0847">
        <w:trPr>
          <w:trHeight w:val="300"/>
        </w:trPr>
        <w:tc>
          <w:tcPr>
            <w:tcW w:w="460" w:type="pct"/>
            <w:shd w:val="clear" w:color="auto" w:fill="auto"/>
            <w:vAlign w:val="center"/>
            <w:hideMark/>
          </w:tcPr>
          <w:p w14:paraId="08E0CA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2BE5A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B904E6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868.0</w:t>
            </w:r>
          </w:p>
        </w:tc>
        <w:tc>
          <w:tcPr>
            <w:tcW w:w="791" w:type="pct"/>
            <w:shd w:val="clear" w:color="auto" w:fill="auto"/>
            <w:vAlign w:val="center"/>
            <w:hideMark/>
          </w:tcPr>
          <w:p w14:paraId="7A1D98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493.0</w:t>
            </w:r>
          </w:p>
        </w:tc>
        <w:tc>
          <w:tcPr>
            <w:tcW w:w="604" w:type="pct"/>
            <w:shd w:val="clear" w:color="auto" w:fill="auto"/>
            <w:vAlign w:val="center"/>
            <w:hideMark/>
          </w:tcPr>
          <w:p w14:paraId="5C8049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489.5</w:t>
            </w:r>
          </w:p>
        </w:tc>
      </w:tr>
      <w:tr w:rsidR="009D0847" w:rsidRPr="009D0847" w14:paraId="4BA5139B" w14:textId="77777777" w:rsidTr="009D0847">
        <w:trPr>
          <w:trHeight w:val="300"/>
        </w:trPr>
        <w:tc>
          <w:tcPr>
            <w:tcW w:w="460" w:type="pct"/>
            <w:shd w:val="clear" w:color="auto" w:fill="auto"/>
            <w:vAlign w:val="center"/>
            <w:hideMark/>
          </w:tcPr>
          <w:p w14:paraId="5DD78B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105DED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94351C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w:t>
            </w:r>
          </w:p>
        </w:tc>
        <w:tc>
          <w:tcPr>
            <w:tcW w:w="791" w:type="pct"/>
            <w:shd w:val="clear" w:color="auto" w:fill="auto"/>
            <w:vAlign w:val="center"/>
            <w:hideMark/>
          </w:tcPr>
          <w:p w14:paraId="36A4E7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189.7</w:t>
            </w:r>
          </w:p>
        </w:tc>
        <w:tc>
          <w:tcPr>
            <w:tcW w:w="604" w:type="pct"/>
            <w:shd w:val="clear" w:color="auto" w:fill="auto"/>
            <w:vAlign w:val="center"/>
            <w:hideMark/>
          </w:tcPr>
          <w:p w14:paraId="6F41D5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188.2</w:t>
            </w:r>
          </w:p>
        </w:tc>
      </w:tr>
      <w:tr w:rsidR="009D0847" w:rsidRPr="009D0847" w14:paraId="29EAA482" w14:textId="77777777" w:rsidTr="009D0847">
        <w:trPr>
          <w:trHeight w:val="735"/>
        </w:trPr>
        <w:tc>
          <w:tcPr>
            <w:tcW w:w="460" w:type="pct"/>
            <w:shd w:val="clear" w:color="auto" w:fill="auto"/>
            <w:vAlign w:val="center"/>
            <w:hideMark/>
          </w:tcPr>
          <w:p w14:paraId="16EE01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32 02 03 01</w:t>
            </w:r>
          </w:p>
        </w:tc>
        <w:tc>
          <w:tcPr>
            <w:tcW w:w="2343" w:type="pct"/>
            <w:shd w:val="clear" w:color="auto" w:fill="auto"/>
            <w:vAlign w:val="center"/>
            <w:hideMark/>
          </w:tcPr>
          <w:p w14:paraId="43CB66D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უსაფრთხო საგანმანათლებლო გარემოს უზრუნველყოფის პროგრამის ადმინისტრირება</w:t>
            </w:r>
          </w:p>
        </w:tc>
        <w:tc>
          <w:tcPr>
            <w:tcW w:w="802" w:type="pct"/>
            <w:shd w:val="clear" w:color="auto" w:fill="auto"/>
            <w:vAlign w:val="center"/>
            <w:hideMark/>
          </w:tcPr>
          <w:p w14:paraId="6D3505D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2,496.0</w:t>
            </w:r>
          </w:p>
        </w:tc>
        <w:tc>
          <w:tcPr>
            <w:tcW w:w="791" w:type="pct"/>
            <w:shd w:val="clear" w:color="auto" w:fill="auto"/>
            <w:vAlign w:val="center"/>
            <w:hideMark/>
          </w:tcPr>
          <w:p w14:paraId="262F059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2,546.6</w:t>
            </w:r>
          </w:p>
        </w:tc>
        <w:tc>
          <w:tcPr>
            <w:tcW w:w="604" w:type="pct"/>
            <w:shd w:val="clear" w:color="auto" w:fill="auto"/>
            <w:vAlign w:val="center"/>
            <w:hideMark/>
          </w:tcPr>
          <w:p w14:paraId="74F65A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2,542.3</w:t>
            </w:r>
          </w:p>
        </w:tc>
      </w:tr>
      <w:tr w:rsidR="009D0847" w:rsidRPr="009D0847" w14:paraId="2B0E8822" w14:textId="77777777" w:rsidTr="009D0847">
        <w:trPr>
          <w:trHeight w:val="315"/>
        </w:trPr>
        <w:tc>
          <w:tcPr>
            <w:tcW w:w="460" w:type="pct"/>
            <w:shd w:val="clear" w:color="auto" w:fill="auto"/>
            <w:vAlign w:val="center"/>
            <w:hideMark/>
          </w:tcPr>
          <w:p w14:paraId="29B5D0C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17AC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A4B13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2,386.0</w:t>
            </w:r>
          </w:p>
        </w:tc>
        <w:tc>
          <w:tcPr>
            <w:tcW w:w="791" w:type="pct"/>
            <w:shd w:val="clear" w:color="auto" w:fill="auto"/>
            <w:vAlign w:val="center"/>
            <w:hideMark/>
          </w:tcPr>
          <w:p w14:paraId="7D3D8F3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2,356.9</w:t>
            </w:r>
          </w:p>
        </w:tc>
        <w:tc>
          <w:tcPr>
            <w:tcW w:w="604" w:type="pct"/>
            <w:shd w:val="clear" w:color="auto" w:fill="auto"/>
            <w:vAlign w:val="center"/>
            <w:hideMark/>
          </w:tcPr>
          <w:p w14:paraId="3DACD9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2,354.0</w:t>
            </w:r>
          </w:p>
        </w:tc>
      </w:tr>
      <w:tr w:rsidR="009D0847" w:rsidRPr="009D0847" w14:paraId="6EFB8B2A" w14:textId="77777777" w:rsidTr="009D0847">
        <w:trPr>
          <w:trHeight w:val="300"/>
        </w:trPr>
        <w:tc>
          <w:tcPr>
            <w:tcW w:w="460" w:type="pct"/>
            <w:shd w:val="clear" w:color="auto" w:fill="auto"/>
            <w:vAlign w:val="center"/>
            <w:hideMark/>
          </w:tcPr>
          <w:p w14:paraId="678948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B819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9BB29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1,532.0</w:t>
            </w:r>
          </w:p>
        </w:tc>
        <w:tc>
          <w:tcPr>
            <w:tcW w:w="791" w:type="pct"/>
            <w:shd w:val="clear" w:color="auto" w:fill="auto"/>
            <w:vAlign w:val="center"/>
            <w:hideMark/>
          </w:tcPr>
          <w:p w14:paraId="4C4047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1,436.0</w:t>
            </w:r>
          </w:p>
        </w:tc>
        <w:tc>
          <w:tcPr>
            <w:tcW w:w="604" w:type="pct"/>
            <w:shd w:val="clear" w:color="auto" w:fill="auto"/>
            <w:vAlign w:val="center"/>
            <w:hideMark/>
          </w:tcPr>
          <w:p w14:paraId="58FCA2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1,435.5</w:t>
            </w:r>
          </w:p>
        </w:tc>
      </w:tr>
      <w:tr w:rsidR="009D0847" w:rsidRPr="009D0847" w14:paraId="48CC2C82" w14:textId="77777777" w:rsidTr="009D0847">
        <w:trPr>
          <w:trHeight w:val="300"/>
        </w:trPr>
        <w:tc>
          <w:tcPr>
            <w:tcW w:w="460" w:type="pct"/>
            <w:shd w:val="clear" w:color="auto" w:fill="auto"/>
            <w:vAlign w:val="center"/>
            <w:hideMark/>
          </w:tcPr>
          <w:p w14:paraId="4316C3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454F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D01AE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818.0</w:t>
            </w:r>
          </w:p>
        </w:tc>
        <w:tc>
          <w:tcPr>
            <w:tcW w:w="791" w:type="pct"/>
            <w:shd w:val="clear" w:color="auto" w:fill="auto"/>
            <w:vAlign w:val="center"/>
            <w:hideMark/>
          </w:tcPr>
          <w:p w14:paraId="148A5B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862.9</w:t>
            </w:r>
          </w:p>
        </w:tc>
        <w:tc>
          <w:tcPr>
            <w:tcW w:w="604" w:type="pct"/>
            <w:shd w:val="clear" w:color="auto" w:fill="auto"/>
            <w:vAlign w:val="center"/>
            <w:hideMark/>
          </w:tcPr>
          <w:p w14:paraId="1AF1C9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861.8</w:t>
            </w:r>
          </w:p>
        </w:tc>
      </w:tr>
      <w:tr w:rsidR="009D0847" w:rsidRPr="009D0847" w14:paraId="56824625" w14:textId="77777777" w:rsidTr="009D0847">
        <w:trPr>
          <w:trHeight w:val="300"/>
        </w:trPr>
        <w:tc>
          <w:tcPr>
            <w:tcW w:w="460" w:type="pct"/>
            <w:shd w:val="clear" w:color="auto" w:fill="auto"/>
            <w:vAlign w:val="center"/>
            <w:hideMark/>
          </w:tcPr>
          <w:p w14:paraId="5BD45E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3953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B4CCA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6C072D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w:t>
            </w:r>
          </w:p>
        </w:tc>
        <w:tc>
          <w:tcPr>
            <w:tcW w:w="604" w:type="pct"/>
            <w:shd w:val="clear" w:color="auto" w:fill="auto"/>
            <w:vAlign w:val="center"/>
            <w:hideMark/>
          </w:tcPr>
          <w:p w14:paraId="6A5EEB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31.8</w:t>
            </w:r>
          </w:p>
        </w:tc>
      </w:tr>
      <w:tr w:rsidR="009D0847" w:rsidRPr="009D0847" w14:paraId="4CBF1605" w14:textId="77777777" w:rsidTr="009D0847">
        <w:trPr>
          <w:trHeight w:val="300"/>
        </w:trPr>
        <w:tc>
          <w:tcPr>
            <w:tcW w:w="460" w:type="pct"/>
            <w:shd w:val="clear" w:color="auto" w:fill="auto"/>
            <w:vAlign w:val="center"/>
            <w:hideMark/>
          </w:tcPr>
          <w:p w14:paraId="5EC9DE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61CF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06E66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w:t>
            </w:r>
          </w:p>
        </w:tc>
        <w:tc>
          <w:tcPr>
            <w:tcW w:w="791" w:type="pct"/>
            <w:shd w:val="clear" w:color="auto" w:fill="auto"/>
            <w:vAlign w:val="center"/>
            <w:hideMark/>
          </w:tcPr>
          <w:p w14:paraId="4658A9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26.0</w:t>
            </w:r>
          </w:p>
        </w:tc>
        <w:tc>
          <w:tcPr>
            <w:tcW w:w="604" w:type="pct"/>
            <w:shd w:val="clear" w:color="auto" w:fill="auto"/>
            <w:vAlign w:val="center"/>
            <w:hideMark/>
          </w:tcPr>
          <w:p w14:paraId="52777B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24.9</w:t>
            </w:r>
          </w:p>
        </w:tc>
      </w:tr>
      <w:tr w:rsidR="009D0847" w:rsidRPr="009D0847" w14:paraId="7FC67603" w14:textId="77777777" w:rsidTr="009D0847">
        <w:trPr>
          <w:trHeight w:val="300"/>
        </w:trPr>
        <w:tc>
          <w:tcPr>
            <w:tcW w:w="460" w:type="pct"/>
            <w:shd w:val="clear" w:color="auto" w:fill="auto"/>
            <w:vAlign w:val="center"/>
            <w:hideMark/>
          </w:tcPr>
          <w:p w14:paraId="59BC8F4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1D0E83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66854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w:t>
            </w:r>
          </w:p>
        </w:tc>
        <w:tc>
          <w:tcPr>
            <w:tcW w:w="791" w:type="pct"/>
            <w:shd w:val="clear" w:color="auto" w:fill="auto"/>
            <w:vAlign w:val="center"/>
            <w:hideMark/>
          </w:tcPr>
          <w:p w14:paraId="5B6C5B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189.7</w:t>
            </w:r>
          </w:p>
        </w:tc>
        <w:tc>
          <w:tcPr>
            <w:tcW w:w="604" w:type="pct"/>
            <w:shd w:val="clear" w:color="auto" w:fill="auto"/>
            <w:vAlign w:val="center"/>
            <w:hideMark/>
          </w:tcPr>
          <w:p w14:paraId="66F27D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188.2</w:t>
            </w:r>
          </w:p>
        </w:tc>
      </w:tr>
      <w:tr w:rsidR="009D0847" w:rsidRPr="009D0847" w14:paraId="79514AAB" w14:textId="77777777" w:rsidTr="009D0847">
        <w:trPr>
          <w:trHeight w:val="375"/>
        </w:trPr>
        <w:tc>
          <w:tcPr>
            <w:tcW w:w="460" w:type="pct"/>
            <w:shd w:val="clear" w:color="auto" w:fill="auto"/>
            <w:vAlign w:val="center"/>
            <w:hideMark/>
          </w:tcPr>
          <w:p w14:paraId="7BAA46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32 02 03 02</w:t>
            </w:r>
          </w:p>
        </w:tc>
        <w:tc>
          <w:tcPr>
            <w:tcW w:w="2343" w:type="pct"/>
            <w:shd w:val="clear" w:color="auto" w:fill="auto"/>
            <w:vAlign w:val="center"/>
            <w:hideMark/>
          </w:tcPr>
          <w:p w14:paraId="4E59CEE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უსაფრთხო საგანმანათლებლო გარემოს უზრუნველყოფა</w:t>
            </w:r>
          </w:p>
        </w:tc>
        <w:tc>
          <w:tcPr>
            <w:tcW w:w="802" w:type="pct"/>
            <w:shd w:val="clear" w:color="auto" w:fill="auto"/>
            <w:vAlign w:val="center"/>
            <w:hideMark/>
          </w:tcPr>
          <w:p w14:paraId="66623B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15,259.0</w:t>
            </w:r>
          </w:p>
        </w:tc>
        <w:tc>
          <w:tcPr>
            <w:tcW w:w="791" w:type="pct"/>
            <w:shd w:val="clear" w:color="auto" w:fill="auto"/>
            <w:vAlign w:val="center"/>
            <w:hideMark/>
          </w:tcPr>
          <w:p w14:paraId="6197F6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14,480.8</w:t>
            </w:r>
          </w:p>
        </w:tc>
        <w:tc>
          <w:tcPr>
            <w:tcW w:w="604" w:type="pct"/>
            <w:shd w:val="clear" w:color="auto" w:fill="auto"/>
            <w:vAlign w:val="center"/>
            <w:hideMark/>
          </w:tcPr>
          <w:p w14:paraId="1DCDC02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14,558.9</w:t>
            </w:r>
          </w:p>
        </w:tc>
      </w:tr>
      <w:tr w:rsidR="009D0847" w:rsidRPr="009D0847" w14:paraId="218590B9" w14:textId="77777777" w:rsidTr="009D0847">
        <w:trPr>
          <w:trHeight w:val="315"/>
        </w:trPr>
        <w:tc>
          <w:tcPr>
            <w:tcW w:w="460" w:type="pct"/>
            <w:shd w:val="clear" w:color="auto" w:fill="auto"/>
            <w:vAlign w:val="center"/>
            <w:hideMark/>
          </w:tcPr>
          <w:p w14:paraId="3EAA6C4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0961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1FE6B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15,259.0</w:t>
            </w:r>
          </w:p>
        </w:tc>
        <w:tc>
          <w:tcPr>
            <w:tcW w:w="791" w:type="pct"/>
            <w:shd w:val="clear" w:color="auto" w:fill="auto"/>
            <w:vAlign w:val="center"/>
            <w:hideMark/>
          </w:tcPr>
          <w:p w14:paraId="385DED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14,480.8</w:t>
            </w:r>
          </w:p>
        </w:tc>
        <w:tc>
          <w:tcPr>
            <w:tcW w:w="604" w:type="pct"/>
            <w:shd w:val="clear" w:color="auto" w:fill="auto"/>
            <w:vAlign w:val="center"/>
            <w:hideMark/>
          </w:tcPr>
          <w:p w14:paraId="066D13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14,558.9</w:t>
            </w:r>
          </w:p>
        </w:tc>
      </w:tr>
      <w:tr w:rsidR="009D0847" w:rsidRPr="009D0847" w14:paraId="3E1B1814" w14:textId="77777777" w:rsidTr="009D0847">
        <w:trPr>
          <w:trHeight w:val="300"/>
        </w:trPr>
        <w:tc>
          <w:tcPr>
            <w:tcW w:w="460" w:type="pct"/>
            <w:shd w:val="clear" w:color="auto" w:fill="auto"/>
            <w:vAlign w:val="center"/>
            <w:hideMark/>
          </w:tcPr>
          <w:p w14:paraId="1C0DC7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7B8A3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17786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14,227.0</w:t>
            </w:r>
          </w:p>
        </w:tc>
        <w:tc>
          <w:tcPr>
            <w:tcW w:w="791" w:type="pct"/>
            <w:shd w:val="clear" w:color="auto" w:fill="auto"/>
            <w:vAlign w:val="center"/>
            <w:hideMark/>
          </w:tcPr>
          <w:p w14:paraId="418251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13,486.7</w:t>
            </w:r>
          </w:p>
        </w:tc>
        <w:tc>
          <w:tcPr>
            <w:tcW w:w="604" w:type="pct"/>
            <w:shd w:val="clear" w:color="auto" w:fill="auto"/>
            <w:vAlign w:val="center"/>
            <w:hideMark/>
          </w:tcPr>
          <w:p w14:paraId="3F731C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13,566.4</w:t>
            </w:r>
          </w:p>
        </w:tc>
      </w:tr>
      <w:tr w:rsidR="009D0847" w:rsidRPr="009D0847" w14:paraId="2F50BA11" w14:textId="77777777" w:rsidTr="009D0847">
        <w:trPr>
          <w:trHeight w:val="300"/>
        </w:trPr>
        <w:tc>
          <w:tcPr>
            <w:tcW w:w="460" w:type="pct"/>
            <w:shd w:val="clear" w:color="auto" w:fill="auto"/>
            <w:vAlign w:val="center"/>
            <w:hideMark/>
          </w:tcPr>
          <w:p w14:paraId="30777C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EA4E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1CAD6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D8E60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5A2A99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r>
      <w:tr w:rsidR="009D0847" w:rsidRPr="009D0847" w14:paraId="08A760AF" w14:textId="77777777" w:rsidTr="009D0847">
        <w:trPr>
          <w:trHeight w:val="300"/>
        </w:trPr>
        <w:tc>
          <w:tcPr>
            <w:tcW w:w="460" w:type="pct"/>
            <w:shd w:val="clear" w:color="auto" w:fill="auto"/>
            <w:vAlign w:val="center"/>
            <w:hideMark/>
          </w:tcPr>
          <w:p w14:paraId="46FEF8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3E9D21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D22C8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180.0</w:t>
            </w:r>
          </w:p>
        </w:tc>
        <w:tc>
          <w:tcPr>
            <w:tcW w:w="791" w:type="pct"/>
            <w:shd w:val="clear" w:color="auto" w:fill="auto"/>
            <w:vAlign w:val="center"/>
            <w:hideMark/>
          </w:tcPr>
          <w:p w14:paraId="2A7EA5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527.0</w:t>
            </w:r>
          </w:p>
        </w:tc>
        <w:tc>
          <w:tcPr>
            <w:tcW w:w="604" w:type="pct"/>
            <w:shd w:val="clear" w:color="auto" w:fill="auto"/>
            <w:vAlign w:val="center"/>
            <w:hideMark/>
          </w:tcPr>
          <w:p w14:paraId="57AFA7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525.9</w:t>
            </w:r>
          </w:p>
        </w:tc>
      </w:tr>
      <w:tr w:rsidR="009D0847" w:rsidRPr="009D0847" w14:paraId="478CD64A" w14:textId="77777777" w:rsidTr="009D0847">
        <w:trPr>
          <w:trHeight w:val="300"/>
        </w:trPr>
        <w:tc>
          <w:tcPr>
            <w:tcW w:w="460" w:type="pct"/>
            <w:shd w:val="clear" w:color="auto" w:fill="auto"/>
            <w:vAlign w:val="center"/>
            <w:hideMark/>
          </w:tcPr>
          <w:p w14:paraId="1834C2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B102F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709FE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852.0</w:t>
            </w:r>
          </w:p>
        </w:tc>
        <w:tc>
          <w:tcPr>
            <w:tcW w:w="791" w:type="pct"/>
            <w:shd w:val="clear" w:color="auto" w:fill="auto"/>
            <w:vAlign w:val="center"/>
            <w:hideMark/>
          </w:tcPr>
          <w:p w14:paraId="557D97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467.0</w:t>
            </w:r>
          </w:p>
        </w:tc>
        <w:tc>
          <w:tcPr>
            <w:tcW w:w="604" w:type="pct"/>
            <w:shd w:val="clear" w:color="auto" w:fill="auto"/>
            <w:vAlign w:val="center"/>
            <w:hideMark/>
          </w:tcPr>
          <w:p w14:paraId="4E37A3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464.6</w:t>
            </w:r>
          </w:p>
        </w:tc>
      </w:tr>
      <w:tr w:rsidR="009D0847" w:rsidRPr="009D0847" w14:paraId="31F146ED" w14:textId="77777777" w:rsidTr="009D0847">
        <w:trPr>
          <w:trHeight w:val="375"/>
        </w:trPr>
        <w:tc>
          <w:tcPr>
            <w:tcW w:w="460" w:type="pct"/>
            <w:shd w:val="clear" w:color="auto" w:fill="auto"/>
            <w:vAlign w:val="center"/>
            <w:hideMark/>
          </w:tcPr>
          <w:p w14:paraId="0105B2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32 02 04</w:t>
            </w:r>
          </w:p>
        </w:tc>
        <w:tc>
          <w:tcPr>
            <w:tcW w:w="2343" w:type="pct"/>
            <w:shd w:val="clear" w:color="auto" w:fill="auto"/>
            <w:vAlign w:val="center"/>
            <w:hideMark/>
          </w:tcPr>
          <w:p w14:paraId="5296BAA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წარმატებულ მოსწავლეთა წახალისება</w:t>
            </w:r>
          </w:p>
        </w:tc>
        <w:tc>
          <w:tcPr>
            <w:tcW w:w="802" w:type="pct"/>
            <w:shd w:val="clear" w:color="auto" w:fill="auto"/>
            <w:vAlign w:val="center"/>
            <w:hideMark/>
          </w:tcPr>
          <w:p w14:paraId="7B842BE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730.0</w:t>
            </w:r>
          </w:p>
        </w:tc>
        <w:tc>
          <w:tcPr>
            <w:tcW w:w="791" w:type="pct"/>
            <w:shd w:val="clear" w:color="auto" w:fill="auto"/>
            <w:vAlign w:val="center"/>
            <w:hideMark/>
          </w:tcPr>
          <w:p w14:paraId="1894426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691.6</w:t>
            </w:r>
          </w:p>
        </w:tc>
        <w:tc>
          <w:tcPr>
            <w:tcW w:w="604" w:type="pct"/>
            <w:shd w:val="clear" w:color="auto" w:fill="auto"/>
            <w:vAlign w:val="center"/>
            <w:hideMark/>
          </w:tcPr>
          <w:p w14:paraId="0AC490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689.1</w:t>
            </w:r>
          </w:p>
        </w:tc>
      </w:tr>
      <w:tr w:rsidR="009D0847" w:rsidRPr="009D0847" w14:paraId="2D1B824F" w14:textId="77777777" w:rsidTr="009D0847">
        <w:trPr>
          <w:trHeight w:val="315"/>
        </w:trPr>
        <w:tc>
          <w:tcPr>
            <w:tcW w:w="460" w:type="pct"/>
            <w:shd w:val="clear" w:color="auto" w:fill="auto"/>
            <w:vAlign w:val="center"/>
            <w:hideMark/>
          </w:tcPr>
          <w:p w14:paraId="103AC8A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A300D8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84A9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730.0</w:t>
            </w:r>
          </w:p>
        </w:tc>
        <w:tc>
          <w:tcPr>
            <w:tcW w:w="791" w:type="pct"/>
            <w:shd w:val="clear" w:color="auto" w:fill="auto"/>
            <w:vAlign w:val="center"/>
            <w:hideMark/>
          </w:tcPr>
          <w:p w14:paraId="5C58EE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691.6</w:t>
            </w:r>
          </w:p>
        </w:tc>
        <w:tc>
          <w:tcPr>
            <w:tcW w:w="604" w:type="pct"/>
            <w:shd w:val="clear" w:color="auto" w:fill="auto"/>
            <w:vAlign w:val="center"/>
            <w:hideMark/>
          </w:tcPr>
          <w:p w14:paraId="5ABD59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689.1</w:t>
            </w:r>
          </w:p>
        </w:tc>
      </w:tr>
      <w:tr w:rsidR="009D0847" w:rsidRPr="009D0847" w14:paraId="7F292313" w14:textId="77777777" w:rsidTr="009D0847">
        <w:trPr>
          <w:trHeight w:val="300"/>
        </w:trPr>
        <w:tc>
          <w:tcPr>
            <w:tcW w:w="460" w:type="pct"/>
            <w:shd w:val="clear" w:color="auto" w:fill="auto"/>
            <w:vAlign w:val="center"/>
            <w:hideMark/>
          </w:tcPr>
          <w:p w14:paraId="1362EB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003F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59007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480.0</w:t>
            </w:r>
          </w:p>
        </w:tc>
        <w:tc>
          <w:tcPr>
            <w:tcW w:w="791" w:type="pct"/>
            <w:shd w:val="clear" w:color="auto" w:fill="auto"/>
            <w:vAlign w:val="center"/>
            <w:hideMark/>
          </w:tcPr>
          <w:p w14:paraId="017343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358.1</w:t>
            </w:r>
          </w:p>
        </w:tc>
        <w:tc>
          <w:tcPr>
            <w:tcW w:w="604" w:type="pct"/>
            <w:shd w:val="clear" w:color="auto" w:fill="auto"/>
            <w:vAlign w:val="center"/>
            <w:hideMark/>
          </w:tcPr>
          <w:p w14:paraId="3E02740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356.5</w:t>
            </w:r>
          </w:p>
        </w:tc>
      </w:tr>
      <w:tr w:rsidR="009D0847" w:rsidRPr="009D0847" w14:paraId="522F6B90" w14:textId="77777777" w:rsidTr="009D0847">
        <w:trPr>
          <w:trHeight w:val="300"/>
        </w:trPr>
        <w:tc>
          <w:tcPr>
            <w:tcW w:w="460" w:type="pct"/>
            <w:shd w:val="clear" w:color="auto" w:fill="auto"/>
            <w:vAlign w:val="center"/>
            <w:hideMark/>
          </w:tcPr>
          <w:p w14:paraId="68339D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3FF5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3BC26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42B19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108.6</w:t>
            </w:r>
          </w:p>
        </w:tc>
        <w:tc>
          <w:tcPr>
            <w:tcW w:w="604" w:type="pct"/>
            <w:shd w:val="clear" w:color="auto" w:fill="auto"/>
            <w:vAlign w:val="center"/>
            <w:hideMark/>
          </w:tcPr>
          <w:p w14:paraId="548375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107.9</w:t>
            </w:r>
          </w:p>
        </w:tc>
      </w:tr>
      <w:tr w:rsidR="009D0847" w:rsidRPr="009D0847" w14:paraId="28AB5DA4" w14:textId="77777777" w:rsidTr="009D0847">
        <w:trPr>
          <w:trHeight w:val="300"/>
        </w:trPr>
        <w:tc>
          <w:tcPr>
            <w:tcW w:w="460" w:type="pct"/>
            <w:shd w:val="clear" w:color="auto" w:fill="auto"/>
            <w:vAlign w:val="center"/>
            <w:hideMark/>
          </w:tcPr>
          <w:p w14:paraId="003E51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C39B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83515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781CF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604" w:type="pct"/>
            <w:shd w:val="clear" w:color="auto" w:fill="auto"/>
            <w:vAlign w:val="center"/>
            <w:hideMark/>
          </w:tcPr>
          <w:p w14:paraId="39F5E0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0.9</w:t>
            </w:r>
          </w:p>
        </w:tc>
      </w:tr>
      <w:tr w:rsidR="009D0847" w:rsidRPr="009D0847" w14:paraId="6C1224A8" w14:textId="77777777" w:rsidTr="009D0847">
        <w:trPr>
          <w:trHeight w:val="300"/>
        </w:trPr>
        <w:tc>
          <w:tcPr>
            <w:tcW w:w="460" w:type="pct"/>
            <w:shd w:val="clear" w:color="auto" w:fill="auto"/>
            <w:vAlign w:val="center"/>
            <w:hideMark/>
          </w:tcPr>
          <w:p w14:paraId="51342A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580C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1ECBE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250.0</w:t>
            </w:r>
          </w:p>
        </w:tc>
        <w:tc>
          <w:tcPr>
            <w:tcW w:w="791" w:type="pct"/>
            <w:shd w:val="clear" w:color="auto" w:fill="auto"/>
            <w:vAlign w:val="center"/>
            <w:hideMark/>
          </w:tcPr>
          <w:p w14:paraId="126604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223.8</w:t>
            </w:r>
          </w:p>
        </w:tc>
        <w:tc>
          <w:tcPr>
            <w:tcW w:w="604" w:type="pct"/>
            <w:shd w:val="clear" w:color="auto" w:fill="auto"/>
            <w:vAlign w:val="center"/>
            <w:hideMark/>
          </w:tcPr>
          <w:p w14:paraId="6EB68B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223.8</w:t>
            </w:r>
          </w:p>
        </w:tc>
      </w:tr>
      <w:tr w:rsidR="009D0847" w:rsidRPr="009D0847" w14:paraId="517BA160" w14:textId="77777777" w:rsidTr="009D0847">
        <w:trPr>
          <w:trHeight w:val="735"/>
        </w:trPr>
        <w:tc>
          <w:tcPr>
            <w:tcW w:w="460" w:type="pct"/>
            <w:shd w:val="clear" w:color="auto" w:fill="auto"/>
            <w:vAlign w:val="center"/>
            <w:hideMark/>
          </w:tcPr>
          <w:p w14:paraId="0F1530C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32 02 05</w:t>
            </w:r>
          </w:p>
        </w:tc>
        <w:tc>
          <w:tcPr>
            <w:tcW w:w="2343" w:type="pct"/>
            <w:shd w:val="clear" w:color="auto" w:fill="auto"/>
            <w:vAlign w:val="center"/>
            <w:hideMark/>
          </w:tcPr>
          <w:p w14:paraId="3AFC08F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802" w:type="pct"/>
            <w:shd w:val="clear" w:color="auto" w:fill="auto"/>
            <w:vAlign w:val="center"/>
            <w:hideMark/>
          </w:tcPr>
          <w:p w14:paraId="71F1F0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240.0</w:t>
            </w:r>
          </w:p>
        </w:tc>
        <w:tc>
          <w:tcPr>
            <w:tcW w:w="791" w:type="pct"/>
            <w:shd w:val="clear" w:color="auto" w:fill="auto"/>
            <w:vAlign w:val="center"/>
            <w:hideMark/>
          </w:tcPr>
          <w:p w14:paraId="69B3DF0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232.1</w:t>
            </w:r>
          </w:p>
        </w:tc>
        <w:tc>
          <w:tcPr>
            <w:tcW w:w="604" w:type="pct"/>
            <w:shd w:val="clear" w:color="auto" w:fill="auto"/>
            <w:vAlign w:val="center"/>
            <w:hideMark/>
          </w:tcPr>
          <w:p w14:paraId="3480EF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232.1</w:t>
            </w:r>
          </w:p>
        </w:tc>
      </w:tr>
      <w:tr w:rsidR="009D0847" w:rsidRPr="009D0847" w14:paraId="54E31927" w14:textId="77777777" w:rsidTr="009D0847">
        <w:trPr>
          <w:trHeight w:val="315"/>
        </w:trPr>
        <w:tc>
          <w:tcPr>
            <w:tcW w:w="460" w:type="pct"/>
            <w:shd w:val="clear" w:color="auto" w:fill="auto"/>
            <w:vAlign w:val="center"/>
            <w:hideMark/>
          </w:tcPr>
          <w:p w14:paraId="0EEAB1E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CB880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D2A73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240.0</w:t>
            </w:r>
          </w:p>
        </w:tc>
        <w:tc>
          <w:tcPr>
            <w:tcW w:w="791" w:type="pct"/>
            <w:shd w:val="clear" w:color="auto" w:fill="auto"/>
            <w:vAlign w:val="center"/>
            <w:hideMark/>
          </w:tcPr>
          <w:p w14:paraId="50AE3F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232.1</w:t>
            </w:r>
          </w:p>
        </w:tc>
        <w:tc>
          <w:tcPr>
            <w:tcW w:w="604" w:type="pct"/>
            <w:shd w:val="clear" w:color="auto" w:fill="auto"/>
            <w:vAlign w:val="center"/>
            <w:hideMark/>
          </w:tcPr>
          <w:p w14:paraId="47B70F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232.1</w:t>
            </w:r>
          </w:p>
        </w:tc>
      </w:tr>
      <w:tr w:rsidR="009D0847" w:rsidRPr="009D0847" w14:paraId="38CFC6CE" w14:textId="77777777" w:rsidTr="009D0847">
        <w:trPr>
          <w:trHeight w:val="300"/>
        </w:trPr>
        <w:tc>
          <w:tcPr>
            <w:tcW w:w="460" w:type="pct"/>
            <w:shd w:val="clear" w:color="auto" w:fill="auto"/>
            <w:vAlign w:val="center"/>
            <w:hideMark/>
          </w:tcPr>
          <w:p w14:paraId="2748CB0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A2A26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03D9D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240.0</w:t>
            </w:r>
          </w:p>
        </w:tc>
        <w:tc>
          <w:tcPr>
            <w:tcW w:w="791" w:type="pct"/>
            <w:shd w:val="clear" w:color="auto" w:fill="auto"/>
            <w:vAlign w:val="center"/>
            <w:hideMark/>
          </w:tcPr>
          <w:p w14:paraId="46D199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232.1</w:t>
            </w:r>
          </w:p>
        </w:tc>
        <w:tc>
          <w:tcPr>
            <w:tcW w:w="604" w:type="pct"/>
            <w:shd w:val="clear" w:color="auto" w:fill="auto"/>
            <w:vAlign w:val="center"/>
            <w:hideMark/>
          </w:tcPr>
          <w:p w14:paraId="71FE03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232.1</w:t>
            </w:r>
          </w:p>
        </w:tc>
      </w:tr>
      <w:tr w:rsidR="009D0847" w:rsidRPr="009D0847" w14:paraId="497543C6" w14:textId="77777777" w:rsidTr="009D0847">
        <w:trPr>
          <w:trHeight w:val="375"/>
        </w:trPr>
        <w:tc>
          <w:tcPr>
            <w:tcW w:w="460" w:type="pct"/>
            <w:shd w:val="clear" w:color="auto" w:fill="auto"/>
            <w:vAlign w:val="center"/>
            <w:hideMark/>
          </w:tcPr>
          <w:p w14:paraId="160A9F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32 02 06</w:t>
            </w:r>
          </w:p>
        </w:tc>
        <w:tc>
          <w:tcPr>
            <w:tcW w:w="2343" w:type="pct"/>
            <w:shd w:val="clear" w:color="auto" w:fill="auto"/>
            <w:vAlign w:val="center"/>
            <w:hideMark/>
          </w:tcPr>
          <w:p w14:paraId="30A0986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მოსწავლეების სახელმძღვანელოებით უზრუნველყოფა</w:t>
            </w:r>
          </w:p>
        </w:tc>
        <w:tc>
          <w:tcPr>
            <w:tcW w:w="802" w:type="pct"/>
            <w:shd w:val="clear" w:color="auto" w:fill="auto"/>
            <w:vAlign w:val="center"/>
            <w:hideMark/>
          </w:tcPr>
          <w:p w14:paraId="1C0415C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19,000.0</w:t>
            </w:r>
          </w:p>
        </w:tc>
        <w:tc>
          <w:tcPr>
            <w:tcW w:w="791" w:type="pct"/>
            <w:shd w:val="clear" w:color="auto" w:fill="auto"/>
            <w:vAlign w:val="center"/>
            <w:hideMark/>
          </w:tcPr>
          <w:p w14:paraId="63C3D2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23,484.3</w:t>
            </w:r>
          </w:p>
        </w:tc>
        <w:tc>
          <w:tcPr>
            <w:tcW w:w="604" w:type="pct"/>
            <w:shd w:val="clear" w:color="auto" w:fill="auto"/>
            <w:vAlign w:val="center"/>
            <w:hideMark/>
          </w:tcPr>
          <w:p w14:paraId="6A6896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23,459.8</w:t>
            </w:r>
          </w:p>
        </w:tc>
      </w:tr>
      <w:tr w:rsidR="009D0847" w:rsidRPr="009D0847" w14:paraId="41A877E8" w14:textId="77777777" w:rsidTr="009D0847">
        <w:trPr>
          <w:trHeight w:val="315"/>
        </w:trPr>
        <w:tc>
          <w:tcPr>
            <w:tcW w:w="460" w:type="pct"/>
            <w:shd w:val="clear" w:color="auto" w:fill="auto"/>
            <w:vAlign w:val="center"/>
            <w:hideMark/>
          </w:tcPr>
          <w:p w14:paraId="32B5D0E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41D17A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B21F9D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19,000.0</w:t>
            </w:r>
          </w:p>
        </w:tc>
        <w:tc>
          <w:tcPr>
            <w:tcW w:w="791" w:type="pct"/>
            <w:shd w:val="clear" w:color="auto" w:fill="auto"/>
            <w:vAlign w:val="center"/>
            <w:hideMark/>
          </w:tcPr>
          <w:p w14:paraId="1179F3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23,484.3</w:t>
            </w:r>
          </w:p>
        </w:tc>
        <w:tc>
          <w:tcPr>
            <w:tcW w:w="604" w:type="pct"/>
            <w:shd w:val="clear" w:color="auto" w:fill="auto"/>
            <w:vAlign w:val="center"/>
            <w:hideMark/>
          </w:tcPr>
          <w:p w14:paraId="0E7BE2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23,459.8</w:t>
            </w:r>
          </w:p>
        </w:tc>
      </w:tr>
      <w:tr w:rsidR="009D0847" w:rsidRPr="009D0847" w14:paraId="39B3B48B" w14:textId="77777777" w:rsidTr="009D0847">
        <w:trPr>
          <w:trHeight w:val="300"/>
        </w:trPr>
        <w:tc>
          <w:tcPr>
            <w:tcW w:w="460" w:type="pct"/>
            <w:shd w:val="clear" w:color="auto" w:fill="auto"/>
            <w:vAlign w:val="center"/>
            <w:hideMark/>
          </w:tcPr>
          <w:p w14:paraId="770CE2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467FB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419AE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900.0</w:t>
            </w:r>
          </w:p>
        </w:tc>
        <w:tc>
          <w:tcPr>
            <w:tcW w:w="791" w:type="pct"/>
            <w:shd w:val="clear" w:color="auto" w:fill="auto"/>
            <w:vAlign w:val="center"/>
            <w:hideMark/>
          </w:tcPr>
          <w:p w14:paraId="485B6B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3,095.5</w:t>
            </w:r>
          </w:p>
        </w:tc>
        <w:tc>
          <w:tcPr>
            <w:tcW w:w="604" w:type="pct"/>
            <w:shd w:val="clear" w:color="auto" w:fill="auto"/>
            <w:vAlign w:val="center"/>
            <w:hideMark/>
          </w:tcPr>
          <w:p w14:paraId="763A67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3,071.1</w:t>
            </w:r>
          </w:p>
        </w:tc>
      </w:tr>
      <w:tr w:rsidR="009D0847" w:rsidRPr="009D0847" w14:paraId="54F35D13" w14:textId="77777777" w:rsidTr="009D0847">
        <w:trPr>
          <w:trHeight w:val="300"/>
        </w:trPr>
        <w:tc>
          <w:tcPr>
            <w:tcW w:w="460" w:type="pct"/>
            <w:shd w:val="clear" w:color="auto" w:fill="auto"/>
            <w:vAlign w:val="center"/>
            <w:hideMark/>
          </w:tcPr>
          <w:p w14:paraId="3E22005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9745DF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0452A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88196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w:t>
            </w:r>
          </w:p>
        </w:tc>
        <w:tc>
          <w:tcPr>
            <w:tcW w:w="604" w:type="pct"/>
            <w:shd w:val="clear" w:color="auto" w:fill="auto"/>
            <w:vAlign w:val="center"/>
            <w:hideMark/>
          </w:tcPr>
          <w:p w14:paraId="5E7BF8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w:t>
            </w:r>
          </w:p>
        </w:tc>
      </w:tr>
      <w:tr w:rsidR="009D0847" w:rsidRPr="009D0847" w14:paraId="54B23FA3" w14:textId="77777777" w:rsidTr="009D0847">
        <w:trPr>
          <w:trHeight w:val="300"/>
        </w:trPr>
        <w:tc>
          <w:tcPr>
            <w:tcW w:w="460" w:type="pct"/>
            <w:shd w:val="clear" w:color="auto" w:fill="auto"/>
            <w:vAlign w:val="center"/>
            <w:hideMark/>
          </w:tcPr>
          <w:p w14:paraId="17468D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8B21A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3BF6D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18,100.0</w:t>
            </w:r>
          </w:p>
        </w:tc>
        <w:tc>
          <w:tcPr>
            <w:tcW w:w="791" w:type="pct"/>
            <w:shd w:val="clear" w:color="auto" w:fill="auto"/>
            <w:vAlign w:val="center"/>
            <w:hideMark/>
          </w:tcPr>
          <w:p w14:paraId="51C6A6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20,380.1</w:t>
            </w:r>
          </w:p>
        </w:tc>
        <w:tc>
          <w:tcPr>
            <w:tcW w:w="604" w:type="pct"/>
            <w:shd w:val="clear" w:color="auto" w:fill="auto"/>
            <w:vAlign w:val="center"/>
            <w:hideMark/>
          </w:tcPr>
          <w:p w14:paraId="4CF100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20,380.1</w:t>
            </w:r>
          </w:p>
        </w:tc>
      </w:tr>
      <w:tr w:rsidR="009D0847" w:rsidRPr="009D0847" w14:paraId="44370952" w14:textId="77777777" w:rsidTr="009D0847">
        <w:trPr>
          <w:trHeight w:val="375"/>
        </w:trPr>
        <w:tc>
          <w:tcPr>
            <w:tcW w:w="460" w:type="pct"/>
            <w:shd w:val="clear" w:color="auto" w:fill="auto"/>
            <w:vAlign w:val="center"/>
            <w:hideMark/>
          </w:tcPr>
          <w:p w14:paraId="5540228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32 02 07</w:t>
            </w:r>
          </w:p>
        </w:tc>
        <w:tc>
          <w:tcPr>
            <w:tcW w:w="2343" w:type="pct"/>
            <w:shd w:val="clear" w:color="auto" w:fill="auto"/>
            <w:vAlign w:val="center"/>
            <w:hideMark/>
          </w:tcPr>
          <w:p w14:paraId="187AB9B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დავისვენოთ და ვისწავლოთ ერთად</w:t>
            </w:r>
          </w:p>
        </w:tc>
        <w:tc>
          <w:tcPr>
            <w:tcW w:w="802" w:type="pct"/>
            <w:shd w:val="clear" w:color="auto" w:fill="auto"/>
            <w:vAlign w:val="center"/>
            <w:hideMark/>
          </w:tcPr>
          <w:p w14:paraId="37328AC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1,650.0</w:t>
            </w:r>
          </w:p>
        </w:tc>
        <w:tc>
          <w:tcPr>
            <w:tcW w:w="791" w:type="pct"/>
            <w:shd w:val="clear" w:color="auto" w:fill="auto"/>
            <w:vAlign w:val="center"/>
            <w:hideMark/>
          </w:tcPr>
          <w:p w14:paraId="2903A9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1,466.5</w:t>
            </w:r>
          </w:p>
        </w:tc>
        <w:tc>
          <w:tcPr>
            <w:tcW w:w="604" w:type="pct"/>
            <w:shd w:val="clear" w:color="auto" w:fill="auto"/>
            <w:vAlign w:val="center"/>
            <w:hideMark/>
          </w:tcPr>
          <w:p w14:paraId="0C8E25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1,465.8</w:t>
            </w:r>
          </w:p>
        </w:tc>
      </w:tr>
      <w:tr w:rsidR="009D0847" w:rsidRPr="009D0847" w14:paraId="1D740D64" w14:textId="77777777" w:rsidTr="009D0847">
        <w:trPr>
          <w:trHeight w:val="315"/>
        </w:trPr>
        <w:tc>
          <w:tcPr>
            <w:tcW w:w="460" w:type="pct"/>
            <w:shd w:val="clear" w:color="auto" w:fill="auto"/>
            <w:vAlign w:val="center"/>
            <w:hideMark/>
          </w:tcPr>
          <w:p w14:paraId="0E6D742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80E66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B7543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1,650.0</w:t>
            </w:r>
          </w:p>
        </w:tc>
        <w:tc>
          <w:tcPr>
            <w:tcW w:w="791" w:type="pct"/>
            <w:shd w:val="clear" w:color="auto" w:fill="auto"/>
            <w:vAlign w:val="center"/>
            <w:hideMark/>
          </w:tcPr>
          <w:p w14:paraId="5CA94D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1,466.5</w:t>
            </w:r>
          </w:p>
        </w:tc>
        <w:tc>
          <w:tcPr>
            <w:tcW w:w="604" w:type="pct"/>
            <w:shd w:val="clear" w:color="auto" w:fill="auto"/>
            <w:vAlign w:val="center"/>
            <w:hideMark/>
          </w:tcPr>
          <w:p w14:paraId="6621101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1,465.8</w:t>
            </w:r>
          </w:p>
        </w:tc>
      </w:tr>
      <w:tr w:rsidR="009D0847" w:rsidRPr="009D0847" w14:paraId="36DF9A54" w14:textId="77777777" w:rsidTr="009D0847">
        <w:trPr>
          <w:trHeight w:val="300"/>
        </w:trPr>
        <w:tc>
          <w:tcPr>
            <w:tcW w:w="460" w:type="pct"/>
            <w:shd w:val="clear" w:color="auto" w:fill="auto"/>
            <w:vAlign w:val="center"/>
            <w:hideMark/>
          </w:tcPr>
          <w:p w14:paraId="08327B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BA18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53E55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1,650.0</w:t>
            </w:r>
          </w:p>
        </w:tc>
        <w:tc>
          <w:tcPr>
            <w:tcW w:w="791" w:type="pct"/>
            <w:shd w:val="clear" w:color="auto" w:fill="auto"/>
            <w:vAlign w:val="center"/>
            <w:hideMark/>
          </w:tcPr>
          <w:p w14:paraId="235A8A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1,060.9</w:t>
            </w:r>
          </w:p>
        </w:tc>
        <w:tc>
          <w:tcPr>
            <w:tcW w:w="604" w:type="pct"/>
            <w:shd w:val="clear" w:color="auto" w:fill="auto"/>
            <w:vAlign w:val="center"/>
            <w:hideMark/>
          </w:tcPr>
          <w:p w14:paraId="637913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1,060.2</w:t>
            </w:r>
          </w:p>
        </w:tc>
      </w:tr>
      <w:tr w:rsidR="009D0847" w:rsidRPr="009D0847" w14:paraId="699A4C70" w14:textId="77777777" w:rsidTr="009D0847">
        <w:trPr>
          <w:trHeight w:val="300"/>
        </w:trPr>
        <w:tc>
          <w:tcPr>
            <w:tcW w:w="460" w:type="pct"/>
            <w:shd w:val="clear" w:color="auto" w:fill="auto"/>
            <w:vAlign w:val="center"/>
            <w:hideMark/>
          </w:tcPr>
          <w:p w14:paraId="3B304A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B937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A82E7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AF580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200.3</w:t>
            </w:r>
          </w:p>
        </w:tc>
        <w:tc>
          <w:tcPr>
            <w:tcW w:w="604" w:type="pct"/>
            <w:shd w:val="clear" w:color="auto" w:fill="auto"/>
            <w:vAlign w:val="center"/>
            <w:hideMark/>
          </w:tcPr>
          <w:p w14:paraId="5740BC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200.3</w:t>
            </w:r>
          </w:p>
        </w:tc>
      </w:tr>
      <w:tr w:rsidR="009D0847" w:rsidRPr="009D0847" w14:paraId="15E2C042" w14:textId="77777777" w:rsidTr="009D0847">
        <w:trPr>
          <w:trHeight w:val="300"/>
        </w:trPr>
        <w:tc>
          <w:tcPr>
            <w:tcW w:w="460" w:type="pct"/>
            <w:shd w:val="clear" w:color="auto" w:fill="auto"/>
            <w:vAlign w:val="center"/>
            <w:hideMark/>
          </w:tcPr>
          <w:p w14:paraId="5F7362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A793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FE056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C6C2E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205.4</w:t>
            </w:r>
          </w:p>
        </w:tc>
        <w:tc>
          <w:tcPr>
            <w:tcW w:w="604" w:type="pct"/>
            <w:shd w:val="clear" w:color="auto" w:fill="auto"/>
            <w:vAlign w:val="center"/>
            <w:hideMark/>
          </w:tcPr>
          <w:p w14:paraId="3D4B89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205.3</w:t>
            </w:r>
          </w:p>
        </w:tc>
      </w:tr>
      <w:tr w:rsidR="009D0847" w:rsidRPr="009D0847" w14:paraId="4B7DABFA" w14:textId="77777777" w:rsidTr="009D0847">
        <w:trPr>
          <w:trHeight w:val="1095"/>
        </w:trPr>
        <w:tc>
          <w:tcPr>
            <w:tcW w:w="460" w:type="pct"/>
            <w:shd w:val="clear" w:color="auto" w:fill="auto"/>
            <w:vAlign w:val="center"/>
            <w:hideMark/>
          </w:tcPr>
          <w:p w14:paraId="36F6724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32 02 08</w:t>
            </w:r>
          </w:p>
        </w:tc>
        <w:tc>
          <w:tcPr>
            <w:tcW w:w="2343" w:type="pct"/>
            <w:shd w:val="clear" w:color="auto" w:fill="auto"/>
            <w:vAlign w:val="center"/>
            <w:hideMark/>
          </w:tcPr>
          <w:p w14:paraId="278AE08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802" w:type="pct"/>
            <w:shd w:val="clear" w:color="auto" w:fill="auto"/>
            <w:vAlign w:val="center"/>
            <w:hideMark/>
          </w:tcPr>
          <w:p w14:paraId="15D3EF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4,140.0</w:t>
            </w:r>
          </w:p>
        </w:tc>
        <w:tc>
          <w:tcPr>
            <w:tcW w:w="791" w:type="pct"/>
            <w:shd w:val="clear" w:color="auto" w:fill="auto"/>
            <w:vAlign w:val="center"/>
            <w:hideMark/>
          </w:tcPr>
          <w:p w14:paraId="7EA3B97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4,188.5</w:t>
            </w:r>
          </w:p>
        </w:tc>
        <w:tc>
          <w:tcPr>
            <w:tcW w:w="604" w:type="pct"/>
            <w:shd w:val="clear" w:color="auto" w:fill="auto"/>
            <w:vAlign w:val="center"/>
            <w:hideMark/>
          </w:tcPr>
          <w:p w14:paraId="6A0E8E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4,188.5</w:t>
            </w:r>
          </w:p>
        </w:tc>
      </w:tr>
      <w:tr w:rsidR="009D0847" w:rsidRPr="009D0847" w14:paraId="33B1CADB" w14:textId="77777777" w:rsidTr="009D0847">
        <w:trPr>
          <w:trHeight w:val="315"/>
        </w:trPr>
        <w:tc>
          <w:tcPr>
            <w:tcW w:w="460" w:type="pct"/>
            <w:shd w:val="clear" w:color="auto" w:fill="auto"/>
            <w:vAlign w:val="center"/>
            <w:hideMark/>
          </w:tcPr>
          <w:p w14:paraId="2F3B69B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554624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14B50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4,140.0</w:t>
            </w:r>
          </w:p>
        </w:tc>
        <w:tc>
          <w:tcPr>
            <w:tcW w:w="791" w:type="pct"/>
            <w:shd w:val="clear" w:color="auto" w:fill="auto"/>
            <w:vAlign w:val="center"/>
            <w:hideMark/>
          </w:tcPr>
          <w:p w14:paraId="2150B1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4,188.5</w:t>
            </w:r>
          </w:p>
        </w:tc>
        <w:tc>
          <w:tcPr>
            <w:tcW w:w="604" w:type="pct"/>
            <w:shd w:val="clear" w:color="auto" w:fill="auto"/>
            <w:vAlign w:val="center"/>
            <w:hideMark/>
          </w:tcPr>
          <w:p w14:paraId="2FC5008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4,188.5</w:t>
            </w:r>
          </w:p>
        </w:tc>
      </w:tr>
      <w:tr w:rsidR="009D0847" w:rsidRPr="009D0847" w14:paraId="568319B6" w14:textId="77777777" w:rsidTr="009D0847">
        <w:trPr>
          <w:trHeight w:val="300"/>
        </w:trPr>
        <w:tc>
          <w:tcPr>
            <w:tcW w:w="460" w:type="pct"/>
            <w:shd w:val="clear" w:color="auto" w:fill="auto"/>
            <w:vAlign w:val="center"/>
            <w:hideMark/>
          </w:tcPr>
          <w:p w14:paraId="46BFF3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EF20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CB8AB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4,140.0</w:t>
            </w:r>
          </w:p>
        </w:tc>
        <w:tc>
          <w:tcPr>
            <w:tcW w:w="791" w:type="pct"/>
            <w:shd w:val="clear" w:color="auto" w:fill="auto"/>
            <w:vAlign w:val="center"/>
            <w:hideMark/>
          </w:tcPr>
          <w:p w14:paraId="239F18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4,188.5</w:t>
            </w:r>
          </w:p>
        </w:tc>
        <w:tc>
          <w:tcPr>
            <w:tcW w:w="604" w:type="pct"/>
            <w:shd w:val="clear" w:color="auto" w:fill="auto"/>
            <w:vAlign w:val="center"/>
            <w:hideMark/>
          </w:tcPr>
          <w:p w14:paraId="29810A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4,188.5</w:t>
            </w:r>
          </w:p>
        </w:tc>
      </w:tr>
      <w:tr w:rsidR="009D0847" w:rsidRPr="009D0847" w14:paraId="4B046ED6" w14:textId="77777777" w:rsidTr="009D0847">
        <w:trPr>
          <w:trHeight w:val="735"/>
        </w:trPr>
        <w:tc>
          <w:tcPr>
            <w:tcW w:w="460" w:type="pct"/>
            <w:shd w:val="clear" w:color="auto" w:fill="auto"/>
            <w:vAlign w:val="center"/>
            <w:hideMark/>
          </w:tcPr>
          <w:p w14:paraId="7E7E41E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32 02 09</w:t>
            </w:r>
          </w:p>
        </w:tc>
        <w:tc>
          <w:tcPr>
            <w:tcW w:w="2343" w:type="pct"/>
            <w:shd w:val="clear" w:color="auto" w:fill="auto"/>
            <w:vAlign w:val="center"/>
            <w:hideMark/>
          </w:tcPr>
          <w:p w14:paraId="4CB3B64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ბრალდებული და მსჯავრდებული პირებისათვის ზოგადი განათლების მიღების ხელმისაწვდომობა</w:t>
            </w:r>
          </w:p>
        </w:tc>
        <w:tc>
          <w:tcPr>
            <w:tcW w:w="802" w:type="pct"/>
            <w:shd w:val="clear" w:color="auto" w:fill="auto"/>
            <w:vAlign w:val="center"/>
            <w:hideMark/>
          </w:tcPr>
          <w:p w14:paraId="2565916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210.0</w:t>
            </w:r>
          </w:p>
        </w:tc>
        <w:tc>
          <w:tcPr>
            <w:tcW w:w="791" w:type="pct"/>
            <w:shd w:val="clear" w:color="auto" w:fill="auto"/>
            <w:vAlign w:val="center"/>
            <w:hideMark/>
          </w:tcPr>
          <w:p w14:paraId="4487BF5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216.5</w:t>
            </w:r>
          </w:p>
        </w:tc>
        <w:tc>
          <w:tcPr>
            <w:tcW w:w="604" w:type="pct"/>
            <w:shd w:val="clear" w:color="auto" w:fill="auto"/>
            <w:vAlign w:val="center"/>
            <w:hideMark/>
          </w:tcPr>
          <w:p w14:paraId="26C4127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211.7</w:t>
            </w:r>
          </w:p>
        </w:tc>
      </w:tr>
      <w:tr w:rsidR="009D0847" w:rsidRPr="009D0847" w14:paraId="18485A34" w14:textId="77777777" w:rsidTr="009D0847">
        <w:trPr>
          <w:trHeight w:val="315"/>
        </w:trPr>
        <w:tc>
          <w:tcPr>
            <w:tcW w:w="460" w:type="pct"/>
            <w:shd w:val="clear" w:color="auto" w:fill="auto"/>
            <w:vAlign w:val="center"/>
            <w:hideMark/>
          </w:tcPr>
          <w:p w14:paraId="041CF6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6203F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E21D5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210.0</w:t>
            </w:r>
          </w:p>
        </w:tc>
        <w:tc>
          <w:tcPr>
            <w:tcW w:w="791" w:type="pct"/>
            <w:shd w:val="clear" w:color="auto" w:fill="auto"/>
            <w:vAlign w:val="center"/>
            <w:hideMark/>
          </w:tcPr>
          <w:p w14:paraId="730F83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216.5</w:t>
            </w:r>
          </w:p>
        </w:tc>
        <w:tc>
          <w:tcPr>
            <w:tcW w:w="604" w:type="pct"/>
            <w:shd w:val="clear" w:color="auto" w:fill="auto"/>
            <w:vAlign w:val="center"/>
            <w:hideMark/>
          </w:tcPr>
          <w:p w14:paraId="35339E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211.7</w:t>
            </w:r>
          </w:p>
        </w:tc>
      </w:tr>
      <w:tr w:rsidR="009D0847" w:rsidRPr="009D0847" w14:paraId="3FDB989B" w14:textId="77777777" w:rsidTr="009D0847">
        <w:trPr>
          <w:trHeight w:val="300"/>
        </w:trPr>
        <w:tc>
          <w:tcPr>
            <w:tcW w:w="460" w:type="pct"/>
            <w:shd w:val="clear" w:color="auto" w:fill="auto"/>
            <w:vAlign w:val="center"/>
            <w:hideMark/>
          </w:tcPr>
          <w:p w14:paraId="2AB92A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9882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1CB6B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w:t>
            </w:r>
          </w:p>
        </w:tc>
        <w:tc>
          <w:tcPr>
            <w:tcW w:w="791" w:type="pct"/>
            <w:shd w:val="clear" w:color="auto" w:fill="auto"/>
            <w:vAlign w:val="center"/>
            <w:hideMark/>
          </w:tcPr>
          <w:p w14:paraId="13E93D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72.0</w:t>
            </w:r>
          </w:p>
        </w:tc>
        <w:tc>
          <w:tcPr>
            <w:tcW w:w="604" w:type="pct"/>
            <w:shd w:val="clear" w:color="auto" w:fill="auto"/>
            <w:vAlign w:val="center"/>
            <w:hideMark/>
          </w:tcPr>
          <w:p w14:paraId="75D678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72.0</w:t>
            </w:r>
          </w:p>
        </w:tc>
      </w:tr>
      <w:tr w:rsidR="009D0847" w:rsidRPr="009D0847" w14:paraId="41C07CFB" w14:textId="77777777" w:rsidTr="009D0847">
        <w:trPr>
          <w:trHeight w:val="300"/>
        </w:trPr>
        <w:tc>
          <w:tcPr>
            <w:tcW w:w="460" w:type="pct"/>
            <w:shd w:val="clear" w:color="auto" w:fill="auto"/>
            <w:vAlign w:val="center"/>
            <w:hideMark/>
          </w:tcPr>
          <w:p w14:paraId="667A54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1B50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8E133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28D60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117.2</w:t>
            </w:r>
          </w:p>
        </w:tc>
        <w:tc>
          <w:tcPr>
            <w:tcW w:w="604" w:type="pct"/>
            <w:shd w:val="clear" w:color="auto" w:fill="auto"/>
            <w:vAlign w:val="center"/>
            <w:hideMark/>
          </w:tcPr>
          <w:p w14:paraId="34B5E93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112.3</w:t>
            </w:r>
          </w:p>
        </w:tc>
      </w:tr>
      <w:tr w:rsidR="009D0847" w:rsidRPr="009D0847" w14:paraId="011A954F" w14:textId="77777777" w:rsidTr="009D0847">
        <w:trPr>
          <w:trHeight w:val="300"/>
        </w:trPr>
        <w:tc>
          <w:tcPr>
            <w:tcW w:w="460" w:type="pct"/>
            <w:shd w:val="clear" w:color="auto" w:fill="auto"/>
            <w:vAlign w:val="center"/>
            <w:hideMark/>
          </w:tcPr>
          <w:p w14:paraId="1087842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9E56C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1900E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7E9A2D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27.4</w:t>
            </w:r>
          </w:p>
        </w:tc>
        <w:tc>
          <w:tcPr>
            <w:tcW w:w="604" w:type="pct"/>
            <w:shd w:val="clear" w:color="auto" w:fill="auto"/>
            <w:vAlign w:val="center"/>
            <w:hideMark/>
          </w:tcPr>
          <w:p w14:paraId="7BDA4F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27.4</w:t>
            </w:r>
          </w:p>
        </w:tc>
      </w:tr>
      <w:tr w:rsidR="009D0847" w:rsidRPr="009D0847" w14:paraId="23395B6C" w14:textId="77777777" w:rsidTr="009D0847">
        <w:trPr>
          <w:trHeight w:val="735"/>
        </w:trPr>
        <w:tc>
          <w:tcPr>
            <w:tcW w:w="460" w:type="pct"/>
            <w:shd w:val="clear" w:color="auto" w:fill="auto"/>
            <w:vAlign w:val="center"/>
            <w:hideMark/>
          </w:tcPr>
          <w:p w14:paraId="73DEB5F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32 02 10</w:t>
            </w:r>
          </w:p>
        </w:tc>
        <w:tc>
          <w:tcPr>
            <w:tcW w:w="2343" w:type="pct"/>
            <w:shd w:val="clear" w:color="auto" w:fill="auto"/>
            <w:vAlign w:val="center"/>
            <w:hideMark/>
          </w:tcPr>
          <w:p w14:paraId="41F79C6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ეროვნული სასწავლო გეგმის განვითარება და დანერგვის ხელშეწყობა</w:t>
            </w:r>
          </w:p>
        </w:tc>
        <w:tc>
          <w:tcPr>
            <w:tcW w:w="802" w:type="pct"/>
            <w:shd w:val="clear" w:color="auto" w:fill="auto"/>
            <w:vAlign w:val="center"/>
            <w:hideMark/>
          </w:tcPr>
          <w:p w14:paraId="5337C80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435.0</w:t>
            </w:r>
          </w:p>
        </w:tc>
        <w:tc>
          <w:tcPr>
            <w:tcW w:w="791" w:type="pct"/>
            <w:shd w:val="clear" w:color="auto" w:fill="auto"/>
            <w:vAlign w:val="center"/>
            <w:hideMark/>
          </w:tcPr>
          <w:p w14:paraId="1E0084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324.4</w:t>
            </w:r>
          </w:p>
        </w:tc>
        <w:tc>
          <w:tcPr>
            <w:tcW w:w="604" w:type="pct"/>
            <w:shd w:val="clear" w:color="auto" w:fill="auto"/>
            <w:vAlign w:val="center"/>
            <w:hideMark/>
          </w:tcPr>
          <w:p w14:paraId="14F201B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324.4</w:t>
            </w:r>
          </w:p>
        </w:tc>
      </w:tr>
      <w:tr w:rsidR="009D0847" w:rsidRPr="009D0847" w14:paraId="1CCFD6C2" w14:textId="77777777" w:rsidTr="009D0847">
        <w:trPr>
          <w:trHeight w:val="315"/>
        </w:trPr>
        <w:tc>
          <w:tcPr>
            <w:tcW w:w="460" w:type="pct"/>
            <w:shd w:val="clear" w:color="auto" w:fill="auto"/>
            <w:vAlign w:val="center"/>
            <w:hideMark/>
          </w:tcPr>
          <w:p w14:paraId="6A74F4B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3DC9F9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1E43E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435.0</w:t>
            </w:r>
          </w:p>
        </w:tc>
        <w:tc>
          <w:tcPr>
            <w:tcW w:w="791" w:type="pct"/>
            <w:shd w:val="clear" w:color="auto" w:fill="auto"/>
            <w:vAlign w:val="center"/>
            <w:hideMark/>
          </w:tcPr>
          <w:p w14:paraId="0C3AAC4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324.4</w:t>
            </w:r>
          </w:p>
        </w:tc>
        <w:tc>
          <w:tcPr>
            <w:tcW w:w="604" w:type="pct"/>
            <w:shd w:val="clear" w:color="auto" w:fill="auto"/>
            <w:vAlign w:val="center"/>
            <w:hideMark/>
          </w:tcPr>
          <w:p w14:paraId="41EF85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324.4</w:t>
            </w:r>
          </w:p>
        </w:tc>
      </w:tr>
      <w:tr w:rsidR="009D0847" w:rsidRPr="009D0847" w14:paraId="58675916" w14:textId="77777777" w:rsidTr="009D0847">
        <w:trPr>
          <w:trHeight w:val="300"/>
        </w:trPr>
        <w:tc>
          <w:tcPr>
            <w:tcW w:w="460" w:type="pct"/>
            <w:shd w:val="clear" w:color="auto" w:fill="auto"/>
            <w:vAlign w:val="center"/>
            <w:hideMark/>
          </w:tcPr>
          <w:p w14:paraId="6C6E893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92304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E523F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w:t>
            </w:r>
          </w:p>
        </w:tc>
        <w:tc>
          <w:tcPr>
            <w:tcW w:w="791" w:type="pct"/>
            <w:shd w:val="clear" w:color="auto" w:fill="auto"/>
            <w:vAlign w:val="center"/>
            <w:hideMark/>
          </w:tcPr>
          <w:p w14:paraId="64665D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324.4</w:t>
            </w:r>
          </w:p>
        </w:tc>
        <w:tc>
          <w:tcPr>
            <w:tcW w:w="604" w:type="pct"/>
            <w:shd w:val="clear" w:color="auto" w:fill="auto"/>
            <w:vAlign w:val="center"/>
            <w:hideMark/>
          </w:tcPr>
          <w:p w14:paraId="462018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324.4</w:t>
            </w:r>
          </w:p>
        </w:tc>
      </w:tr>
      <w:tr w:rsidR="009D0847" w:rsidRPr="009D0847" w14:paraId="57A34D10" w14:textId="77777777" w:rsidTr="009D0847">
        <w:trPr>
          <w:trHeight w:val="735"/>
        </w:trPr>
        <w:tc>
          <w:tcPr>
            <w:tcW w:w="460" w:type="pct"/>
            <w:shd w:val="clear" w:color="auto" w:fill="auto"/>
            <w:vAlign w:val="center"/>
            <w:hideMark/>
          </w:tcPr>
          <w:p w14:paraId="0FD189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32 02 11</w:t>
            </w:r>
          </w:p>
        </w:tc>
        <w:tc>
          <w:tcPr>
            <w:tcW w:w="2343" w:type="pct"/>
            <w:shd w:val="clear" w:color="auto" w:fill="auto"/>
            <w:vAlign w:val="center"/>
            <w:hideMark/>
          </w:tcPr>
          <w:p w14:paraId="749B357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საჯარო სკოლის მოსწავლეების ტრანსპორტით უზრუნველყოფა</w:t>
            </w:r>
          </w:p>
        </w:tc>
        <w:tc>
          <w:tcPr>
            <w:tcW w:w="802" w:type="pct"/>
            <w:shd w:val="clear" w:color="auto" w:fill="auto"/>
            <w:vAlign w:val="center"/>
            <w:hideMark/>
          </w:tcPr>
          <w:p w14:paraId="015E25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22,500.0</w:t>
            </w:r>
          </w:p>
        </w:tc>
        <w:tc>
          <w:tcPr>
            <w:tcW w:w="791" w:type="pct"/>
            <w:shd w:val="clear" w:color="auto" w:fill="auto"/>
            <w:vAlign w:val="center"/>
            <w:hideMark/>
          </w:tcPr>
          <w:p w14:paraId="13D011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27,693.0</w:t>
            </w:r>
          </w:p>
        </w:tc>
        <w:tc>
          <w:tcPr>
            <w:tcW w:w="604" w:type="pct"/>
            <w:shd w:val="clear" w:color="auto" w:fill="auto"/>
            <w:vAlign w:val="center"/>
            <w:hideMark/>
          </w:tcPr>
          <w:p w14:paraId="304EBC8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27,613.0</w:t>
            </w:r>
          </w:p>
        </w:tc>
      </w:tr>
      <w:tr w:rsidR="009D0847" w:rsidRPr="009D0847" w14:paraId="38ADE985" w14:textId="77777777" w:rsidTr="009D0847">
        <w:trPr>
          <w:trHeight w:val="315"/>
        </w:trPr>
        <w:tc>
          <w:tcPr>
            <w:tcW w:w="460" w:type="pct"/>
            <w:shd w:val="clear" w:color="auto" w:fill="auto"/>
            <w:vAlign w:val="center"/>
            <w:hideMark/>
          </w:tcPr>
          <w:p w14:paraId="2ED041F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0680103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9FA62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22,500.0</w:t>
            </w:r>
          </w:p>
        </w:tc>
        <w:tc>
          <w:tcPr>
            <w:tcW w:w="791" w:type="pct"/>
            <w:shd w:val="clear" w:color="auto" w:fill="auto"/>
            <w:vAlign w:val="center"/>
            <w:hideMark/>
          </w:tcPr>
          <w:p w14:paraId="159F9B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27,693.0</w:t>
            </w:r>
          </w:p>
        </w:tc>
        <w:tc>
          <w:tcPr>
            <w:tcW w:w="604" w:type="pct"/>
            <w:shd w:val="clear" w:color="auto" w:fill="auto"/>
            <w:vAlign w:val="center"/>
            <w:hideMark/>
          </w:tcPr>
          <w:p w14:paraId="271055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27,613.0</w:t>
            </w:r>
          </w:p>
        </w:tc>
      </w:tr>
      <w:tr w:rsidR="009D0847" w:rsidRPr="009D0847" w14:paraId="4D15AE36" w14:textId="77777777" w:rsidTr="009D0847">
        <w:trPr>
          <w:trHeight w:val="300"/>
        </w:trPr>
        <w:tc>
          <w:tcPr>
            <w:tcW w:w="460" w:type="pct"/>
            <w:shd w:val="clear" w:color="auto" w:fill="auto"/>
            <w:vAlign w:val="center"/>
            <w:hideMark/>
          </w:tcPr>
          <w:p w14:paraId="02E466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2E35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AC1E7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6,450.0</w:t>
            </w:r>
          </w:p>
        </w:tc>
        <w:tc>
          <w:tcPr>
            <w:tcW w:w="791" w:type="pct"/>
            <w:shd w:val="clear" w:color="auto" w:fill="auto"/>
            <w:vAlign w:val="center"/>
            <w:hideMark/>
          </w:tcPr>
          <w:p w14:paraId="7BDD41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6,997.7</w:t>
            </w:r>
          </w:p>
        </w:tc>
        <w:tc>
          <w:tcPr>
            <w:tcW w:w="604" w:type="pct"/>
            <w:shd w:val="clear" w:color="auto" w:fill="auto"/>
            <w:vAlign w:val="center"/>
            <w:hideMark/>
          </w:tcPr>
          <w:p w14:paraId="721FE8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6,982.3</w:t>
            </w:r>
          </w:p>
        </w:tc>
      </w:tr>
      <w:tr w:rsidR="009D0847" w:rsidRPr="009D0847" w14:paraId="1A2CFA4E" w14:textId="77777777" w:rsidTr="009D0847">
        <w:trPr>
          <w:trHeight w:val="300"/>
        </w:trPr>
        <w:tc>
          <w:tcPr>
            <w:tcW w:w="460" w:type="pct"/>
            <w:shd w:val="clear" w:color="auto" w:fill="auto"/>
            <w:vAlign w:val="center"/>
            <w:hideMark/>
          </w:tcPr>
          <w:p w14:paraId="53C91A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12DB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F6E97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0B026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c>
          <w:tcPr>
            <w:tcW w:w="604" w:type="pct"/>
            <w:shd w:val="clear" w:color="auto" w:fill="auto"/>
            <w:vAlign w:val="center"/>
            <w:hideMark/>
          </w:tcPr>
          <w:p w14:paraId="30BE93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r>
      <w:tr w:rsidR="009D0847" w:rsidRPr="009D0847" w14:paraId="5450267B" w14:textId="77777777" w:rsidTr="009D0847">
        <w:trPr>
          <w:trHeight w:val="300"/>
        </w:trPr>
        <w:tc>
          <w:tcPr>
            <w:tcW w:w="460" w:type="pct"/>
            <w:shd w:val="clear" w:color="auto" w:fill="auto"/>
            <w:vAlign w:val="center"/>
            <w:hideMark/>
          </w:tcPr>
          <w:p w14:paraId="4A8B38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FB19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12003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16,050.0</w:t>
            </w:r>
          </w:p>
        </w:tc>
        <w:tc>
          <w:tcPr>
            <w:tcW w:w="791" w:type="pct"/>
            <w:shd w:val="clear" w:color="auto" w:fill="auto"/>
            <w:vAlign w:val="center"/>
            <w:hideMark/>
          </w:tcPr>
          <w:p w14:paraId="14361F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20,692.9</w:t>
            </w:r>
          </w:p>
        </w:tc>
        <w:tc>
          <w:tcPr>
            <w:tcW w:w="604" w:type="pct"/>
            <w:shd w:val="clear" w:color="auto" w:fill="auto"/>
            <w:vAlign w:val="center"/>
            <w:hideMark/>
          </w:tcPr>
          <w:p w14:paraId="7B5DB0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20,628.3</w:t>
            </w:r>
          </w:p>
        </w:tc>
      </w:tr>
      <w:tr w:rsidR="009D0847" w:rsidRPr="009D0847" w14:paraId="72D108C9" w14:textId="77777777" w:rsidTr="009D0847">
        <w:trPr>
          <w:trHeight w:val="375"/>
        </w:trPr>
        <w:tc>
          <w:tcPr>
            <w:tcW w:w="460" w:type="pct"/>
            <w:shd w:val="clear" w:color="auto" w:fill="auto"/>
            <w:vAlign w:val="center"/>
            <w:hideMark/>
          </w:tcPr>
          <w:p w14:paraId="21E10EB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32 02 12</w:t>
            </w:r>
          </w:p>
        </w:tc>
        <w:tc>
          <w:tcPr>
            <w:tcW w:w="2343" w:type="pct"/>
            <w:shd w:val="clear" w:color="auto" w:fill="auto"/>
            <w:vAlign w:val="center"/>
            <w:hideMark/>
          </w:tcPr>
          <w:p w14:paraId="51FEF1C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პროგრამა "ჩემი პირველი კომპიუტერი"</w:t>
            </w:r>
          </w:p>
        </w:tc>
        <w:tc>
          <w:tcPr>
            <w:tcW w:w="802" w:type="pct"/>
            <w:shd w:val="clear" w:color="auto" w:fill="auto"/>
            <w:vAlign w:val="center"/>
            <w:hideMark/>
          </w:tcPr>
          <w:p w14:paraId="3C8F25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27,920.0</w:t>
            </w:r>
          </w:p>
        </w:tc>
        <w:tc>
          <w:tcPr>
            <w:tcW w:w="791" w:type="pct"/>
            <w:shd w:val="clear" w:color="auto" w:fill="auto"/>
            <w:vAlign w:val="center"/>
            <w:hideMark/>
          </w:tcPr>
          <w:p w14:paraId="5A9CC7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32,133.2</w:t>
            </w:r>
          </w:p>
        </w:tc>
        <w:tc>
          <w:tcPr>
            <w:tcW w:w="604" w:type="pct"/>
            <w:shd w:val="clear" w:color="auto" w:fill="auto"/>
            <w:vAlign w:val="center"/>
            <w:hideMark/>
          </w:tcPr>
          <w:p w14:paraId="4B901D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32,133.2</w:t>
            </w:r>
          </w:p>
        </w:tc>
      </w:tr>
      <w:tr w:rsidR="009D0847" w:rsidRPr="009D0847" w14:paraId="6210753D" w14:textId="77777777" w:rsidTr="009D0847">
        <w:trPr>
          <w:trHeight w:val="315"/>
        </w:trPr>
        <w:tc>
          <w:tcPr>
            <w:tcW w:w="460" w:type="pct"/>
            <w:shd w:val="clear" w:color="auto" w:fill="auto"/>
            <w:vAlign w:val="center"/>
            <w:hideMark/>
          </w:tcPr>
          <w:p w14:paraId="584B0B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1FC20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07683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27,920.0</w:t>
            </w:r>
          </w:p>
        </w:tc>
        <w:tc>
          <w:tcPr>
            <w:tcW w:w="791" w:type="pct"/>
            <w:shd w:val="clear" w:color="auto" w:fill="auto"/>
            <w:vAlign w:val="center"/>
            <w:hideMark/>
          </w:tcPr>
          <w:p w14:paraId="6DA33C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32,133.2</w:t>
            </w:r>
          </w:p>
        </w:tc>
        <w:tc>
          <w:tcPr>
            <w:tcW w:w="604" w:type="pct"/>
            <w:shd w:val="clear" w:color="auto" w:fill="auto"/>
            <w:vAlign w:val="center"/>
            <w:hideMark/>
          </w:tcPr>
          <w:p w14:paraId="2A56E1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32,133.2</w:t>
            </w:r>
          </w:p>
        </w:tc>
      </w:tr>
      <w:tr w:rsidR="009D0847" w:rsidRPr="009D0847" w14:paraId="13240A30" w14:textId="77777777" w:rsidTr="009D0847">
        <w:trPr>
          <w:trHeight w:val="300"/>
        </w:trPr>
        <w:tc>
          <w:tcPr>
            <w:tcW w:w="460" w:type="pct"/>
            <w:shd w:val="clear" w:color="auto" w:fill="auto"/>
            <w:vAlign w:val="center"/>
            <w:hideMark/>
          </w:tcPr>
          <w:p w14:paraId="2C6E97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C269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2642D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27,920.0</w:t>
            </w:r>
          </w:p>
        </w:tc>
        <w:tc>
          <w:tcPr>
            <w:tcW w:w="791" w:type="pct"/>
            <w:shd w:val="clear" w:color="auto" w:fill="auto"/>
            <w:vAlign w:val="center"/>
            <w:hideMark/>
          </w:tcPr>
          <w:p w14:paraId="783969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32,133.2</w:t>
            </w:r>
          </w:p>
        </w:tc>
        <w:tc>
          <w:tcPr>
            <w:tcW w:w="604" w:type="pct"/>
            <w:shd w:val="clear" w:color="auto" w:fill="auto"/>
            <w:vAlign w:val="center"/>
            <w:hideMark/>
          </w:tcPr>
          <w:p w14:paraId="4D9974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32,133.2</w:t>
            </w:r>
          </w:p>
        </w:tc>
      </w:tr>
      <w:tr w:rsidR="009D0847" w:rsidRPr="009D0847" w14:paraId="11070AFA" w14:textId="77777777" w:rsidTr="009D0847">
        <w:trPr>
          <w:trHeight w:val="375"/>
        </w:trPr>
        <w:tc>
          <w:tcPr>
            <w:tcW w:w="460" w:type="pct"/>
            <w:shd w:val="clear" w:color="auto" w:fill="auto"/>
            <w:vAlign w:val="center"/>
            <w:hideMark/>
          </w:tcPr>
          <w:p w14:paraId="68A7A21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32 02 13</w:t>
            </w:r>
          </w:p>
        </w:tc>
        <w:tc>
          <w:tcPr>
            <w:tcW w:w="2343" w:type="pct"/>
            <w:shd w:val="clear" w:color="auto" w:fill="auto"/>
            <w:vAlign w:val="center"/>
            <w:hideMark/>
          </w:tcPr>
          <w:p w14:paraId="020301B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ზოგადი განათლების ხელშეწყობა</w:t>
            </w:r>
          </w:p>
        </w:tc>
        <w:tc>
          <w:tcPr>
            <w:tcW w:w="802" w:type="pct"/>
            <w:shd w:val="clear" w:color="auto" w:fill="auto"/>
            <w:vAlign w:val="center"/>
            <w:hideMark/>
          </w:tcPr>
          <w:p w14:paraId="486662E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1,580.0</w:t>
            </w:r>
          </w:p>
        </w:tc>
        <w:tc>
          <w:tcPr>
            <w:tcW w:w="791" w:type="pct"/>
            <w:shd w:val="clear" w:color="auto" w:fill="auto"/>
            <w:vAlign w:val="center"/>
            <w:hideMark/>
          </w:tcPr>
          <w:p w14:paraId="1AED67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1,340.5</w:t>
            </w:r>
          </w:p>
        </w:tc>
        <w:tc>
          <w:tcPr>
            <w:tcW w:w="604" w:type="pct"/>
            <w:shd w:val="clear" w:color="auto" w:fill="auto"/>
            <w:vAlign w:val="center"/>
            <w:hideMark/>
          </w:tcPr>
          <w:p w14:paraId="20B313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1,329.4</w:t>
            </w:r>
          </w:p>
        </w:tc>
      </w:tr>
      <w:tr w:rsidR="009D0847" w:rsidRPr="009D0847" w14:paraId="4139E8A0" w14:textId="77777777" w:rsidTr="009D0847">
        <w:trPr>
          <w:trHeight w:val="315"/>
        </w:trPr>
        <w:tc>
          <w:tcPr>
            <w:tcW w:w="460" w:type="pct"/>
            <w:shd w:val="clear" w:color="auto" w:fill="auto"/>
            <w:vAlign w:val="center"/>
            <w:hideMark/>
          </w:tcPr>
          <w:p w14:paraId="563CC9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0ED5E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5322C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1,580.0</w:t>
            </w:r>
          </w:p>
        </w:tc>
        <w:tc>
          <w:tcPr>
            <w:tcW w:w="791" w:type="pct"/>
            <w:shd w:val="clear" w:color="auto" w:fill="auto"/>
            <w:vAlign w:val="center"/>
            <w:hideMark/>
          </w:tcPr>
          <w:p w14:paraId="00E151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1,340.5</w:t>
            </w:r>
          </w:p>
        </w:tc>
        <w:tc>
          <w:tcPr>
            <w:tcW w:w="604" w:type="pct"/>
            <w:shd w:val="clear" w:color="auto" w:fill="auto"/>
            <w:vAlign w:val="center"/>
            <w:hideMark/>
          </w:tcPr>
          <w:p w14:paraId="5F0E43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1,329.4</w:t>
            </w:r>
          </w:p>
        </w:tc>
      </w:tr>
      <w:tr w:rsidR="009D0847" w:rsidRPr="009D0847" w14:paraId="3E1CFB29" w14:textId="77777777" w:rsidTr="009D0847">
        <w:trPr>
          <w:trHeight w:val="300"/>
        </w:trPr>
        <w:tc>
          <w:tcPr>
            <w:tcW w:w="460" w:type="pct"/>
            <w:shd w:val="clear" w:color="auto" w:fill="auto"/>
            <w:vAlign w:val="center"/>
            <w:hideMark/>
          </w:tcPr>
          <w:p w14:paraId="659E11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1CB5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47E9B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526.0</w:t>
            </w:r>
          </w:p>
        </w:tc>
        <w:tc>
          <w:tcPr>
            <w:tcW w:w="791" w:type="pct"/>
            <w:shd w:val="clear" w:color="auto" w:fill="auto"/>
            <w:vAlign w:val="center"/>
            <w:hideMark/>
          </w:tcPr>
          <w:p w14:paraId="382723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530.1</w:t>
            </w:r>
          </w:p>
        </w:tc>
        <w:tc>
          <w:tcPr>
            <w:tcW w:w="604" w:type="pct"/>
            <w:shd w:val="clear" w:color="auto" w:fill="auto"/>
            <w:vAlign w:val="center"/>
            <w:hideMark/>
          </w:tcPr>
          <w:p w14:paraId="5099FA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529.0</w:t>
            </w:r>
          </w:p>
        </w:tc>
      </w:tr>
      <w:tr w:rsidR="009D0847" w:rsidRPr="009D0847" w14:paraId="79B6C306" w14:textId="77777777" w:rsidTr="009D0847">
        <w:trPr>
          <w:trHeight w:val="300"/>
        </w:trPr>
        <w:tc>
          <w:tcPr>
            <w:tcW w:w="460" w:type="pct"/>
            <w:shd w:val="clear" w:color="auto" w:fill="auto"/>
            <w:vAlign w:val="center"/>
            <w:hideMark/>
          </w:tcPr>
          <w:p w14:paraId="78DC18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A2FBB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D9EC8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580.0</w:t>
            </w:r>
          </w:p>
        </w:tc>
        <w:tc>
          <w:tcPr>
            <w:tcW w:w="791" w:type="pct"/>
            <w:shd w:val="clear" w:color="auto" w:fill="auto"/>
            <w:vAlign w:val="center"/>
            <w:hideMark/>
          </w:tcPr>
          <w:p w14:paraId="0F85C6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472.5</w:t>
            </w:r>
          </w:p>
        </w:tc>
        <w:tc>
          <w:tcPr>
            <w:tcW w:w="604" w:type="pct"/>
            <w:shd w:val="clear" w:color="auto" w:fill="auto"/>
            <w:vAlign w:val="center"/>
            <w:hideMark/>
          </w:tcPr>
          <w:p w14:paraId="1A1A302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463.3</w:t>
            </w:r>
          </w:p>
        </w:tc>
      </w:tr>
      <w:tr w:rsidR="009D0847" w:rsidRPr="009D0847" w14:paraId="7AAC97D4" w14:textId="77777777" w:rsidTr="009D0847">
        <w:trPr>
          <w:trHeight w:val="300"/>
        </w:trPr>
        <w:tc>
          <w:tcPr>
            <w:tcW w:w="460" w:type="pct"/>
            <w:shd w:val="clear" w:color="auto" w:fill="auto"/>
            <w:vAlign w:val="center"/>
            <w:hideMark/>
          </w:tcPr>
          <w:p w14:paraId="7364C2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B85A1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09399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96E16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141.5</w:t>
            </w:r>
          </w:p>
        </w:tc>
        <w:tc>
          <w:tcPr>
            <w:tcW w:w="604" w:type="pct"/>
            <w:shd w:val="clear" w:color="auto" w:fill="auto"/>
            <w:vAlign w:val="center"/>
            <w:hideMark/>
          </w:tcPr>
          <w:p w14:paraId="1F5428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141.5</w:t>
            </w:r>
          </w:p>
        </w:tc>
      </w:tr>
      <w:tr w:rsidR="009D0847" w:rsidRPr="009D0847" w14:paraId="23ACFD5F" w14:textId="77777777" w:rsidTr="009D0847">
        <w:trPr>
          <w:trHeight w:val="300"/>
        </w:trPr>
        <w:tc>
          <w:tcPr>
            <w:tcW w:w="460" w:type="pct"/>
            <w:shd w:val="clear" w:color="auto" w:fill="auto"/>
            <w:vAlign w:val="center"/>
            <w:hideMark/>
          </w:tcPr>
          <w:p w14:paraId="4A499B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4EABD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C7A49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474.0</w:t>
            </w:r>
          </w:p>
        </w:tc>
        <w:tc>
          <w:tcPr>
            <w:tcW w:w="791" w:type="pct"/>
            <w:shd w:val="clear" w:color="auto" w:fill="auto"/>
            <w:vAlign w:val="center"/>
            <w:hideMark/>
          </w:tcPr>
          <w:p w14:paraId="3A5AA0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196.3</w:t>
            </w:r>
          </w:p>
        </w:tc>
        <w:tc>
          <w:tcPr>
            <w:tcW w:w="604" w:type="pct"/>
            <w:shd w:val="clear" w:color="auto" w:fill="auto"/>
            <w:vAlign w:val="center"/>
            <w:hideMark/>
          </w:tcPr>
          <w:p w14:paraId="41D501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195.6</w:t>
            </w:r>
          </w:p>
        </w:tc>
      </w:tr>
      <w:tr w:rsidR="009D0847" w:rsidRPr="009D0847" w14:paraId="68DF25E0" w14:textId="77777777" w:rsidTr="009D0847">
        <w:trPr>
          <w:trHeight w:val="375"/>
        </w:trPr>
        <w:tc>
          <w:tcPr>
            <w:tcW w:w="460" w:type="pct"/>
            <w:shd w:val="clear" w:color="auto" w:fill="auto"/>
            <w:vAlign w:val="center"/>
            <w:hideMark/>
          </w:tcPr>
          <w:p w14:paraId="3E80E49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32 02 14</w:t>
            </w:r>
          </w:p>
        </w:tc>
        <w:tc>
          <w:tcPr>
            <w:tcW w:w="2343" w:type="pct"/>
            <w:shd w:val="clear" w:color="auto" w:fill="auto"/>
            <w:vAlign w:val="center"/>
            <w:hideMark/>
          </w:tcPr>
          <w:p w14:paraId="71CEBF8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ზოგადი განათლების რეფორმის ხელშეწყობა</w:t>
            </w:r>
          </w:p>
        </w:tc>
        <w:tc>
          <w:tcPr>
            <w:tcW w:w="802" w:type="pct"/>
            <w:shd w:val="clear" w:color="auto" w:fill="auto"/>
            <w:vAlign w:val="center"/>
            <w:hideMark/>
          </w:tcPr>
          <w:p w14:paraId="2396D19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25,315.0</w:t>
            </w:r>
          </w:p>
        </w:tc>
        <w:tc>
          <w:tcPr>
            <w:tcW w:w="791" w:type="pct"/>
            <w:shd w:val="clear" w:color="auto" w:fill="auto"/>
            <w:vAlign w:val="center"/>
            <w:hideMark/>
          </w:tcPr>
          <w:p w14:paraId="6BF2AFF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23,839.4</w:t>
            </w:r>
          </w:p>
        </w:tc>
        <w:tc>
          <w:tcPr>
            <w:tcW w:w="604" w:type="pct"/>
            <w:shd w:val="clear" w:color="auto" w:fill="auto"/>
            <w:vAlign w:val="center"/>
            <w:hideMark/>
          </w:tcPr>
          <w:p w14:paraId="5855A6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23,821.1</w:t>
            </w:r>
          </w:p>
        </w:tc>
      </w:tr>
      <w:tr w:rsidR="009D0847" w:rsidRPr="009D0847" w14:paraId="68DFA367" w14:textId="77777777" w:rsidTr="009D0847">
        <w:trPr>
          <w:trHeight w:val="315"/>
        </w:trPr>
        <w:tc>
          <w:tcPr>
            <w:tcW w:w="460" w:type="pct"/>
            <w:shd w:val="clear" w:color="auto" w:fill="auto"/>
            <w:vAlign w:val="center"/>
            <w:hideMark/>
          </w:tcPr>
          <w:p w14:paraId="53BCE0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00294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DF576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7,961.0</w:t>
            </w:r>
          </w:p>
        </w:tc>
        <w:tc>
          <w:tcPr>
            <w:tcW w:w="791" w:type="pct"/>
            <w:shd w:val="clear" w:color="auto" w:fill="auto"/>
            <w:vAlign w:val="center"/>
            <w:hideMark/>
          </w:tcPr>
          <w:p w14:paraId="5CD3FC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10,155.1</w:t>
            </w:r>
          </w:p>
        </w:tc>
        <w:tc>
          <w:tcPr>
            <w:tcW w:w="604" w:type="pct"/>
            <w:shd w:val="clear" w:color="auto" w:fill="auto"/>
            <w:vAlign w:val="center"/>
            <w:hideMark/>
          </w:tcPr>
          <w:p w14:paraId="4B8FDB5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10,136.7</w:t>
            </w:r>
          </w:p>
        </w:tc>
      </w:tr>
      <w:tr w:rsidR="009D0847" w:rsidRPr="009D0847" w14:paraId="3FA9CA05" w14:textId="77777777" w:rsidTr="009D0847">
        <w:trPr>
          <w:trHeight w:val="300"/>
        </w:trPr>
        <w:tc>
          <w:tcPr>
            <w:tcW w:w="460" w:type="pct"/>
            <w:shd w:val="clear" w:color="auto" w:fill="auto"/>
            <w:vAlign w:val="center"/>
            <w:hideMark/>
          </w:tcPr>
          <w:p w14:paraId="668C82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80116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727A1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7,961.0</w:t>
            </w:r>
          </w:p>
        </w:tc>
        <w:tc>
          <w:tcPr>
            <w:tcW w:w="791" w:type="pct"/>
            <w:shd w:val="clear" w:color="auto" w:fill="auto"/>
            <w:vAlign w:val="center"/>
            <w:hideMark/>
          </w:tcPr>
          <w:p w14:paraId="565BA3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10,128.2</w:t>
            </w:r>
          </w:p>
        </w:tc>
        <w:tc>
          <w:tcPr>
            <w:tcW w:w="604" w:type="pct"/>
            <w:shd w:val="clear" w:color="auto" w:fill="auto"/>
            <w:vAlign w:val="center"/>
            <w:hideMark/>
          </w:tcPr>
          <w:p w14:paraId="149F55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10,109.8</w:t>
            </w:r>
          </w:p>
        </w:tc>
      </w:tr>
      <w:tr w:rsidR="009D0847" w:rsidRPr="009D0847" w14:paraId="5B509874" w14:textId="77777777" w:rsidTr="009D0847">
        <w:trPr>
          <w:trHeight w:val="300"/>
        </w:trPr>
        <w:tc>
          <w:tcPr>
            <w:tcW w:w="460" w:type="pct"/>
            <w:shd w:val="clear" w:color="auto" w:fill="auto"/>
            <w:vAlign w:val="center"/>
            <w:hideMark/>
          </w:tcPr>
          <w:p w14:paraId="6FB7F3C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105B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18ABD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28E60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25.2</w:t>
            </w:r>
          </w:p>
        </w:tc>
        <w:tc>
          <w:tcPr>
            <w:tcW w:w="604" w:type="pct"/>
            <w:shd w:val="clear" w:color="auto" w:fill="auto"/>
            <w:vAlign w:val="center"/>
            <w:hideMark/>
          </w:tcPr>
          <w:p w14:paraId="1B1A4E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25.2</w:t>
            </w:r>
          </w:p>
        </w:tc>
      </w:tr>
      <w:tr w:rsidR="009D0847" w:rsidRPr="009D0847" w14:paraId="5D2D42BE" w14:textId="77777777" w:rsidTr="009D0847">
        <w:trPr>
          <w:trHeight w:val="300"/>
        </w:trPr>
        <w:tc>
          <w:tcPr>
            <w:tcW w:w="460" w:type="pct"/>
            <w:shd w:val="clear" w:color="auto" w:fill="auto"/>
            <w:vAlign w:val="center"/>
            <w:hideMark/>
          </w:tcPr>
          <w:p w14:paraId="3DF573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49D7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7DE8B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F9584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w:t>
            </w:r>
          </w:p>
        </w:tc>
        <w:tc>
          <w:tcPr>
            <w:tcW w:w="604" w:type="pct"/>
            <w:shd w:val="clear" w:color="auto" w:fill="auto"/>
            <w:vAlign w:val="center"/>
            <w:hideMark/>
          </w:tcPr>
          <w:p w14:paraId="26170B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w:t>
            </w:r>
          </w:p>
        </w:tc>
      </w:tr>
      <w:tr w:rsidR="009D0847" w:rsidRPr="009D0847" w14:paraId="39BFB533" w14:textId="77777777" w:rsidTr="009D0847">
        <w:trPr>
          <w:trHeight w:val="300"/>
        </w:trPr>
        <w:tc>
          <w:tcPr>
            <w:tcW w:w="460" w:type="pct"/>
            <w:shd w:val="clear" w:color="auto" w:fill="auto"/>
            <w:vAlign w:val="center"/>
            <w:hideMark/>
          </w:tcPr>
          <w:p w14:paraId="2C66497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B1E31C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068725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17,354.0</w:t>
            </w:r>
          </w:p>
        </w:tc>
        <w:tc>
          <w:tcPr>
            <w:tcW w:w="791" w:type="pct"/>
            <w:shd w:val="clear" w:color="auto" w:fill="auto"/>
            <w:vAlign w:val="center"/>
            <w:hideMark/>
          </w:tcPr>
          <w:p w14:paraId="41F64AC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13,684.4</w:t>
            </w:r>
          </w:p>
        </w:tc>
        <w:tc>
          <w:tcPr>
            <w:tcW w:w="604" w:type="pct"/>
            <w:shd w:val="clear" w:color="auto" w:fill="auto"/>
            <w:vAlign w:val="center"/>
            <w:hideMark/>
          </w:tcPr>
          <w:p w14:paraId="20A01E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13,684.4</w:t>
            </w:r>
          </w:p>
        </w:tc>
      </w:tr>
      <w:tr w:rsidR="009D0847" w:rsidRPr="009D0847" w14:paraId="197218AC" w14:textId="77777777" w:rsidTr="009D0847">
        <w:trPr>
          <w:trHeight w:val="375"/>
        </w:trPr>
        <w:tc>
          <w:tcPr>
            <w:tcW w:w="460" w:type="pct"/>
            <w:shd w:val="clear" w:color="auto" w:fill="auto"/>
            <w:vAlign w:val="center"/>
            <w:hideMark/>
          </w:tcPr>
          <w:p w14:paraId="0A973A0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32 03</w:t>
            </w:r>
          </w:p>
        </w:tc>
        <w:tc>
          <w:tcPr>
            <w:tcW w:w="2343" w:type="pct"/>
            <w:shd w:val="clear" w:color="auto" w:fill="auto"/>
            <w:vAlign w:val="center"/>
            <w:hideMark/>
          </w:tcPr>
          <w:p w14:paraId="669AB40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პროფესიული განათლება </w:t>
            </w:r>
          </w:p>
        </w:tc>
        <w:tc>
          <w:tcPr>
            <w:tcW w:w="802" w:type="pct"/>
            <w:shd w:val="clear" w:color="auto" w:fill="auto"/>
            <w:vAlign w:val="center"/>
            <w:hideMark/>
          </w:tcPr>
          <w:p w14:paraId="57F8557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48,690.0</w:t>
            </w:r>
          </w:p>
        </w:tc>
        <w:tc>
          <w:tcPr>
            <w:tcW w:w="791" w:type="pct"/>
            <w:shd w:val="clear" w:color="auto" w:fill="auto"/>
            <w:vAlign w:val="center"/>
            <w:hideMark/>
          </w:tcPr>
          <w:p w14:paraId="6CF2AA0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43,592.2</w:t>
            </w:r>
          </w:p>
        </w:tc>
        <w:tc>
          <w:tcPr>
            <w:tcW w:w="604" w:type="pct"/>
            <w:shd w:val="clear" w:color="auto" w:fill="auto"/>
            <w:vAlign w:val="center"/>
            <w:hideMark/>
          </w:tcPr>
          <w:p w14:paraId="3472213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43,570.5</w:t>
            </w:r>
          </w:p>
        </w:tc>
      </w:tr>
      <w:tr w:rsidR="009D0847" w:rsidRPr="009D0847" w14:paraId="0EFDC86A" w14:textId="77777777" w:rsidTr="009D0847">
        <w:trPr>
          <w:trHeight w:val="315"/>
        </w:trPr>
        <w:tc>
          <w:tcPr>
            <w:tcW w:w="460" w:type="pct"/>
            <w:shd w:val="clear" w:color="auto" w:fill="auto"/>
            <w:vAlign w:val="center"/>
            <w:hideMark/>
          </w:tcPr>
          <w:p w14:paraId="49294D7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08D6C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C8B32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47,570.0</w:t>
            </w:r>
          </w:p>
        </w:tc>
        <w:tc>
          <w:tcPr>
            <w:tcW w:w="791" w:type="pct"/>
            <w:shd w:val="clear" w:color="auto" w:fill="auto"/>
            <w:vAlign w:val="center"/>
            <w:hideMark/>
          </w:tcPr>
          <w:p w14:paraId="632C5FD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42,471.8</w:t>
            </w:r>
          </w:p>
        </w:tc>
        <w:tc>
          <w:tcPr>
            <w:tcW w:w="604" w:type="pct"/>
            <w:shd w:val="clear" w:color="auto" w:fill="auto"/>
            <w:vAlign w:val="center"/>
            <w:hideMark/>
          </w:tcPr>
          <w:p w14:paraId="3864D2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42,467.1</w:t>
            </w:r>
          </w:p>
        </w:tc>
      </w:tr>
      <w:tr w:rsidR="009D0847" w:rsidRPr="009D0847" w14:paraId="70B44157" w14:textId="77777777" w:rsidTr="009D0847">
        <w:trPr>
          <w:trHeight w:val="300"/>
        </w:trPr>
        <w:tc>
          <w:tcPr>
            <w:tcW w:w="460" w:type="pct"/>
            <w:shd w:val="clear" w:color="auto" w:fill="auto"/>
            <w:vAlign w:val="center"/>
            <w:hideMark/>
          </w:tcPr>
          <w:p w14:paraId="38FE41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3517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8CE2F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270.0</w:t>
            </w:r>
          </w:p>
        </w:tc>
        <w:tc>
          <w:tcPr>
            <w:tcW w:w="791" w:type="pct"/>
            <w:shd w:val="clear" w:color="auto" w:fill="auto"/>
            <w:vAlign w:val="center"/>
            <w:hideMark/>
          </w:tcPr>
          <w:p w14:paraId="2911EC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231.4</w:t>
            </w:r>
          </w:p>
        </w:tc>
        <w:tc>
          <w:tcPr>
            <w:tcW w:w="604" w:type="pct"/>
            <w:shd w:val="clear" w:color="auto" w:fill="auto"/>
            <w:vAlign w:val="center"/>
            <w:hideMark/>
          </w:tcPr>
          <w:p w14:paraId="2FA1E3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310.5</w:t>
            </w:r>
          </w:p>
        </w:tc>
      </w:tr>
      <w:tr w:rsidR="009D0847" w:rsidRPr="009D0847" w14:paraId="7F4C8153" w14:textId="77777777" w:rsidTr="009D0847">
        <w:trPr>
          <w:trHeight w:val="300"/>
        </w:trPr>
        <w:tc>
          <w:tcPr>
            <w:tcW w:w="460" w:type="pct"/>
            <w:shd w:val="clear" w:color="auto" w:fill="auto"/>
            <w:vAlign w:val="center"/>
            <w:hideMark/>
          </w:tcPr>
          <w:p w14:paraId="4E3B9E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2AD4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619B2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2,095.0</w:t>
            </w:r>
          </w:p>
        </w:tc>
        <w:tc>
          <w:tcPr>
            <w:tcW w:w="791" w:type="pct"/>
            <w:shd w:val="clear" w:color="auto" w:fill="auto"/>
            <w:vAlign w:val="center"/>
            <w:hideMark/>
          </w:tcPr>
          <w:p w14:paraId="02F261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2,770.5</w:t>
            </w:r>
          </w:p>
        </w:tc>
        <w:tc>
          <w:tcPr>
            <w:tcW w:w="604" w:type="pct"/>
            <w:shd w:val="clear" w:color="auto" w:fill="auto"/>
            <w:vAlign w:val="center"/>
            <w:hideMark/>
          </w:tcPr>
          <w:p w14:paraId="279AF8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2,956.4</w:t>
            </w:r>
          </w:p>
        </w:tc>
      </w:tr>
      <w:tr w:rsidR="009D0847" w:rsidRPr="009D0847" w14:paraId="2D62B7CF" w14:textId="77777777" w:rsidTr="009D0847">
        <w:trPr>
          <w:trHeight w:val="300"/>
        </w:trPr>
        <w:tc>
          <w:tcPr>
            <w:tcW w:w="460" w:type="pct"/>
            <w:shd w:val="clear" w:color="auto" w:fill="auto"/>
            <w:vAlign w:val="center"/>
            <w:hideMark/>
          </w:tcPr>
          <w:p w14:paraId="350A4D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40AE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762846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16,185.0</w:t>
            </w:r>
          </w:p>
        </w:tc>
        <w:tc>
          <w:tcPr>
            <w:tcW w:w="791" w:type="pct"/>
            <w:shd w:val="clear" w:color="auto" w:fill="auto"/>
            <w:vAlign w:val="center"/>
            <w:hideMark/>
          </w:tcPr>
          <w:p w14:paraId="597E9F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16,138.1</w:t>
            </w:r>
          </w:p>
        </w:tc>
        <w:tc>
          <w:tcPr>
            <w:tcW w:w="604" w:type="pct"/>
            <w:shd w:val="clear" w:color="auto" w:fill="auto"/>
            <w:vAlign w:val="center"/>
            <w:hideMark/>
          </w:tcPr>
          <w:p w14:paraId="69C7B4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15,882.5</w:t>
            </w:r>
          </w:p>
        </w:tc>
      </w:tr>
      <w:tr w:rsidR="009D0847" w:rsidRPr="009D0847" w14:paraId="41A128BF" w14:textId="77777777" w:rsidTr="009D0847">
        <w:trPr>
          <w:trHeight w:val="300"/>
        </w:trPr>
        <w:tc>
          <w:tcPr>
            <w:tcW w:w="460" w:type="pct"/>
            <w:shd w:val="clear" w:color="auto" w:fill="auto"/>
            <w:vAlign w:val="center"/>
            <w:hideMark/>
          </w:tcPr>
          <w:p w14:paraId="3F3248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1D01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EC313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3,500.0</w:t>
            </w:r>
          </w:p>
        </w:tc>
        <w:tc>
          <w:tcPr>
            <w:tcW w:w="791" w:type="pct"/>
            <w:shd w:val="clear" w:color="auto" w:fill="auto"/>
            <w:vAlign w:val="center"/>
            <w:hideMark/>
          </w:tcPr>
          <w:p w14:paraId="1CE26E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4,356.6</w:t>
            </w:r>
          </w:p>
        </w:tc>
        <w:tc>
          <w:tcPr>
            <w:tcW w:w="604" w:type="pct"/>
            <w:shd w:val="clear" w:color="auto" w:fill="auto"/>
            <w:vAlign w:val="center"/>
            <w:hideMark/>
          </w:tcPr>
          <w:p w14:paraId="35C780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4,350.6</w:t>
            </w:r>
          </w:p>
        </w:tc>
      </w:tr>
      <w:tr w:rsidR="009D0847" w:rsidRPr="009D0847" w14:paraId="3D2BEB52" w14:textId="77777777" w:rsidTr="009D0847">
        <w:trPr>
          <w:trHeight w:val="300"/>
        </w:trPr>
        <w:tc>
          <w:tcPr>
            <w:tcW w:w="460" w:type="pct"/>
            <w:shd w:val="clear" w:color="auto" w:fill="auto"/>
            <w:vAlign w:val="center"/>
            <w:hideMark/>
          </w:tcPr>
          <w:p w14:paraId="5EA4F9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01ED3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6F550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7C28FC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w:t>
            </w:r>
          </w:p>
        </w:tc>
        <w:tc>
          <w:tcPr>
            <w:tcW w:w="604" w:type="pct"/>
            <w:shd w:val="clear" w:color="auto" w:fill="auto"/>
            <w:vAlign w:val="center"/>
            <w:hideMark/>
          </w:tcPr>
          <w:p w14:paraId="4B7406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28.6</w:t>
            </w:r>
          </w:p>
        </w:tc>
      </w:tr>
      <w:tr w:rsidR="009D0847" w:rsidRPr="009D0847" w14:paraId="7105A289" w14:textId="77777777" w:rsidTr="009D0847">
        <w:trPr>
          <w:trHeight w:val="300"/>
        </w:trPr>
        <w:tc>
          <w:tcPr>
            <w:tcW w:w="460" w:type="pct"/>
            <w:shd w:val="clear" w:color="auto" w:fill="auto"/>
            <w:vAlign w:val="center"/>
            <w:hideMark/>
          </w:tcPr>
          <w:p w14:paraId="58EF87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81CC4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2AC61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25,505.0</w:t>
            </w:r>
          </w:p>
        </w:tc>
        <w:tc>
          <w:tcPr>
            <w:tcW w:w="791" w:type="pct"/>
            <w:shd w:val="clear" w:color="auto" w:fill="auto"/>
            <w:vAlign w:val="center"/>
            <w:hideMark/>
          </w:tcPr>
          <w:p w14:paraId="2A320C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18,946.4</w:t>
            </w:r>
          </w:p>
        </w:tc>
        <w:tc>
          <w:tcPr>
            <w:tcW w:w="604" w:type="pct"/>
            <w:shd w:val="clear" w:color="auto" w:fill="auto"/>
            <w:vAlign w:val="center"/>
            <w:hideMark/>
          </w:tcPr>
          <w:p w14:paraId="5D1E5D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18,938.5</w:t>
            </w:r>
          </w:p>
        </w:tc>
      </w:tr>
      <w:tr w:rsidR="009D0847" w:rsidRPr="009D0847" w14:paraId="5EF8A701" w14:textId="77777777" w:rsidTr="009D0847">
        <w:trPr>
          <w:trHeight w:val="300"/>
        </w:trPr>
        <w:tc>
          <w:tcPr>
            <w:tcW w:w="460" w:type="pct"/>
            <w:shd w:val="clear" w:color="auto" w:fill="auto"/>
            <w:vAlign w:val="center"/>
            <w:hideMark/>
          </w:tcPr>
          <w:p w14:paraId="00395B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3736A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DCCC7D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1,120.0</w:t>
            </w:r>
          </w:p>
        </w:tc>
        <w:tc>
          <w:tcPr>
            <w:tcW w:w="791" w:type="pct"/>
            <w:shd w:val="clear" w:color="auto" w:fill="auto"/>
            <w:vAlign w:val="center"/>
            <w:hideMark/>
          </w:tcPr>
          <w:p w14:paraId="641C93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1,120.5</w:t>
            </w:r>
          </w:p>
        </w:tc>
        <w:tc>
          <w:tcPr>
            <w:tcW w:w="604" w:type="pct"/>
            <w:shd w:val="clear" w:color="auto" w:fill="auto"/>
            <w:vAlign w:val="center"/>
            <w:hideMark/>
          </w:tcPr>
          <w:p w14:paraId="3762A8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1,103.4</w:t>
            </w:r>
          </w:p>
        </w:tc>
      </w:tr>
      <w:tr w:rsidR="009D0847" w:rsidRPr="009D0847" w14:paraId="54D35288" w14:textId="77777777" w:rsidTr="009D0847">
        <w:trPr>
          <w:trHeight w:val="375"/>
        </w:trPr>
        <w:tc>
          <w:tcPr>
            <w:tcW w:w="460" w:type="pct"/>
            <w:shd w:val="clear" w:color="auto" w:fill="auto"/>
            <w:vAlign w:val="center"/>
            <w:hideMark/>
          </w:tcPr>
          <w:p w14:paraId="042BAFB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32 03 01</w:t>
            </w:r>
          </w:p>
        </w:tc>
        <w:tc>
          <w:tcPr>
            <w:tcW w:w="2343" w:type="pct"/>
            <w:shd w:val="clear" w:color="auto" w:fill="auto"/>
            <w:vAlign w:val="center"/>
            <w:hideMark/>
          </w:tcPr>
          <w:p w14:paraId="1B0033C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პროფესიული განათლების განვითარების ხელშეწყობა</w:t>
            </w:r>
          </w:p>
        </w:tc>
        <w:tc>
          <w:tcPr>
            <w:tcW w:w="802" w:type="pct"/>
            <w:shd w:val="clear" w:color="auto" w:fill="auto"/>
            <w:vAlign w:val="center"/>
            <w:hideMark/>
          </w:tcPr>
          <w:p w14:paraId="71D02E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46,300.0</w:t>
            </w:r>
          </w:p>
        </w:tc>
        <w:tc>
          <w:tcPr>
            <w:tcW w:w="791" w:type="pct"/>
            <w:shd w:val="clear" w:color="auto" w:fill="auto"/>
            <w:vAlign w:val="center"/>
            <w:hideMark/>
          </w:tcPr>
          <w:p w14:paraId="5A86FF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41,081.1</w:t>
            </w:r>
          </w:p>
        </w:tc>
        <w:tc>
          <w:tcPr>
            <w:tcW w:w="604" w:type="pct"/>
            <w:shd w:val="clear" w:color="auto" w:fill="auto"/>
            <w:vAlign w:val="center"/>
            <w:hideMark/>
          </w:tcPr>
          <w:p w14:paraId="080F7A4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41,052.7</w:t>
            </w:r>
          </w:p>
        </w:tc>
      </w:tr>
      <w:tr w:rsidR="009D0847" w:rsidRPr="009D0847" w14:paraId="22E7FCA5" w14:textId="77777777" w:rsidTr="009D0847">
        <w:trPr>
          <w:trHeight w:val="315"/>
        </w:trPr>
        <w:tc>
          <w:tcPr>
            <w:tcW w:w="460" w:type="pct"/>
            <w:shd w:val="clear" w:color="auto" w:fill="auto"/>
            <w:vAlign w:val="center"/>
            <w:hideMark/>
          </w:tcPr>
          <w:p w14:paraId="4A12099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106CC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CCF2B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45,200.0</w:t>
            </w:r>
          </w:p>
        </w:tc>
        <w:tc>
          <w:tcPr>
            <w:tcW w:w="791" w:type="pct"/>
            <w:shd w:val="clear" w:color="auto" w:fill="auto"/>
            <w:vAlign w:val="center"/>
            <w:hideMark/>
          </w:tcPr>
          <w:p w14:paraId="62D7B9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39,973.0</w:t>
            </w:r>
          </w:p>
        </w:tc>
        <w:tc>
          <w:tcPr>
            <w:tcW w:w="604" w:type="pct"/>
            <w:shd w:val="clear" w:color="auto" w:fill="auto"/>
            <w:vAlign w:val="center"/>
            <w:hideMark/>
          </w:tcPr>
          <w:p w14:paraId="08F7BB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39,961.7</w:t>
            </w:r>
          </w:p>
        </w:tc>
      </w:tr>
      <w:tr w:rsidR="009D0847" w:rsidRPr="009D0847" w14:paraId="4A4598C7" w14:textId="77777777" w:rsidTr="009D0847">
        <w:trPr>
          <w:trHeight w:val="300"/>
        </w:trPr>
        <w:tc>
          <w:tcPr>
            <w:tcW w:w="460" w:type="pct"/>
            <w:shd w:val="clear" w:color="auto" w:fill="auto"/>
            <w:vAlign w:val="center"/>
            <w:hideMark/>
          </w:tcPr>
          <w:p w14:paraId="38D418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BAEDA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E01F8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C9625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5735E9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79.1</w:t>
            </w:r>
          </w:p>
        </w:tc>
      </w:tr>
      <w:tr w:rsidR="009D0847" w:rsidRPr="009D0847" w14:paraId="67F25724" w14:textId="77777777" w:rsidTr="009D0847">
        <w:trPr>
          <w:trHeight w:val="300"/>
        </w:trPr>
        <w:tc>
          <w:tcPr>
            <w:tcW w:w="460" w:type="pct"/>
            <w:shd w:val="clear" w:color="auto" w:fill="auto"/>
            <w:vAlign w:val="center"/>
            <w:hideMark/>
          </w:tcPr>
          <w:p w14:paraId="6B02F2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2D04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91442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5938D8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723.8</w:t>
            </w:r>
          </w:p>
        </w:tc>
        <w:tc>
          <w:tcPr>
            <w:tcW w:w="604" w:type="pct"/>
            <w:shd w:val="clear" w:color="auto" w:fill="auto"/>
            <w:vAlign w:val="center"/>
            <w:hideMark/>
          </w:tcPr>
          <w:p w14:paraId="74C941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900.2</w:t>
            </w:r>
          </w:p>
        </w:tc>
      </w:tr>
      <w:tr w:rsidR="009D0847" w:rsidRPr="009D0847" w14:paraId="2655FAF3" w14:textId="77777777" w:rsidTr="009D0847">
        <w:trPr>
          <w:trHeight w:val="300"/>
        </w:trPr>
        <w:tc>
          <w:tcPr>
            <w:tcW w:w="460" w:type="pct"/>
            <w:shd w:val="clear" w:color="auto" w:fill="auto"/>
            <w:vAlign w:val="center"/>
            <w:hideMark/>
          </w:tcPr>
          <w:p w14:paraId="5705F5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AAD6E3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A6930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16,000.0</w:t>
            </w:r>
          </w:p>
        </w:tc>
        <w:tc>
          <w:tcPr>
            <w:tcW w:w="791" w:type="pct"/>
            <w:shd w:val="clear" w:color="auto" w:fill="auto"/>
            <w:vAlign w:val="center"/>
            <w:hideMark/>
          </w:tcPr>
          <w:p w14:paraId="008700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15,947.8</w:t>
            </w:r>
          </w:p>
        </w:tc>
        <w:tc>
          <w:tcPr>
            <w:tcW w:w="604" w:type="pct"/>
            <w:shd w:val="clear" w:color="auto" w:fill="auto"/>
            <w:vAlign w:val="center"/>
            <w:hideMark/>
          </w:tcPr>
          <w:p w14:paraId="56200B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15,695.0</w:t>
            </w:r>
          </w:p>
        </w:tc>
      </w:tr>
      <w:tr w:rsidR="009D0847" w:rsidRPr="009D0847" w14:paraId="49A3F743" w14:textId="77777777" w:rsidTr="009D0847">
        <w:trPr>
          <w:trHeight w:val="300"/>
        </w:trPr>
        <w:tc>
          <w:tcPr>
            <w:tcW w:w="460" w:type="pct"/>
            <w:shd w:val="clear" w:color="auto" w:fill="auto"/>
            <w:vAlign w:val="center"/>
            <w:hideMark/>
          </w:tcPr>
          <w:p w14:paraId="4B8904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8A4C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EA383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3,500.0</w:t>
            </w:r>
          </w:p>
        </w:tc>
        <w:tc>
          <w:tcPr>
            <w:tcW w:w="791" w:type="pct"/>
            <w:shd w:val="clear" w:color="auto" w:fill="auto"/>
            <w:vAlign w:val="center"/>
            <w:hideMark/>
          </w:tcPr>
          <w:p w14:paraId="11FFBB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4,356.6</w:t>
            </w:r>
          </w:p>
        </w:tc>
        <w:tc>
          <w:tcPr>
            <w:tcW w:w="604" w:type="pct"/>
            <w:shd w:val="clear" w:color="auto" w:fill="auto"/>
            <w:vAlign w:val="center"/>
            <w:hideMark/>
          </w:tcPr>
          <w:p w14:paraId="1AC319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4,350.6</w:t>
            </w:r>
          </w:p>
        </w:tc>
      </w:tr>
      <w:tr w:rsidR="009D0847" w:rsidRPr="009D0847" w14:paraId="47D43615" w14:textId="77777777" w:rsidTr="009D0847">
        <w:trPr>
          <w:trHeight w:val="300"/>
        </w:trPr>
        <w:tc>
          <w:tcPr>
            <w:tcW w:w="460" w:type="pct"/>
            <w:shd w:val="clear" w:color="auto" w:fill="auto"/>
            <w:vAlign w:val="center"/>
            <w:hideMark/>
          </w:tcPr>
          <w:p w14:paraId="325197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2986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72679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A0AB2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0.1</w:t>
            </w:r>
          </w:p>
        </w:tc>
        <w:tc>
          <w:tcPr>
            <w:tcW w:w="604" w:type="pct"/>
            <w:shd w:val="clear" w:color="auto" w:fill="auto"/>
            <w:vAlign w:val="center"/>
            <w:hideMark/>
          </w:tcPr>
          <w:p w14:paraId="276E26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0.1</w:t>
            </w:r>
          </w:p>
        </w:tc>
      </w:tr>
      <w:tr w:rsidR="009D0847" w:rsidRPr="009D0847" w14:paraId="6589E8B9" w14:textId="77777777" w:rsidTr="009D0847">
        <w:trPr>
          <w:trHeight w:val="300"/>
        </w:trPr>
        <w:tc>
          <w:tcPr>
            <w:tcW w:w="460" w:type="pct"/>
            <w:shd w:val="clear" w:color="auto" w:fill="auto"/>
            <w:vAlign w:val="center"/>
            <w:hideMark/>
          </w:tcPr>
          <w:p w14:paraId="332B9D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B5055C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3F66F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25,500.0</w:t>
            </w:r>
          </w:p>
        </w:tc>
        <w:tc>
          <w:tcPr>
            <w:tcW w:w="791" w:type="pct"/>
            <w:shd w:val="clear" w:color="auto" w:fill="auto"/>
            <w:vAlign w:val="center"/>
            <w:hideMark/>
          </w:tcPr>
          <w:p w14:paraId="60264F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18,944.7</w:t>
            </w:r>
          </w:p>
        </w:tc>
        <w:tc>
          <w:tcPr>
            <w:tcW w:w="604" w:type="pct"/>
            <w:shd w:val="clear" w:color="auto" w:fill="auto"/>
            <w:vAlign w:val="center"/>
            <w:hideMark/>
          </w:tcPr>
          <w:p w14:paraId="38CE83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18,936.7</w:t>
            </w:r>
          </w:p>
        </w:tc>
      </w:tr>
      <w:tr w:rsidR="009D0847" w:rsidRPr="009D0847" w14:paraId="288742F7" w14:textId="77777777" w:rsidTr="009D0847">
        <w:trPr>
          <w:trHeight w:val="300"/>
        </w:trPr>
        <w:tc>
          <w:tcPr>
            <w:tcW w:w="460" w:type="pct"/>
            <w:shd w:val="clear" w:color="auto" w:fill="auto"/>
            <w:vAlign w:val="center"/>
            <w:hideMark/>
          </w:tcPr>
          <w:p w14:paraId="76B1E99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5AD3F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181A4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w:t>
            </w:r>
          </w:p>
        </w:tc>
        <w:tc>
          <w:tcPr>
            <w:tcW w:w="791" w:type="pct"/>
            <w:shd w:val="clear" w:color="auto" w:fill="auto"/>
            <w:vAlign w:val="center"/>
            <w:hideMark/>
          </w:tcPr>
          <w:p w14:paraId="3580AA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1,108.1</w:t>
            </w:r>
          </w:p>
        </w:tc>
        <w:tc>
          <w:tcPr>
            <w:tcW w:w="604" w:type="pct"/>
            <w:shd w:val="clear" w:color="auto" w:fill="auto"/>
            <w:vAlign w:val="center"/>
            <w:hideMark/>
          </w:tcPr>
          <w:p w14:paraId="240D2D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1,091.0</w:t>
            </w:r>
          </w:p>
        </w:tc>
      </w:tr>
      <w:tr w:rsidR="009D0847" w:rsidRPr="009D0847" w14:paraId="3300BFA3" w14:textId="77777777" w:rsidTr="009D0847">
        <w:trPr>
          <w:trHeight w:val="1095"/>
        </w:trPr>
        <w:tc>
          <w:tcPr>
            <w:tcW w:w="460" w:type="pct"/>
            <w:shd w:val="clear" w:color="auto" w:fill="auto"/>
            <w:vAlign w:val="center"/>
            <w:hideMark/>
          </w:tcPr>
          <w:p w14:paraId="6820CA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32 03 02</w:t>
            </w:r>
          </w:p>
        </w:tc>
        <w:tc>
          <w:tcPr>
            <w:tcW w:w="2343" w:type="pct"/>
            <w:shd w:val="clear" w:color="auto" w:fill="auto"/>
            <w:vAlign w:val="center"/>
            <w:hideMark/>
          </w:tcPr>
          <w:p w14:paraId="4D00E47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802" w:type="pct"/>
            <w:shd w:val="clear" w:color="auto" w:fill="auto"/>
            <w:vAlign w:val="center"/>
            <w:hideMark/>
          </w:tcPr>
          <w:p w14:paraId="3649CB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185.0</w:t>
            </w:r>
          </w:p>
        </w:tc>
        <w:tc>
          <w:tcPr>
            <w:tcW w:w="791" w:type="pct"/>
            <w:shd w:val="clear" w:color="auto" w:fill="auto"/>
            <w:vAlign w:val="center"/>
            <w:hideMark/>
          </w:tcPr>
          <w:p w14:paraId="481A5DC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190.3</w:t>
            </w:r>
          </w:p>
        </w:tc>
        <w:tc>
          <w:tcPr>
            <w:tcW w:w="604" w:type="pct"/>
            <w:shd w:val="clear" w:color="auto" w:fill="auto"/>
            <w:vAlign w:val="center"/>
            <w:hideMark/>
          </w:tcPr>
          <w:p w14:paraId="368BF9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187.5</w:t>
            </w:r>
          </w:p>
        </w:tc>
      </w:tr>
      <w:tr w:rsidR="009D0847" w:rsidRPr="009D0847" w14:paraId="25F0D514" w14:textId="77777777" w:rsidTr="009D0847">
        <w:trPr>
          <w:trHeight w:val="315"/>
        </w:trPr>
        <w:tc>
          <w:tcPr>
            <w:tcW w:w="460" w:type="pct"/>
            <w:shd w:val="clear" w:color="auto" w:fill="auto"/>
            <w:vAlign w:val="center"/>
            <w:hideMark/>
          </w:tcPr>
          <w:p w14:paraId="3EC49A5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176107E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0798AD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185.0</w:t>
            </w:r>
          </w:p>
        </w:tc>
        <w:tc>
          <w:tcPr>
            <w:tcW w:w="791" w:type="pct"/>
            <w:shd w:val="clear" w:color="auto" w:fill="auto"/>
            <w:vAlign w:val="center"/>
            <w:hideMark/>
          </w:tcPr>
          <w:p w14:paraId="51CFB34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190.3</w:t>
            </w:r>
          </w:p>
        </w:tc>
        <w:tc>
          <w:tcPr>
            <w:tcW w:w="604" w:type="pct"/>
            <w:shd w:val="clear" w:color="auto" w:fill="auto"/>
            <w:vAlign w:val="center"/>
            <w:hideMark/>
          </w:tcPr>
          <w:p w14:paraId="281E1AA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187.5</w:t>
            </w:r>
          </w:p>
        </w:tc>
      </w:tr>
      <w:tr w:rsidR="009D0847" w:rsidRPr="009D0847" w14:paraId="13473462" w14:textId="77777777" w:rsidTr="009D0847">
        <w:trPr>
          <w:trHeight w:val="300"/>
        </w:trPr>
        <w:tc>
          <w:tcPr>
            <w:tcW w:w="460" w:type="pct"/>
            <w:shd w:val="clear" w:color="auto" w:fill="auto"/>
            <w:vAlign w:val="center"/>
            <w:hideMark/>
          </w:tcPr>
          <w:p w14:paraId="232B2F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C5E1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47AF4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185.0</w:t>
            </w:r>
          </w:p>
        </w:tc>
        <w:tc>
          <w:tcPr>
            <w:tcW w:w="791" w:type="pct"/>
            <w:shd w:val="clear" w:color="auto" w:fill="auto"/>
            <w:vAlign w:val="center"/>
            <w:hideMark/>
          </w:tcPr>
          <w:p w14:paraId="1C0AA92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190.3</w:t>
            </w:r>
          </w:p>
        </w:tc>
        <w:tc>
          <w:tcPr>
            <w:tcW w:w="604" w:type="pct"/>
            <w:shd w:val="clear" w:color="auto" w:fill="auto"/>
            <w:vAlign w:val="center"/>
            <w:hideMark/>
          </w:tcPr>
          <w:p w14:paraId="60074D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187.5</w:t>
            </w:r>
          </w:p>
        </w:tc>
      </w:tr>
      <w:tr w:rsidR="009D0847" w:rsidRPr="009D0847" w14:paraId="5F6A5DE2" w14:textId="77777777" w:rsidTr="009D0847">
        <w:trPr>
          <w:trHeight w:val="375"/>
        </w:trPr>
        <w:tc>
          <w:tcPr>
            <w:tcW w:w="460" w:type="pct"/>
            <w:shd w:val="clear" w:color="auto" w:fill="auto"/>
            <w:vAlign w:val="center"/>
            <w:hideMark/>
          </w:tcPr>
          <w:p w14:paraId="2DB14E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32 03 03</w:t>
            </w:r>
          </w:p>
        </w:tc>
        <w:tc>
          <w:tcPr>
            <w:tcW w:w="2343" w:type="pct"/>
            <w:shd w:val="clear" w:color="auto" w:fill="auto"/>
            <w:vAlign w:val="center"/>
            <w:hideMark/>
          </w:tcPr>
          <w:p w14:paraId="0628AE9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ეროვნული უმცირესობების პროფესიული გადამზადება </w:t>
            </w:r>
          </w:p>
        </w:tc>
        <w:tc>
          <w:tcPr>
            <w:tcW w:w="802" w:type="pct"/>
            <w:shd w:val="clear" w:color="auto" w:fill="auto"/>
            <w:vAlign w:val="center"/>
            <w:hideMark/>
          </w:tcPr>
          <w:p w14:paraId="61BFBA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2,205.0</w:t>
            </w:r>
          </w:p>
        </w:tc>
        <w:tc>
          <w:tcPr>
            <w:tcW w:w="791" w:type="pct"/>
            <w:shd w:val="clear" w:color="auto" w:fill="auto"/>
            <w:vAlign w:val="center"/>
            <w:hideMark/>
          </w:tcPr>
          <w:p w14:paraId="135B83E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2,320.8</w:t>
            </w:r>
          </w:p>
        </w:tc>
        <w:tc>
          <w:tcPr>
            <w:tcW w:w="604" w:type="pct"/>
            <w:shd w:val="clear" w:color="auto" w:fill="auto"/>
            <w:vAlign w:val="center"/>
            <w:hideMark/>
          </w:tcPr>
          <w:p w14:paraId="38DF09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2,330.3</w:t>
            </w:r>
          </w:p>
        </w:tc>
      </w:tr>
      <w:tr w:rsidR="009D0847" w:rsidRPr="009D0847" w14:paraId="6EFCCCEB" w14:textId="77777777" w:rsidTr="009D0847">
        <w:trPr>
          <w:trHeight w:val="315"/>
        </w:trPr>
        <w:tc>
          <w:tcPr>
            <w:tcW w:w="460" w:type="pct"/>
            <w:shd w:val="clear" w:color="auto" w:fill="auto"/>
            <w:vAlign w:val="center"/>
            <w:hideMark/>
          </w:tcPr>
          <w:p w14:paraId="0EA0891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B8C1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DD5CD2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2,185.0</w:t>
            </w:r>
          </w:p>
        </w:tc>
        <w:tc>
          <w:tcPr>
            <w:tcW w:w="791" w:type="pct"/>
            <w:shd w:val="clear" w:color="auto" w:fill="auto"/>
            <w:vAlign w:val="center"/>
            <w:hideMark/>
          </w:tcPr>
          <w:p w14:paraId="7E2D2E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2,308.4</w:t>
            </w:r>
          </w:p>
        </w:tc>
        <w:tc>
          <w:tcPr>
            <w:tcW w:w="604" w:type="pct"/>
            <w:shd w:val="clear" w:color="auto" w:fill="auto"/>
            <w:vAlign w:val="center"/>
            <w:hideMark/>
          </w:tcPr>
          <w:p w14:paraId="265A3D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2,317.9</w:t>
            </w:r>
          </w:p>
        </w:tc>
      </w:tr>
      <w:tr w:rsidR="009D0847" w:rsidRPr="009D0847" w14:paraId="46ACE772" w14:textId="77777777" w:rsidTr="009D0847">
        <w:trPr>
          <w:trHeight w:val="300"/>
        </w:trPr>
        <w:tc>
          <w:tcPr>
            <w:tcW w:w="460" w:type="pct"/>
            <w:shd w:val="clear" w:color="auto" w:fill="auto"/>
            <w:vAlign w:val="center"/>
            <w:hideMark/>
          </w:tcPr>
          <w:p w14:paraId="734E409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11C0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023CB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270.0</w:t>
            </w:r>
          </w:p>
        </w:tc>
        <w:tc>
          <w:tcPr>
            <w:tcW w:w="791" w:type="pct"/>
            <w:shd w:val="clear" w:color="auto" w:fill="auto"/>
            <w:vAlign w:val="center"/>
            <w:hideMark/>
          </w:tcPr>
          <w:p w14:paraId="284D25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231.4</w:t>
            </w:r>
          </w:p>
        </w:tc>
        <w:tc>
          <w:tcPr>
            <w:tcW w:w="604" w:type="pct"/>
            <w:shd w:val="clear" w:color="auto" w:fill="auto"/>
            <w:vAlign w:val="center"/>
            <w:hideMark/>
          </w:tcPr>
          <w:p w14:paraId="32B0E0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231.4</w:t>
            </w:r>
          </w:p>
        </w:tc>
      </w:tr>
      <w:tr w:rsidR="009D0847" w:rsidRPr="009D0847" w14:paraId="046C9B68" w14:textId="77777777" w:rsidTr="009D0847">
        <w:trPr>
          <w:trHeight w:val="300"/>
        </w:trPr>
        <w:tc>
          <w:tcPr>
            <w:tcW w:w="460" w:type="pct"/>
            <w:shd w:val="clear" w:color="auto" w:fill="auto"/>
            <w:vAlign w:val="center"/>
            <w:hideMark/>
          </w:tcPr>
          <w:p w14:paraId="7237EB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51E3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E9309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1,895.0</w:t>
            </w:r>
          </w:p>
        </w:tc>
        <w:tc>
          <w:tcPr>
            <w:tcW w:w="791" w:type="pct"/>
            <w:shd w:val="clear" w:color="auto" w:fill="auto"/>
            <w:vAlign w:val="center"/>
            <w:hideMark/>
          </w:tcPr>
          <w:p w14:paraId="19EA55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2,046.7</w:t>
            </w:r>
          </w:p>
        </w:tc>
        <w:tc>
          <w:tcPr>
            <w:tcW w:w="604" w:type="pct"/>
            <w:shd w:val="clear" w:color="auto" w:fill="auto"/>
            <w:vAlign w:val="center"/>
            <w:hideMark/>
          </w:tcPr>
          <w:p w14:paraId="4DDF23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2,056.2</w:t>
            </w:r>
          </w:p>
        </w:tc>
      </w:tr>
      <w:tr w:rsidR="009D0847" w:rsidRPr="009D0847" w14:paraId="43C4749B" w14:textId="77777777" w:rsidTr="009D0847">
        <w:trPr>
          <w:trHeight w:val="300"/>
        </w:trPr>
        <w:tc>
          <w:tcPr>
            <w:tcW w:w="460" w:type="pct"/>
            <w:shd w:val="clear" w:color="auto" w:fill="auto"/>
            <w:vAlign w:val="center"/>
            <w:hideMark/>
          </w:tcPr>
          <w:p w14:paraId="55929F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0D20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3A303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6FCBB9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28.5</w:t>
            </w:r>
          </w:p>
        </w:tc>
        <w:tc>
          <w:tcPr>
            <w:tcW w:w="604" w:type="pct"/>
            <w:shd w:val="clear" w:color="auto" w:fill="auto"/>
            <w:vAlign w:val="center"/>
            <w:hideMark/>
          </w:tcPr>
          <w:p w14:paraId="759DDA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28.5</w:t>
            </w:r>
          </w:p>
        </w:tc>
      </w:tr>
      <w:tr w:rsidR="009D0847" w:rsidRPr="009D0847" w14:paraId="168C2A44" w14:textId="77777777" w:rsidTr="009D0847">
        <w:trPr>
          <w:trHeight w:val="300"/>
        </w:trPr>
        <w:tc>
          <w:tcPr>
            <w:tcW w:w="460" w:type="pct"/>
            <w:shd w:val="clear" w:color="auto" w:fill="auto"/>
            <w:vAlign w:val="center"/>
            <w:hideMark/>
          </w:tcPr>
          <w:p w14:paraId="62BA26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A627A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EEF12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4A614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c>
          <w:tcPr>
            <w:tcW w:w="604" w:type="pct"/>
            <w:shd w:val="clear" w:color="auto" w:fill="auto"/>
            <w:vAlign w:val="center"/>
            <w:hideMark/>
          </w:tcPr>
          <w:p w14:paraId="326CE4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w:t>
            </w:r>
          </w:p>
        </w:tc>
      </w:tr>
      <w:tr w:rsidR="009D0847" w:rsidRPr="009D0847" w14:paraId="05376BF9" w14:textId="77777777" w:rsidTr="009D0847">
        <w:trPr>
          <w:trHeight w:val="300"/>
        </w:trPr>
        <w:tc>
          <w:tcPr>
            <w:tcW w:w="460" w:type="pct"/>
            <w:shd w:val="clear" w:color="auto" w:fill="auto"/>
            <w:vAlign w:val="center"/>
            <w:hideMark/>
          </w:tcPr>
          <w:p w14:paraId="1A3E3F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11718A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E1A4C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w:t>
            </w:r>
          </w:p>
        </w:tc>
        <w:tc>
          <w:tcPr>
            <w:tcW w:w="791" w:type="pct"/>
            <w:shd w:val="clear" w:color="auto" w:fill="auto"/>
            <w:vAlign w:val="center"/>
            <w:hideMark/>
          </w:tcPr>
          <w:p w14:paraId="61E3CF0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12.4</w:t>
            </w:r>
          </w:p>
        </w:tc>
        <w:tc>
          <w:tcPr>
            <w:tcW w:w="604" w:type="pct"/>
            <w:shd w:val="clear" w:color="auto" w:fill="auto"/>
            <w:vAlign w:val="center"/>
            <w:hideMark/>
          </w:tcPr>
          <w:p w14:paraId="7B8A56F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12.4</w:t>
            </w:r>
          </w:p>
        </w:tc>
      </w:tr>
      <w:tr w:rsidR="009D0847" w:rsidRPr="009D0847" w14:paraId="016EBF3D" w14:textId="77777777" w:rsidTr="009D0847">
        <w:trPr>
          <w:trHeight w:val="375"/>
        </w:trPr>
        <w:tc>
          <w:tcPr>
            <w:tcW w:w="460" w:type="pct"/>
            <w:shd w:val="clear" w:color="auto" w:fill="auto"/>
            <w:vAlign w:val="center"/>
            <w:hideMark/>
          </w:tcPr>
          <w:p w14:paraId="3A35D6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w:t>
            </w:r>
          </w:p>
        </w:tc>
        <w:tc>
          <w:tcPr>
            <w:tcW w:w="2343" w:type="pct"/>
            <w:shd w:val="clear" w:color="auto" w:fill="auto"/>
            <w:vAlign w:val="center"/>
            <w:hideMark/>
          </w:tcPr>
          <w:p w14:paraId="3E83D13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უმაღლესი განათლება</w:t>
            </w:r>
          </w:p>
        </w:tc>
        <w:tc>
          <w:tcPr>
            <w:tcW w:w="802" w:type="pct"/>
            <w:shd w:val="clear" w:color="auto" w:fill="auto"/>
            <w:vAlign w:val="center"/>
            <w:hideMark/>
          </w:tcPr>
          <w:p w14:paraId="61FCFF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168,960.0</w:t>
            </w:r>
          </w:p>
        </w:tc>
        <w:tc>
          <w:tcPr>
            <w:tcW w:w="791" w:type="pct"/>
            <w:shd w:val="clear" w:color="auto" w:fill="auto"/>
            <w:vAlign w:val="center"/>
            <w:hideMark/>
          </w:tcPr>
          <w:p w14:paraId="41D041D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161,441.9</w:t>
            </w:r>
          </w:p>
        </w:tc>
        <w:tc>
          <w:tcPr>
            <w:tcW w:w="604" w:type="pct"/>
            <w:shd w:val="clear" w:color="auto" w:fill="auto"/>
            <w:vAlign w:val="center"/>
            <w:hideMark/>
          </w:tcPr>
          <w:p w14:paraId="6D7A21C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170,096.6</w:t>
            </w:r>
          </w:p>
        </w:tc>
      </w:tr>
      <w:tr w:rsidR="009D0847" w:rsidRPr="009D0847" w14:paraId="4FB0A701" w14:textId="77777777" w:rsidTr="009D0847">
        <w:trPr>
          <w:trHeight w:val="315"/>
        </w:trPr>
        <w:tc>
          <w:tcPr>
            <w:tcW w:w="460" w:type="pct"/>
            <w:shd w:val="clear" w:color="auto" w:fill="auto"/>
            <w:vAlign w:val="center"/>
            <w:hideMark/>
          </w:tcPr>
          <w:p w14:paraId="10AB49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1D38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9FC645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167,459.0</w:t>
            </w:r>
          </w:p>
        </w:tc>
        <w:tc>
          <w:tcPr>
            <w:tcW w:w="791" w:type="pct"/>
            <w:shd w:val="clear" w:color="auto" w:fill="auto"/>
            <w:vAlign w:val="center"/>
            <w:hideMark/>
          </w:tcPr>
          <w:p w14:paraId="62A31B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159,679.5</w:t>
            </w:r>
          </w:p>
        </w:tc>
        <w:tc>
          <w:tcPr>
            <w:tcW w:w="604" w:type="pct"/>
            <w:shd w:val="clear" w:color="auto" w:fill="auto"/>
            <w:vAlign w:val="center"/>
            <w:hideMark/>
          </w:tcPr>
          <w:p w14:paraId="2670C7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166,809.3</w:t>
            </w:r>
          </w:p>
        </w:tc>
      </w:tr>
      <w:tr w:rsidR="009D0847" w:rsidRPr="009D0847" w14:paraId="5B868E27" w14:textId="77777777" w:rsidTr="009D0847">
        <w:trPr>
          <w:trHeight w:val="300"/>
        </w:trPr>
        <w:tc>
          <w:tcPr>
            <w:tcW w:w="460" w:type="pct"/>
            <w:shd w:val="clear" w:color="auto" w:fill="auto"/>
            <w:vAlign w:val="center"/>
            <w:hideMark/>
          </w:tcPr>
          <w:p w14:paraId="4703A7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4D41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8CD29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13,006.0</w:t>
            </w:r>
          </w:p>
        </w:tc>
        <w:tc>
          <w:tcPr>
            <w:tcW w:w="791" w:type="pct"/>
            <w:shd w:val="clear" w:color="auto" w:fill="auto"/>
            <w:vAlign w:val="center"/>
            <w:hideMark/>
          </w:tcPr>
          <w:p w14:paraId="11BE6A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12,884.7</w:t>
            </w:r>
          </w:p>
        </w:tc>
        <w:tc>
          <w:tcPr>
            <w:tcW w:w="604" w:type="pct"/>
            <w:shd w:val="clear" w:color="auto" w:fill="auto"/>
            <w:vAlign w:val="center"/>
            <w:hideMark/>
          </w:tcPr>
          <w:p w14:paraId="5112DB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12,884.3</w:t>
            </w:r>
          </w:p>
        </w:tc>
      </w:tr>
      <w:tr w:rsidR="009D0847" w:rsidRPr="009D0847" w14:paraId="327419B5" w14:textId="77777777" w:rsidTr="009D0847">
        <w:trPr>
          <w:trHeight w:val="300"/>
        </w:trPr>
        <w:tc>
          <w:tcPr>
            <w:tcW w:w="460" w:type="pct"/>
            <w:shd w:val="clear" w:color="auto" w:fill="auto"/>
            <w:vAlign w:val="center"/>
            <w:hideMark/>
          </w:tcPr>
          <w:p w14:paraId="540849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0163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95013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13,662.0</w:t>
            </w:r>
          </w:p>
        </w:tc>
        <w:tc>
          <w:tcPr>
            <w:tcW w:w="791" w:type="pct"/>
            <w:shd w:val="clear" w:color="auto" w:fill="auto"/>
            <w:vAlign w:val="center"/>
            <w:hideMark/>
          </w:tcPr>
          <w:p w14:paraId="301968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13,042.1</w:t>
            </w:r>
          </w:p>
        </w:tc>
        <w:tc>
          <w:tcPr>
            <w:tcW w:w="604" w:type="pct"/>
            <w:shd w:val="clear" w:color="auto" w:fill="auto"/>
            <w:vAlign w:val="center"/>
            <w:hideMark/>
          </w:tcPr>
          <w:p w14:paraId="59C33F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13,483.4</w:t>
            </w:r>
          </w:p>
        </w:tc>
      </w:tr>
      <w:tr w:rsidR="009D0847" w:rsidRPr="009D0847" w14:paraId="72D14FEF" w14:textId="77777777" w:rsidTr="009D0847">
        <w:trPr>
          <w:trHeight w:val="300"/>
        </w:trPr>
        <w:tc>
          <w:tcPr>
            <w:tcW w:w="460" w:type="pct"/>
            <w:shd w:val="clear" w:color="auto" w:fill="auto"/>
            <w:vAlign w:val="center"/>
            <w:hideMark/>
          </w:tcPr>
          <w:p w14:paraId="2B0AF3F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3F3C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B0C63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65400C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1,678.7</w:t>
            </w:r>
          </w:p>
        </w:tc>
        <w:tc>
          <w:tcPr>
            <w:tcW w:w="604" w:type="pct"/>
            <w:shd w:val="clear" w:color="auto" w:fill="auto"/>
            <w:vAlign w:val="center"/>
            <w:hideMark/>
          </w:tcPr>
          <w:p w14:paraId="652FB8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6,112.2</w:t>
            </w:r>
          </w:p>
        </w:tc>
      </w:tr>
      <w:tr w:rsidR="009D0847" w:rsidRPr="009D0847" w14:paraId="54F0E26D" w14:textId="77777777" w:rsidTr="009D0847">
        <w:trPr>
          <w:trHeight w:val="300"/>
        </w:trPr>
        <w:tc>
          <w:tcPr>
            <w:tcW w:w="460" w:type="pct"/>
            <w:shd w:val="clear" w:color="auto" w:fill="auto"/>
            <w:vAlign w:val="center"/>
            <w:hideMark/>
          </w:tcPr>
          <w:p w14:paraId="62F47E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9C7C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65A47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353.0</w:t>
            </w:r>
          </w:p>
        </w:tc>
        <w:tc>
          <w:tcPr>
            <w:tcW w:w="791" w:type="pct"/>
            <w:shd w:val="clear" w:color="auto" w:fill="auto"/>
            <w:vAlign w:val="center"/>
            <w:hideMark/>
          </w:tcPr>
          <w:p w14:paraId="5076FB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993.6</w:t>
            </w:r>
          </w:p>
        </w:tc>
        <w:tc>
          <w:tcPr>
            <w:tcW w:w="604" w:type="pct"/>
            <w:shd w:val="clear" w:color="auto" w:fill="auto"/>
            <w:vAlign w:val="center"/>
            <w:hideMark/>
          </w:tcPr>
          <w:p w14:paraId="7FAAC2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1,413.6</w:t>
            </w:r>
          </w:p>
        </w:tc>
      </w:tr>
      <w:tr w:rsidR="009D0847" w:rsidRPr="009D0847" w14:paraId="57AAA6BE" w14:textId="77777777" w:rsidTr="009D0847">
        <w:trPr>
          <w:trHeight w:val="300"/>
        </w:trPr>
        <w:tc>
          <w:tcPr>
            <w:tcW w:w="460" w:type="pct"/>
            <w:shd w:val="clear" w:color="auto" w:fill="auto"/>
            <w:vAlign w:val="center"/>
            <w:hideMark/>
          </w:tcPr>
          <w:p w14:paraId="382B56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B288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91B5A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595D8F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54.2</w:t>
            </w:r>
          </w:p>
        </w:tc>
        <w:tc>
          <w:tcPr>
            <w:tcW w:w="604" w:type="pct"/>
            <w:shd w:val="clear" w:color="auto" w:fill="auto"/>
            <w:vAlign w:val="center"/>
            <w:hideMark/>
          </w:tcPr>
          <w:p w14:paraId="7551A1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54.2</w:t>
            </w:r>
          </w:p>
        </w:tc>
      </w:tr>
      <w:tr w:rsidR="009D0847" w:rsidRPr="009D0847" w14:paraId="7C061659" w14:textId="77777777" w:rsidTr="009D0847">
        <w:trPr>
          <w:trHeight w:val="300"/>
        </w:trPr>
        <w:tc>
          <w:tcPr>
            <w:tcW w:w="460" w:type="pct"/>
            <w:shd w:val="clear" w:color="auto" w:fill="auto"/>
            <w:vAlign w:val="center"/>
            <w:hideMark/>
          </w:tcPr>
          <w:p w14:paraId="48CBA0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6D010F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28B4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139,418.0</w:t>
            </w:r>
          </w:p>
        </w:tc>
        <w:tc>
          <w:tcPr>
            <w:tcW w:w="791" w:type="pct"/>
            <w:shd w:val="clear" w:color="auto" w:fill="auto"/>
            <w:vAlign w:val="center"/>
            <w:hideMark/>
          </w:tcPr>
          <w:p w14:paraId="2F9886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131,026.2</w:t>
            </w:r>
          </w:p>
        </w:tc>
        <w:tc>
          <w:tcPr>
            <w:tcW w:w="604" w:type="pct"/>
            <w:shd w:val="clear" w:color="auto" w:fill="auto"/>
            <w:vAlign w:val="center"/>
            <w:hideMark/>
          </w:tcPr>
          <w:p w14:paraId="0964D3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132,861.5</w:t>
            </w:r>
          </w:p>
        </w:tc>
      </w:tr>
      <w:tr w:rsidR="009D0847" w:rsidRPr="009D0847" w14:paraId="6F2CD6FE" w14:textId="77777777" w:rsidTr="009D0847">
        <w:trPr>
          <w:trHeight w:val="300"/>
        </w:trPr>
        <w:tc>
          <w:tcPr>
            <w:tcW w:w="460" w:type="pct"/>
            <w:shd w:val="clear" w:color="auto" w:fill="auto"/>
            <w:vAlign w:val="center"/>
            <w:hideMark/>
          </w:tcPr>
          <w:p w14:paraId="10944C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44B2B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2C618E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1,501.0</w:t>
            </w:r>
          </w:p>
        </w:tc>
        <w:tc>
          <w:tcPr>
            <w:tcW w:w="791" w:type="pct"/>
            <w:shd w:val="clear" w:color="auto" w:fill="auto"/>
            <w:vAlign w:val="center"/>
            <w:hideMark/>
          </w:tcPr>
          <w:p w14:paraId="34B61E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1,762.4</w:t>
            </w:r>
          </w:p>
        </w:tc>
        <w:tc>
          <w:tcPr>
            <w:tcW w:w="604" w:type="pct"/>
            <w:shd w:val="clear" w:color="auto" w:fill="auto"/>
            <w:vAlign w:val="center"/>
            <w:hideMark/>
          </w:tcPr>
          <w:p w14:paraId="49C394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3,287.3</w:t>
            </w:r>
          </w:p>
        </w:tc>
      </w:tr>
      <w:tr w:rsidR="009D0847" w:rsidRPr="009D0847" w14:paraId="045057D3" w14:textId="77777777" w:rsidTr="009D0847">
        <w:trPr>
          <w:trHeight w:val="375"/>
        </w:trPr>
        <w:tc>
          <w:tcPr>
            <w:tcW w:w="460" w:type="pct"/>
            <w:shd w:val="clear" w:color="auto" w:fill="auto"/>
            <w:vAlign w:val="center"/>
            <w:hideMark/>
          </w:tcPr>
          <w:p w14:paraId="2640B60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32 04 01</w:t>
            </w:r>
          </w:p>
        </w:tc>
        <w:tc>
          <w:tcPr>
            <w:tcW w:w="2343" w:type="pct"/>
            <w:shd w:val="clear" w:color="auto" w:fill="auto"/>
            <w:vAlign w:val="center"/>
            <w:hideMark/>
          </w:tcPr>
          <w:p w14:paraId="1B94DA3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გამოცდების ორგანიზება </w:t>
            </w:r>
          </w:p>
        </w:tc>
        <w:tc>
          <w:tcPr>
            <w:tcW w:w="802" w:type="pct"/>
            <w:shd w:val="clear" w:color="auto" w:fill="auto"/>
            <w:vAlign w:val="center"/>
            <w:hideMark/>
          </w:tcPr>
          <w:p w14:paraId="3884C42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11,935.0</w:t>
            </w:r>
          </w:p>
        </w:tc>
        <w:tc>
          <w:tcPr>
            <w:tcW w:w="791" w:type="pct"/>
            <w:shd w:val="clear" w:color="auto" w:fill="auto"/>
            <w:vAlign w:val="center"/>
            <w:hideMark/>
          </w:tcPr>
          <w:p w14:paraId="5866DBC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13,436.8</w:t>
            </w:r>
          </w:p>
        </w:tc>
        <w:tc>
          <w:tcPr>
            <w:tcW w:w="604" w:type="pct"/>
            <w:shd w:val="clear" w:color="auto" w:fill="auto"/>
            <w:vAlign w:val="center"/>
            <w:hideMark/>
          </w:tcPr>
          <w:p w14:paraId="7D0A04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13,417.8</w:t>
            </w:r>
          </w:p>
        </w:tc>
      </w:tr>
      <w:tr w:rsidR="009D0847" w:rsidRPr="009D0847" w14:paraId="23906736" w14:textId="77777777" w:rsidTr="009D0847">
        <w:trPr>
          <w:trHeight w:val="315"/>
        </w:trPr>
        <w:tc>
          <w:tcPr>
            <w:tcW w:w="460" w:type="pct"/>
            <w:shd w:val="clear" w:color="auto" w:fill="auto"/>
            <w:vAlign w:val="center"/>
            <w:hideMark/>
          </w:tcPr>
          <w:p w14:paraId="1945E2C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1A2E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C7703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11,745.0</w:t>
            </w:r>
          </w:p>
        </w:tc>
        <w:tc>
          <w:tcPr>
            <w:tcW w:w="791" w:type="pct"/>
            <w:shd w:val="clear" w:color="auto" w:fill="auto"/>
            <w:vAlign w:val="center"/>
            <w:hideMark/>
          </w:tcPr>
          <w:p w14:paraId="2CDC69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13,058.7</w:t>
            </w:r>
          </w:p>
        </w:tc>
        <w:tc>
          <w:tcPr>
            <w:tcW w:w="604" w:type="pct"/>
            <w:shd w:val="clear" w:color="auto" w:fill="auto"/>
            <w:vAlign w:val="center"/>
            <w:hideMark/>
          </w:tcPr>
          <w:p w14:paraId="1EBF14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13,039.8</w:t>
            </w:r>
          </w:p>
        </w:tc>
      </w:tr>
      <w:tr w:rsidR="009D0847" w:rsidRPr="009D0847" w14:paraId="05FE8030" w14:textId="77777777" w:rsidTr="009D0847">
        <w:trPr>
          <w:trHeight w:val="300"/>
        </w:trPr>
        <w:tc>
          <w:tcPr>
            <w:tcW w:w="460" w:type="pct"/>
            <w:shd w:val="clear" w:color="auto" w:fill="auto"/>
            <w:vAlign w:val="center"/>
            <w:hideMark/>
          </w:tcPr>
          <w:p w14:paraId="75D43EE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7F39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DBF8C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3,200.0</w:t>
            </w:r>
          </w:p>
        </w:tc>
        <w:tc>
          <w:tcPr>
            <w:tcW w:w="791" w:type="pct"/>
            <w:shd w:val="clear" w:color="auto" w:fill="auto"/>
            <w:vAlign w:val="center"/>
            <w:hideMark/>
          </w:tcPr>
          <w:p w14:paraId="288A01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3,169.0</w:t>
            </w:r>
          </w:p>
        </w:tc>
        <w:tc>
          <w:tcPr>
            <w:tcW w:w="604" w:type="pct"/>
            <w:shd w:val="clear" w:color="auto" w:fill="auto"/>
            <w:vAlign w:val="center"/>
            <w:hideMark/>
          </w:tcPr>
          <w:p w14:paraId="517B65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3,169.0</w:t>
            </w:r>
          </w:p>
        </w:tc>
      </w:tr>
      <w:tr w:rsidR="009D0847" w:rsidRPr="009D0847" w14:paraId="6CE05225" w14:textId="77777777" w:rsidTr="009D0847">
        <w:trPr>
          <w:trHeight w:val="300"/>
        </w:trPr>
        <w:tc>
          <w:tcPr>
            <w:tcW w:w="460" w:type="pct"/>
            <w:shd w:val="clear" w:color="auto" w:fill="auto"/>
            <w:vAlign w:val="center"/>
            <w:hideMark/>
          </w:tcPr>
          <w:p w14:paraId="0F8862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43BA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74EF5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8,190.0</w:t>
            </w:r>
          </w:p>
        </w:tc>
        <w:tc>
          <w:tcPr>
            <w:tcW w:w="791" w:type="pct"/>
            <w:shd w:val="clear" w:color="auto" w:fill="auto"/>
            <w:vAlign w:val="center"/>
            <w:hideMark/>
          </w:tcPr>
          <w:p w14:paraId="7B333E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8,972.9</w:t>
            </w:r>
          </w:p>
        </w:tc>
        <w:tc>
          <w:tcPr>
            <w:tcW w:w="604" w:type="pct"/>
            <w:shd w:val="clear" w:color="auto" w:fill="auto"/>
            <w:vAlign w:val="center"/>
            <w:hideMark/>
          </w:tcPr>
          <w:p w14:paraId="77F4294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8,959.1</w:t>
            </w:r>
          </w:p>
        </w:tc>
      </w:tr>
      <w:tr w:rsidR="009D0847" w:rsidRPr="009D0847" w14:paraId="6ECEFC74" w14:textId="77777777" w:rsidTr="009D0847">
        <w:trPr>
          <w:trHeight w:val="300"/>
        </w:trPr>
        <w:tc>
          <w:tcPr>
            <w:tcW w:w="460" w:type="pct"/>
            <w:shd w:val="clear" w:color="auto" w:fill="auto"/>
            <w:vAlign w:val="center"/>
            <w:hideMark/>
          </w:tcPr>
          <w:p w14:paraId="74BC4F0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3178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FD815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330.0</w:t>
            </w:r>
          </w:p>
        </w:tc>
        <w:tc>
          <w:tcPr>
            <w:tcW w:w="791" w:type="pct"/>
            <w:shd w:val="clear" w:color="auto" w:fill="auto"/>
            <w:vAlign w:val="center"/>
            <w:hideMark/>
          </w:tcPr>
          <w:p w14:paraId="5FD087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860.8</w:t>
            </w:r>
          </w:p>
        </w:tc>
        <w:tc>
          <w:tcPr>
            <w:tcW w:w="604" w:type="pct"/>
            <w:shd w:val="clear" w:color="auto" w:fill="auto"/>
            <w:vAlign w:val="center"/>
            <w:hideMark/>
          </w:tcPr>
          <w:p w14:paraId="5DF72E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856.7</w:t>
            </w:r>
          </w:p>
        </w:tc>
      </w:tr>
      <w:tr w:rsidR="009D0847" w:rsidRPr="009D0847" w14:paraId="55B03A8F" w14:textId="77777777" w:rsidTr="009D0847">
        <w:trPr>
          <w:trHeight w:val="300"/>
        </w:trPr>
        <w:tc>
          <w:tcPr>
            <w:tcW w:w="460" w:type="pct"/>
            <w:shd w:val="clear" w:color="auto" w:fill="auto"/>
            <w:vAlign w:val="center"/>
            <w:hideMark/>
          </w:tcPr>
          <w:p w14:paraId="15B7D2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0988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0B88A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2B827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w:t>
            </w:r>
          </w:p>
        </w:tc>
        <w:tc>
          <w:tcPr>
            <w:tcW w:w="604" w:type="pct"/>
            <w:shd w:val="clear" w:color="auto" w:fill="auto"/>
            <w:vAlign w:val="center"/>
            <w:hideMark/>
          </w:tcPr>
          <w:p w14:paraId="5DC7D1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w:t>
            </w:r>
          </w:p>
        </w:tc>
      </w:tr>
      <w:tr w:rsidR="009D0847" w:rsidRPr="009D0847" w14:paraId="0B7B7019" w14:textId="77777777" w:rsidTr="009D0847">
        <w:trPr>
          <w:trHeight w:val="300"/>
        </w:trPr>
        <w:tc>
          <w:tcPr>
            <w:tcW w:w="460" w:type="pct"/>
            <w:shd w:val="clear" w:color="auto" w:fill="auto"/>
            <w:vAlign w:val="center"/>
            <w:hideMark/>
          </w:tcPr>
          <w:p w14:paraId="64C354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49D94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C554B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0F416F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5C5A33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w:t>
            </w:r>
          </w:p>
        </w:tc>
      </w:tr>
      <w:tr w:rsidR="009D0847" w:rsidRPr="009D0847" w14:paraId="2FF645ED" w14:textId="77777777" w:rsidTr="009D0847">
        <w:trPr>
          <w:trHeight w:val="300"/>
        </w:trPr>
        <w:tc>
          <w:tcPr>
            <w:tcW w:w="460" w:type="pct"/>
            <w:shd w:val="clear" w:color="auto" w:fill="auto"/>
            <w:vAlign w:val="center"/>
            <w:hideMark/>
          </w:tcPr>
          <w:p w14:paraId="198822E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B0F8F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E4C53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190.0</w:t>
            </w:r>
          </w:p>
        </w:tc>
        <w:tc>
          <w:tcPr>
            <w:tcW w:w="791" w:type="pct"/>
            <w:shd w:val="clear" w:color="auto" w:fill="auto"/>
            <w:vAlign w:val="center"/>
            <w:hideMark/>
          </w:tcPr>
          <w:p w14:paraId="713031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378.0</w:t>
            </w:r>
          </w:p>
        </w:tc>
        <w:tc>
          <w:tcPr>
            <w:tcW w:w="604" w:type="pct"/>
            <w:shd w:val="clear" w:color="auto" w:fill="auto"/>
            <w:vAlign w:val="center"/>
            <w:hideMark/>
          </w:tcPr>
          <w:p w14:paraId="60E443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378.0</w:t>
            </w:r>
          </w:p>
        </w:tc>
      </w:tr>
      <w:tr w:rsidR="009D0847" w:rsidRPr="009D0847" w14:paraId="1A5155C2" w14:textId="77777777" w:rsidTr="009D0847">
        <w:trPr>
          <w:trHeight w:val="735"/>
        </w:trPr>
        <w:tc>
          <w:tcPr>
            <w:tcW w:w="460" w:type="pct"/>
            <w:shd w:val="clear" w:color="auto" w:fill="auto"/>
            <w:vAlign w:val="center"/>
            <w:hideMark/>
          </w:tcPr>
          <w:p w14:paraId="15E558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32 04 02</w:t>
            </w:r>
          </w:p>
        </w:tc>
        <w:tc>
          <w:tcPr>
            <w:tcW w:w="2343" w:type="pct"/>
            <w:shd w:val="clear" w:color="auto" w:fill="auto"/>
            <w:vAlign w:val="center"/>
            <w:hideMark/>
          </w:tcPr>
          <w:p w14:paraId="1A9384C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სასწავლო, სამაგისტრო გრანტები და ახალგაზრდების წახალისება</w:t>
            </w:r>
          </w:p>
        </w:tc>
        <w:tc>
          <w:tcPr>
            <w:tcW w:w="802" w:type="pct"/>
            <w:shd w:val="clear" w:color="auto" w:fill="auto"/>
            <w:vAlign w:val="center"/>
            <w:hideMark/>
          </w:tcPr>
          <w:p w14:paraId="2858A5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135,185.0</w:t>
            </w:r>
          </w:p>
        </w:tc>
        <w:tc>
          <w:tcPr>
            <w:tcW w:w="791" w:type="pct"/>
            <w:shd w:val="clear" w:color="auto" w:fill="auto"/>
            <w:vAlign w:val="center"/>
            <w:hideMark/>
          </w:tcPr>
          <w:p w14:paraId="6BCC1A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125,557.0</w:t>
            </w:r>
          </w:p>
        </w:tc>
        <w:tc>
          <w:tcPr>
            <w:tcW w:w="604" w:type="pct"/>
            <w:shd w:val="clear" w:color="auto" w:fill="auto"/>
            <w:vAlign w:val="center"/>
            <w:hideMark/>
          </w:tcPr>
          <w:p w14:paraId="102FF1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125,541.5</w:t>
            </w:r>
          </w:p>
        </w:tc>
      </w:tr>
      <w:tr w:rsidR="009D0847" w:rsidRPr="009D0847" w14:paraId="4962DA63" w14:textId="77777777" w:rsidTr="009D0847">
        <w:trPr>
          <w:trHeight w:val="315"/>
        </w:trPr>
        <w:tc>
          <w:tcPr>
            <w:tcW w:w="460" w:type="pct"/>
            <w:shd w:val="clear" w:color="auto" w:fill="auto"/>
            <w:vAlign w:val="center"/>
            <w:hideMark/>
          </w:tcPr>
          <w:p w14:paraId="3D53B0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9A406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A5A7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135,185.0</w:t>
            </w:r>
          </w:p>
        </w:tc>
        <w:tc>
          <w:tcPr>
            <w:tcW w:w="791" w:type="pct"/>
            <w:shd w:val="clear" w:color="auto" w:fill="auto"/>
            <w:vAlign w:val="center"/>
            <w:hideMark/>
          </w:tcPr>
          <w:p w14:paraId="0404A7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125,557.0</w:t>
            </w:r>
          </w:p>
        </w:tc>
        <w:tc>
          <w:tcPr>
            <w:tcW w:w="604" w:type="pct"/>
            <w:shd w:val="clear" w:color="auto" w:fill="auto"/>
            <w:vAlign w:val="center"/>
            <w:hideMark/>
          </w:tcPr>
          <w:p w14:paraId="419342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125,541.5</w:t>
            </w:r>
          </w:p>
        </w:tc>
      </w:tr>
      <w:tr w:rsidR="009D0847" w:rsidRPr="009D0847" w14:paraId="46EFF2D8" w14:textId="77777777" w:rsidTr="009D0847">
        <w:trPr>
          <w:trHeight w:val="300"/>
        </w:trPr>
        <w:tc>
          <w:tcPr>
            <w:tcW w:w="460" w:type="pct"/>
            <w:shd w:val="clear" w:color="auto" w:fill="auto"/>
            <w:vAlign w:val="center"/>
            <w:hideMark/>
          </w:tcPr>
          <w:p w14:paraId="7060E91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DA40F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FFB0D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w:t>
            </w:r>
          </w:p>
        </w:tc>
        <w:tc>
          <w:tcPr>
            <w:tcW w:w="791" w:type="pct"/>
            <w:shd w:val="clear" w:color="auto" w:fill="auto"/>
            <w:vAlign w:val="center"/>
            <w:hideMark/>
          </w:tcPr>
          <w:p w14:paraId="3D31D8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937.0</w:t>
            </w:r>
          </w:p>
        </w:tc>
        <w:tc>
          <w:tcPr>
            <w:tcW w:w="604" w:type="pct"/>
            <w:shd w:val="clear" w:color="auto" w:fill="auto"/>
            <w:vAlign w:val="center"/>
            <w:hideMark/>
          </w:tcPr>
          <w:p w14:paraId="3C3E8E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933.7</w:t>
            </w:r>
          </w:p>
        </w:tc>
      </w:tr>
      <w:tr w:rsidR="009D0847" w:rsidRPr="009D0847" w14:paraId="4FC573C8" w14:textId="77777777" w:rsidTr="009D0847">
        <w:trPr>
          <w:trHeight w:val="300"/>
        </w:trPr>
        <w:tc>
          <w:tcPr>
            <w:tcW w:w="460" w:type="pct"/>
            <w:shd w:val="clear" w:color="auto" w:fill="auto"/>
            <w:vAlign w:val="center"/>
            <w:hideMark/>
          </w:tcPr>
          <w:p w14:paraId="7E441BB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5E80DC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26469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136CD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112.9</w:t>
            </w:r>
          </w:p>
        </w:tc>
        <w:tc>
          <w:tcPr>
            <w:tcW w:w="604" w:type="pct"/>
            <w:shd w:val="clear" w:color="auto" w:fill="auto"/>
            <w:vAlign w:val="center"/>
            <w:hideMark/>
          </w:tcPr>
          <w:p w14:paraId="0E64E5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112.9</w:t>
            </w:r>
          </w:p>
        </w:tc>
      </w:tr>
      <w:tr w:rsidR="009D0847" w:rsidRPr="009D0847" w14:paraId="5618CA38" w14:textId="77777777" w:rsidTr="009D0847">
        <w:trPr>
          <w:trHeight w:val="300"/>
        </w:trPr>
        <w:tc>
          <w:tcPr>
            <w:tcW w:w="460" w:type="pct"/>
            <w:shd w:val="clear" w:color="auto" w:fill="auto"/>
            <w:vAlign w:val="center"/>
            <w:hideMark/>
          </w:tcPr>
          <w:p w14:paraId="64F7AB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776F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D0CB0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ADA53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w:t>
            </w:r>
          </w:p>
        </w:tc>
        <w:tc>
          <w:tcPr>
            <w:tcW w:w="604" w:type="pct"/>
            <w:shd w:val="clear" w:color="auto" w:fill="auto"/>
            <w:vAlign w:val="center"/>
            <w:hideMark/>
          </w:tcPr>
          <w:p w14:paraId="34C3C9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w:t>
            </w:r>
          </w:p>
        </w:tc>
      </w:tr>
      <w:tr w:rsidR="009D0847" w:rsidRPr="009D0847" w14:paraId="05392A8A" w14:textId="77777777" w:rsidTr="009D0847">
        <w:trPr>
          <w:trHeight w:val="300"/>
        </w:trPr>
        <w:tc>
          <w:tcPr>
            <w:tcW w:w="460" w:type="pct"/>
            <w:shd w:val="clear" w:color="auto" w:fill="auto"/>
            <w:vAlign w:val="center"/>
            <w:hideMark/>
          </w:tcPr>
          <w:p w14:paraId="10129A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4C066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426FE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133,185.0</w:t>
            </w:r>
          </w:p>
        </w:tc>
        <w:tc>
          <w:tcPr>
            <w:tcW w:w="791" w:type="pct"/>
            <w:shd w:val="clear" w:color="auto" w:fill="auto"/>
            <w:vAlign w:val="center"/>
            <w:hideMark/>
          </w:tcPr>
          <w:p w14:paraId="771095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124,501.2</w:t>
            </w:r>
          </w:p>
        </w:tc>
        <w:tc>
          <w:tcPr>
            <w:tcW w:w="604" w:type="pct"/>
            <w:shd w:val="clear" w:color="auto" w:fill="auto"/>
            <w:vAlign w:val="center"/>
            <w:hideMark/>
          </w:tcPr>
          <w:p w14:paraId="523CE5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124,489.0</w:t>
            </w:r>
          </w:p>
        </w:tc>
      </w:tr>
      <w:tr w:rsidR="009D0847" w:rsidRPr="009D0847" w14:paraId="731D448C" w14:textId="77777777" w:rsidTr="009D0847">
        <w:trPr>
          <w:trHeight w:val="375"/>
        </w:trPr>
        <w:tc>
          <w:tcPr>
            <w:tcW w:w="460" w:type="pct"/>
            <w:shd w:val="clear" w:color="auto" w:fill="auto"/>
            <w:vAlign w:val="center"/>
            <w:hideMark/>
          </w:tcPr>
          <w:p w14:paraId="7D2191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32 04 03</w:t>
            </w:r>
          </w:p>
        </w:tc>
        <w:tc>
          <w:tcPr>
            <w:tcW w:w="2343" w:type="pct"/>
            <w:shd w:val="clear" w:color="auto" w:fill="auto"/>
            <w:vAlign w:val="center"/>
            <w:hideMark/>
          </w:tcPr>
          <w:p w14:paraId="0BCE290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უმაღლესი განათლების ხელშეწყობა</w:t>
            </w:r>
          </w:p>
        </w:tc>
        <w:tc>
          <w:tcPr>
            <w:tcW w:w="802" w:type="pct"/>
            <w:shd w:val="clear" w:color="auto" w:fill="auto"/>
            <w:vAlign w:val="center"/>
            <w:hideMark/>
          </w:tcPr>
          <w:p w14:paraId="7F08D73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170.0</w:t>
            </w:r>
          </w:p>
        </w:tc>
        <w:tc>
          <w:tcPr>
            <w:tcW w:w="791" w:type="pct"/>
            <w:shd w:val="clear" w:color="auto" w:fill="auto"/>
            <w:vAlign w:val="center"/>
            <w:hideMark/>
          </w:tcPr>
          <w:p w14:paraId="11356BD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228.4</w:t>
            </w:r>
          </w:p>
        </w:tc>
        <w:tc>
          <w:tcPr>
            <w:tcW w:w="604" w:type="pct"/>
            <w:shd w:val="clear" w:color="auto" w:fill="auto"/>
            <w:vAlign w:val="center"/>
            <w:hideMark/>
          </w:tcPr>
          <w:p w14:paraId="4976F1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210.4</w:t>
            </w:r>
          </w:p>
        </w:tc>
      </w:tr>
      <w:tr w:rsidR="009D0847" w:rsidRPr="009D0847" w14:paraId="2F2DBDE2" w14:textId="77777777" w:rsidTr="009D0847">
        <w:trPr>
          <w:trHeight w:val="315"/>
        </w:trPr>
        <w:tc>
          <w:tcPr>
            <w:tcW w:w="460" w:type="pct"/>
            <w:shd w:val="clear" w:color="auto" w:fill="auto"/>
            <w:vAlign w:val="center"/>
            <w:hideMark/>
          </w:tcPr>
          <w:p w14:paraId="44DBB40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B9582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1A9FD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170.0</w:t>
            </w:r>
          </w:p>
        </w:tc>
        <w:tc>
          <w:tcPr>
            <w:tcW w:w="791" w:type="pct"/>
            <w:shd w:val="clear" w:color="auto" w:fill="auto"/>
            <w:vAlign w:val="center"/>
            <w:hideMark/>
          </w:tcPr>
          <w:p w14:paraId="215F3E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228.4</w:t>
            </w:r>
          </w:p>
        </w:tc>
        <w:tc>
          <w:tcPr>
            <w:tcW w:w="604" w:type="pct"/>
            <w:shd w:val="clear" w:color="auto" w:fill="auto"/>
            <w:vAlign w:val="center"/>
            <w:hideMark/>
          </w:tcPr>
          <w:p w14:paraId="5DE181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210.4</w:t>
            </w:r>
          </w:p>
        </w:tc>
      </w:tr>
      <w:tr w:rsidR="009D0847" w:rsidRPr="009D0847" w14:paraId="02D08D47" w14:textId="77777777" w:rsidTr="009D0847">
        <w:trPr>
          <w:trHeight w:val="300"/>
        </w:trPr>
        <w:tc>
          <w:tcPr>
            <w:tcW w:w="460" w:type="pct"/>
            <w:shd w:val="clear" w:color="auto" w:fill="auto"/>
            <w:vAlign w:val="center"/>
            <w:hideMark/>
          </w:tcPr>
          <w:p w14:paraId="08DA57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B671F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E1D20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w:t>
            </w:r>
          </w:p>
        </w:tc>
        <w:tc>
          <w:tcPr>
            <w:tcW w:w="791" w:type="pct"/>
            <w:shd w:val="clear" w:color="auto" w:fill="auto"/>
            <w:vAlign w:val="center"/>
            <w:hideMark/>
          </w:tcPr>
          <w:p w14:paraId="3E722F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228.1</w:t>
            </w:r>
          </w:p>
        </w:tc>
        <w:tc>
          <w:tcPr>
            <w:tcW w:w="604" w:type="pct"/>
            <w:shd w:val="clear" w:color="auto" w:fill="auto"/>
            <w:vAlign w:val="center"/>
            <w:hideMark/>
          </w:tcPr>
          <w:p w14:paraId="3D97C7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210.1</w:t>
            </w:r>
          </w:p>
        </w:tc>
      </w:tr>
      <w:tr w:rsidR="009D0847" w:rsidRPr="009D0847" w14:paraId="0CCBF093" w14:textId="77777777" w:rsidTr="009D0847">
        <w:trPr>
          <w:trHeight w:val="300"/>
        </w:trPr>
        <w:tc>
          <w:tcPr>
            <w:tcW w:w="460" w:type="pct"/>
            <w:shd w:val="clear" w:color="auto" w:fill="auto"/>
            <w:vAlign w:val="center"/>
            <w:hideMark/>
          </w:tcPr>
          <w:p w14:paraId="15C890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64B7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4F256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FE94E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0.3</w:t>
            </w:r>
          </w:p>
        </w:tc>
        <w:tc>
          <w:tcPr>
            <w:tcW w:w="604" w:type="pct"/>
            <w:shd w:val="clear" w:color="auto" w:fill="auto"/>
            <w:vAlign w:val="center"/>
            <w:hideMark/>
          </w:tcPr>
          <w:p w14:paraId="2473E2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0.3</w:t>
            </w:r>
          </w:p>
        </w:tc>
      </w:tr>
      <w:tr w:rsidR="009D0847" w:rsidRPr="009D0847" w14:paraId="7AEA1A2D" w14:textId="77777777" w:rsidTr="009D0847">
        <w:trPr>
          <w:trHeight w:val="375"/>
        </w:trPr>
        <w:tc>
          <w:tcPr>
            <w:tcW w:w="460" w:type="pct"/>
            <w:shd w:val="clear" w:color="auto" w:fill="auto"/>
            <w:vAlign w:val="center"/>
            <w:hideMark/>
          </w:tcPr>
          <w:p w14:paraId="06D8F63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32 04 04</w:t>
            </w:r>
          </w:p>
        </w:tc>
        <w:tc>
          <w:tcPr>
            <w:tcW w:w="2343" w:type="pct"/>
            <w:shd w:val="clear" w:color="auto" w:fill="auto"/>
            <w:vAlign w:val="center"/>
            <w:hideMark/>
          </w:tcPr>
          <w:p w14:paraId="4C6997E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საზღვარგარეთ განათლების მიღების ხელშეწყობა</w:t>
            </w:r>
          </w:p>
        </w:tc>
        <w:tc>
          <w:tcPr>
            <w:tcW w:w="802" w:type="pct"/>
            <w:shd w:val="clear" w:color="auto" w:fill="auto"/>
            <w:vAlign w:val="center"/>
            <w:hideMark/>
          </w:tcPr>
          <w:p w14:paraId="09F48A0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6,910.0</w:t>
            </w:r>
          </w:p>
        </w:tc>
        <w:tc>
          <w:tcPr>
            <w:tcW w:w="791" w:type="pct"/>
            <w:shd w:val="clear" w:color="auto" w:fill="auto"/>
            <w:vAlign w:val="center"/>
            <w:hideMark/>
          </w:tcPr>
          <w:p w14:paraId="055FE89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7,318.8</w:t>
            </w:r>
          </w:p>
        </w:tc>
        <w:tc>
          <w:tcPr>
            <w:tcW w:w="604" w:type="pct"/>
            <w:shd w:val="clear" w:color="auto" w:fill="auto"/>
            <w:vAlign w:val="center"/>
            <w:hideMark/>
          </w:tcPr>
          <w:p w14:paraId="4B6BA0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7,312.3</w:t>
            </w:r>
          </w:p>
        </w:tc>
      </w:tr>
      <w:tr w:rsidR="009D0847" w:rsidRPr="009D0847" w14:paraId="03291C37" w14:textId="77777777" w:rsidTr="009D0847">
        <w:trPr>
          <w:trHeight w:val="315"/>
        </w:trPr>
        <w:tc>
          <w:tcPr>
            <w:tcW w:w="460" w:type="pct"/>
            <w:shd w:val="clear" w:color="auto" w:fill="auto"/>
            <w:vAlign w:val="center"/>
            <w:hideMark/>
          </w:tcPr>
          <w:p w14:paraId="01FB1F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9F5E0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8A8DF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6,900.0</w:t>
            </w:r>
          </w:p>
        </w:tc>
        <w:tc>
          <w:tcPr>
            <w:tcW w:w="791" w:type="pct"/>
            <w:shd w:val="clear" w:color="auto" w:fill="auto"/>
            <w:vAlign w:val="center"/>
            <w:hideMark/>
          </w:tcPr>
          <w:p w14:paraId="518F4F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7,315.1</w:t>
            </w:r>
          </w:p>
        </w:tc>
        <w:tc>
          <w:tcPr>
            <w:tcW w:w="604" w:type="pct"/>
            <w:shd w:val="clear" w:color="auto" w:fill="auto"/>
            <w:vAlign w:val="center"/>
            <w:hideMark/>
          </w:tcPr>
          <w:p w14:paraId="01E32C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7,308.5</w:t>
            </w:r>
          </w:p>
        </w:tc>
      </w:tr>
      <w:tr w:rsidR="009D0847" w:rsidRPr="009D0847" w14:paraId="132E216E" w14:textId="77777777" w:rsidTr="009D0847">
        <w:trPr>
          <w:trHeight w:val="300"/>
        </w:trPr>
        <w:tc>
          <w:tcPr>
            <w:tcW w:w="460" w:type="pct"/>
            <w:shd w:val="clear" w:color="auto" w:fill="auto"/>
            <w:vAlign w:val="center"/>
            <w:hideMark/>
          </w:tcPr>
          <w:p w14:paraId="5B2C21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702B3B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DB507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381.0</w:t>
            </w:r>
          </w:p>
        </w:tc>
        <w:tc>
          <w:tcPr>
            <w:tcW w:w="791" w:type="pct"/>
            <w:shd w:val="clear" w:color="auto" w:fill="auto"/>
            <w:vAlign w:val="center"/>
            <w:hideMark/>
          </w:tcPr>
          <w:p w14:paraId="34EFEC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291.8</w:t>
            </w:r>
          </w:p>
        </w:tc>
        <w:tc>
          <w:tcPr>
            <w:tcW w:w="604" w:type="pct"/>
            <w:shd w:val="clear" w:color="auto" w:fill="auto"/>
            <w:vAlign w:val="center"/>
            <w:hideMark/>
          </w:tcPr>
          <w:p w14:paraId="735EB4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291.8</w:t>
            </w:r>
          </w:p>
        </w:tc>
      </w:tr>
      <w:tr w:rsidR="009D0847" w:rsidRPr="009D0847" w14:paraId="37A16A04" w14:textId="77777777" w:rsidTr="009D0847">
        <w:trPr>
          <w:trHeight w:val="300"/>
        </w:trPr>
        <w:tc>
          <w:tcPr>
            <w:tcW w:w="460" w:type="pct"/>
            <w:shd w:val="clear" w:color="auto" w:fill="auto"/>
            <w:vAlign w:val="center"/>
            <w:hideMark/>
          </w:tcPr>
          <w:p w14:paraId="6BC530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06D64F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6C3CF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501.0</w:t>
            </w:r>
          </w:p>
        </w:tc>
        <w:tc>
          <w:tcPr>
            <w:tcW w:w="791" w:type="pct"/>
            <w:shd w:val="clear" w:color="auto" w:fill="auto"/>
            <w:vAlign w:val="center"/>
            <w:hideMark/>
          </w:tcPr>
          <w:p w14:paraId="00F643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581.7</w:t>
            </w:r>
          </w:p>
        </w:tc>
        <w:tc>
          <w:tcPr>
            <w:tcW w:w="604" w:type="pct"/>
            <w:shd w:val="clear" w:color="auto" w:fill="auto"/>
            <w:vAlign w:val="center"/>
            <w:hideMark/>
          </w:tcPr>
          <w:p w14:paraId="0298B6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575.7</w:t>
            </w:r>
          </w:p>
        </w:tc>
      </w:tr>
      <w:tr w:rsidR="009D0847" w:rsidRPr="009D0847" w14:paraId="056814D1" w14:textId="77777777" w:rsidTr="009D0847">
        <w:trPr>
          <w:trHeight w:val="300"/>
        </w:trPr>
        <w:tc>
          <w:tcPr>
            <w:tcW w:w="460" w:type="pct"/>
            <w:shd w:val="clear" w:color="auto" w:fill="auto"/>
            <w:vAlign w:val="center"/>
            <w:hideMark/>
          </w:tcPr>
          <w:p w14:paraId="466CF26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9C4DE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3668E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079C6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146.4</w:t>
            </w:r>
          </w:p>
        </w:tc>
        <w:tc>
          <w:tcPr>
            <w:tcW w:w="604" w:type="pct"/>
            <w:shd w:val="clear" w:color="auto" w:fill="auto"/>
            <w:vAlign w:val="center"/>
            <w:hideMark/>
          </w:tcPr>
          <w:p w14:paraId="1ACB54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146.4</w:t>
            </w:r>
          </w:p>
        </w:tc>
      </w:tr>
      <w:tr w:rsidR="009D0847" w:rsidRPr="009D0847" w14:paraId="09036A18" w14:textId="77777777" w:rsidTr="009D0847">
        <w:trPr>
          <w:trHeight w:val="300"/>
        </w:trPr>
        <w:tc>
          <w:tcPr>
            <w:tcW w:w="460" w:type="pct"/>
            <w:shd w:val="clear" w:color="auto" w:fill="auto"/>
            <w:vAlign w:val="center"/>
            <w:hideMark/>
          </w:tcPr>
          <w:p w14:paraId="04F355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62B30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1FF0F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710E83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w:t>
            </w:r>
          </w:p>
        </w:tc>
        <w:tc>
          <w:tcPr>
            <w:tcW w:w="604" w:type="pct"/>
            <w:shd w:val="clear" w:color="auto" w:fill="auto"/>
            <w:vAlign w:val="center"/>
            <w:hideMark/>
          </w:tcPr>
          <w:p w14:paraId="54E5A5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8.4</w:t>
            </w:r>
          </w:p>
        </w:tc>
      </w:tr>
      <w:tr w:rsidR="009D0847" w:rsidRPr="009D0847" w14:paraId="1D275C4C" w14:textId="77777777" w:rsidTr="009D0847">
        <w:trPr>
          <w:trHeight w:val="300"/>
        </w:trPr>
        <w:tc>
          <w:tcPr>
            <w:tcW w:w="460" w:type="pct"/>
            <w:shd w:val="clear" w:color="auto" w:fill="auto"/>
            <w:vAlign w:val="center"/>
            <w:hideMark/>
          </w:tcPr>
          <w:p w14:paraId="6309DC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5D2D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D995D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2F9B29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w:t>
            </w:r>
          </w:p>
        </w:tc>
        <w:tc>
          <w:tcPr>
            <w:tcW w:w="604" w:type="pct"/>
            <w:shd w:val="clear" w:color="auto" w:fill="auto"/>
            <w:vAlign w:val="center"/>
            <w:hideMark/>
          </w:tcPr>
          <w:p w14:paraId="6E8C73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w:t>
            </w:r>
          </w:p>
        </w:tc>
      </w:tr>
      <w:tr w:rsidR="009D0847" w:rsidRPr="009D0847" w14:paraId="5D3FD4E9" w14:textId="77777777" w:rsidTr="009D0847">
        <w:trPr>
          <w:trHeight w:val="300"/>
        </w:trPr>
        <w:tc>
          <w:tcPr>
            <w:tcW w:w="460" w:type="pct"/>
            <w:shd w:val="clear" w:color="auto" w:fill="auto"/>
            <w:vAlign w:val="center"/>
            <w:hideMark/>
          </w:tcPr>
          <w:p w14:paraId="0A0C92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6399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B0EC0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6,000.0</w:t>
            </w:r>
          </w:p>
        </w:tc>
        <w:tc>
          <w:tcPr>
            <w:tcW w:w="791" w:type="pct"/>
            <w:shd w:val="clear" w:color="auto" w:fill="auto"/>
            <w:vAlign w:val="center"/>
            <w:hideMark/>
          </w:tcPr>
          <w:p w14:paraId="0FF825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6,280.8</w:t>
            </w:r>
          </w:p>
        </w:tc>
        <w:tc>
          <w:tcPr>
            <w:tcW w:w="604" w:type="pct"/>
            <w:shd w:val="clear" w:color="auto" w:fill="auto"/>
            <w:vAlign w:val="center"/>
            <w:hideMark/>
          </w:tcPr>
          <w:p w14:paraId="3DB82A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6,280.4</w:t>
            </w:r>
          </w:p>
        </w:tc>
      </w:tr>
      <w:tr w:rsidR="009D0847" w:rsidRPr="009D0847" w14:paraId="76251998" w14:textId="77777777" w:rsidTr="009D0847">
        <w:trPr>
          <w:trHeight w:val="300"/>
        </w:trPr>
        <w:tc>
          <w:tcPr>
            <w:tcW w:w="460" w:type="pct"/>
            <w:shd w:val="clear" w:color="auto" w:fill="auto"/>
            <w:vAlign w:val="center"/>
            <w:hideMark/>
          </w:tcPr>
          <w:p w14:paraId="74D7D5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727383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6A47B3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7F1789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c>
          <w:tcPr>
            <w:tcW w:w="604" w:type="pct"/>
            <w:shd w:val="clear" w:color="auto" w:fill="auto"/>
            <w:vAlign w:val="center"/>
            <w:hideMark/>
          </w:tcPr>
          <w:p w14:paraId="44FB42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w:t>
            </w:r>
          </w:p>
        </w:tc>
      </w:tr>
      <w:tr w:rsidR="009D0847" w:rsidRPr="009D0847" w14:paraId="51E9C6A2" w14:textId="77777777" w:rsidTr="009D0847">
        <w:trPr>
          <w:trHeight w:val="735"/>
        </w:trPr>
        <w:tc>
          <w:tcPr>
            <w:tcW w:w="460" w:type="pct"/>
            <w:shd w:val="clear" w:color="auto" w:fill="auto"/>
            <w:vAlign w:val="center"/>
            <w:hideMark/>
          </w:tcPr>
          <w:p w14:paraId="0853D7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32 04 05</w:t>
            </w:r>
          </w:p>
        </w:tc>
        <w:tc>
          <w:tcPr>
            <w:tcW w:w="2343" w:type="pct"/>
            <w:shd w:val="clear" w:color="auto" w:fill="auto"/>
            <w:vAlign w:val="center"/>
            <w:hideMark/>
          </w:tcPr>
          <w:p w14:paraId="136FD61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ოკუპირებულ ტერიტორიებზე მცხოვრები მოსახლეობის მიერ უმაღლესი განათლების მიღების ხელშეწყობა</w:t>
            </w:r>
          </w:p>
        </w:tc>
        <w:tc>
          <w:tcPr>
            <w:tcW w:w="802" w:type="pct"/>
            <w:shd w:val="clear" w:color="auto" w:fill="auto"/>
            <w:vAlign w:val="center"/>
            <w:hideMark/>
          </w:tcPr>
          <w:p w14:paraId="4474FB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w:t>
            </w:r>
          </w:p>
        </w:tc>
        <w:tc>
          <w:tcPr>
            <w:tcW w:w="791" w:type="pct"/>
            <w:shd w:val="clear" w:color="auto" w:fill="auto"/>
            <w:vAlign w:val="center"/>
            <w:hideMark/>
          </w:tcPr>
          <w:p w14:paraId="56DEAB5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132.7</w:t>
            </w:r>
          </w:p>
        </w:tc>
        <w:tc>
          <w:tcPr>
            <w:tcW w:w="604" w:type="pct"/>
            <w:shd w:val="clear" w:color="auto" w:fill="auto"/>
            <w:vAlign w:val="center"/>
            <w:hideMark/>
          </w:tcPr>
          <w:p w14:paraId="375EFB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132.7</w:t>
            </w:r>
          </w:p>
        </w:tc>
      </w:tr>
      <w:tr w:rsidR="009D0847" w:rsidRPr="009D0847" w14:paraId="38D3A596" w14:textId="77777777" w:rsidTr="009D0847">
        <w:trPr>
          <w:trHeight w:val="315"/>
        </w:trPr>
        <w:tc>
          <w:tcPr>
            <w:tcW w:w="460" w:type="pct"/>
            <w:shd w:val="clear" w:color="auto" w:fill="auto"/>
            <w:vAlign w:val="center"/>
            <w:hideMark/>
          </w:tcPr>
          <w:p w14:paraId="107603D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A7DA0B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08BC8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6D9F5FA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130.9</w:t>
            </w:r>
          </w:p>
        </w:tc>
        <w:tc>
          <w:tcPr>
            <w:tcW w:w="604" w:type="pct"/>
            <w:shd w:val="clear" w:color="auto" w:fill="auto"/>
            <w:vAlign w:val="center"/>
            <w:hideMark/>
          </w:tcPr>
          <w:p w14:paraId="162587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130.9</w:t>
            </w:r>
          </w:p>
        </w:tc>
      </w:tr>
      <w:tr w:rsidR="009D0847" w:rsidRPr="009D0847" w14:paraId="5C73373C" w14:textId="77777777" w:rsidTr="009D0847">
        <w:trPr>
          <w:trHeight w:val="300"/>
        </w:trPr>
        <w:tc>
          <w:tcPr>
            <w:tcW w:w="460" w:type="pct"/>
            <w:shd w:val="clear" w:color="auto" w:fill="auto"/>
            <w:vAlign w:val="center"/>
            <w:hideMark/>
          </w:tcPr>
          <w:p w14:paraId="2A8430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53E2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932D1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1D9A76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w:t>
            </w:r>
          </w:p>
        </w:tc>
        <w:tc>
          <w:tcPr>
            <w:tcW w:w="604" w:type="pct"/>
            <w:shd w:val="clear" w:color="auto" w:fill="auto"/>
            <w:vAlign w:val="center"/>
            <w:hideMark/>
          </w:tcPr>
          <w:p w14:paraId="49D070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w:t>
            </w:r>
          </w:p>
        </w:tc>
      </w:tr>
      <w:tr w:rsidR="009D0847" w:rsidRPr="009D0847" w14:paraId="3C3AE006" w14:textId="77777777" w:rsidTr="009D0847">
        <w:trPr>
          <w:trHeight w:val="300"/>
        </w:trPr>
        <w:tc>
          <w:tcPr>
            <w:tcW w:w="460" w:type="pct"/>
            <w:shd w:val="clear" w:color="auto" w:fill="auto"/>
            <w:vAlign w:val="center"/>
            <w:hideMark/>
          </w:tcPr>
          <w:p w14:paraId="4B1AF3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F7B05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03608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3E099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55.5</w:t>
            </w:r>
          </w:p>
        </w:tc>
        <w:tc>
          <w:tcPr>
            <w:tcW w:w="604" w:type="pct"/>
            <w:shd w:val="clear" w:color="auto" w:fill="auto"/>
            <w:vAlign w:val="center"/>
            <w:hideMark/>
          </w:tcPr>
          <w:p w14:paraId="7A697F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55.5</w:t>
            </w:r>
          </w:p>
        </w:tc>
      </w:tr>
      <w:tr w:rsidR="009D0847" w:rsidRPr="009D0847" w14:paraId="60C88076" w14:textId="77777777" w:rsidTr="009D0847">
        <w:trPr>
          <w:trHeight w:val="300"/>
        </w:trPr>
        <w:tc>
          <w:tcPr>
            <w:tcW w:w="460" w:type="pct"/>
            <w:shd w:val="clear" w:color="auto" w:fill="auto"/>
            <w:vAlign w:val="center"/>
            <w:hideMark/>
          </w:tcPr>
          <w:p w14:paraId="39B10D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68D1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82874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w:t>
            </w:r>
          </w:p>
        </w:tc>
        <w:tc>
          <w:tcPr>
            <w:tcW w:w="791" w:type="pct"/>
            <w:shd w:val="clear" w:color="auto" w:fill="auto"/>
            <w:vAlign w:val="center"/>
            <w:hideMark/>
          </w:tcPr>
          <w:p w14:paraId="530952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w:t>
            </w:r>
          </w:p>
        </w:tc>
        <w:tc>
          <w:tcPr>
            <w:tcW w:w="604" w:type="pct"/>
            <w:shd w:val="clear" w:color="auto" w:fill="auto"/>
            <w:vAlign w:val="center"/>
            <w:hideMark/>
          </w:tcPr>
          <w:p w14:paraId="27A42F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63.0</w:t>
            </w:r>
          </w:p>
        </w:tc>
      </w:tr>
      <w:tr w:rsidR="009D0847" w:rsidRPr="009D0847" w14:paraId="2B3279F5" w14:textId="77777777" w:rsidTr="009D0847">
        <w:trPr>
          <w:trHeight w:val="300"/>
        </w:trPr>
        <w:tc>
          <w:tcPr>
            <w:tcW w:w="460" w:type="pct"/>
            <w:shd w:val="clear" w:color="auto" w:fill="auto"/>
            <w:vAlign w:val="center"/>
            <w:hideMark/>
          </w:tcPr>
          <w:p w14:paraId="06F513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E8879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DA618E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58160B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w:t>
            </w:r>
          </w:p>
        </w:tc>
        <w:tc>
          <w:tcPr>
            <w:tcW w:w="604" w:type="pct"/>
            <w:shd w:val="clear" w:color="auto" w:fill="auto"/>
            <w:vAlign w:val="center"/>
            <w:hideMark/>
          </w:tcPr>
          <w:p w14:paraId="60B56D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w:t>
            </w:r>
          </w:p>
        </w:tc>
      </w:tr>
      <w:tr w:rsidR="009D0847" w:rsidRPr="009D0847" w14:paraId="1F15E9D7" w14:textId="77777777" w:rsidTr="009D0847">
        <w:trPr>
          <w:trHeight w:val="735"/>
        </w:trPr>
        <w:tc>
          <w:tcPr>
            <w:tcW w:w="460" w:type="pct"/>
            <w:shd w:val="clear" w:color="auto" w:fill="auto"/>
            <w:vAlign w:val="center"/>
            <w:hideMark/>
          </w:tcPr>
          <w:p w14:paraId="4A7D83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32 04 06</w:t>
            </w:r>
          </w:p>
        </w:tc>
        <w:tc>
          <w:tcPr>
            <w:tcW w:w="2343" w:type="pct"/>
            <w:shd w:val="clear" w:color="auto" w:fill="auto"/>
            <w:vAlign w:val="center"/>
            <w:hideMark/>
          </w:tcPr>
          <w:p w14:paraId="4C3124E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 xml:space="preserve">უმაღლესი საგანმანათლებლო დაწესებულებების ხელშეწყობა </w:t>
            </w:r>
          </w:p>
        </w:tc>
        <w:tc>
          <w:tcPr>
            <w:tcW w:w="802" w:type="pct"/>
            <w:shd w:val="clear" w:color="auto" w:fill="auto"/>
            <w:vAlign w:val="center"/>
            <w:hideMark/>
          </w:tcPr>
          <w:p w14:paraId="14611CA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14,560.0</w:t>
            </w:r>
          </w:p>
        </w:tc>
        <w:tc>
          <w:tcPr>
            <w:tcW w:w="791" w:type="pct"/>
            <w:shd w:val="clear" w:color="auto" w:fill="auto"/>
            <w:vAlign w:val="center"/>
            <w:hideMark/>
          </w:tcPr>
          <w:p w14:paraId="6C9482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14,768.2</w:t>
            </w:r>
          </w:p>
        </w:tc>
        <w:tc>
          <w:tcPr>
            <w:tcW w:w="604" w:type="pct"/>
            <w:shd w:val="clear" w:color="auto" w:fill="auto"/>
            <w:vAlign w:val="center"/>
            <w:hideMark/>
          </w:tcPr>
          <w:p w14:paraId="187016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23,482.0</w:t>
            </w:r>
          </w:p>
        </w:tc>
      </w:tr>
      <w:tr w:rsidR="009D0847" w:rsidRPr="009D0847" w14:paraId="4D70BDAD" w14:textId="77777777" w:rsidTr="009D0847">
        <w:trPr>
          <w:trHeight w:val="315"/>
        </w:trPr>
        <w:tc>
          <w:tcPr>
            <w:tcW w:w="460" w:type="pct"/>
            <w:shd w:val="clear" w:color="auto" w:fill="auto"/>
            <w:vAlign w:val="center"/>
            <w:hideMark/>
          </w:tcPr>
          <w:p w14:paraId="26B895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2500D2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414C98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13,259.0</w:t>
            </w:r>
          </w:p>
        </w:tc>
        <w:tc>
          <w:tcPr>
            <w:tcW w:w="791" w:type="pct"/>
            <w:shd w:val="clear" w:color="auto" w:fill="auto"/>
            <w:vAlign w:val="center"/>
            <w:hideMark/>
          </w:tcPr>
          <w:p w14:paraId="4C84741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13,389.4</w:t>
            </w:r>
          </w:p>
        </w:tc>
        <w:tc>
          <w:tcPr>
            <w:tcW w:w="604" w:type="pct"/>
            <w:shd w:val="clear" w:color="auto" w:fill="auto"/>
            <w:vAlign w:val="center"/>
            <w:hideMark/>
          </w:tcPr>
          <w:p w14:paraId="1066A91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20,578.2</w:t>
            </w:r>
          </w:p>
        </w:tc>
      </w:tr>
      <w:tr w:rsidR="009D0847" w:rsidRPr="009D0847" w14:paraId="78BCD058" w14:textId="77777777" w:rsidTr="009D0847">
        <w:trPr>
          <w:trHeight w:val="300"/>
        </w:trPr>
        <w:tc>
          <w:tcPr>
            <w:tcW w:w="460" w:type="pct"/>
            <w:shd w:val="clear" w:color="auto" w:fill="auto"/>
            <w:vAlign w:val="center"/>
            <w:hideMark/>
          </w:tcPr>
          <w:p w14:paraId="792981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4C46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1388E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9,425.0</w:t>
            </w:r>
          </w:p>
        </w:tc>
        <w:tc>
          <w:tcPr>
            <w:tcW w:w="791" w:type="pct"/>
            <w:shd w:val="clear" w:color="auto" w:fill="auto"/>
            <w:vAlign w:val="center"/>
            <w:hideMark/>
          </w:tcPr>
          <w:p w14:paraId="61C5C9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9,423.9</w:t>
            </w:r>
          </w:p>
        </w:tc>
        <w:tc>
          <w:tcPr>
            <w:tcW w:w="604" w:type="pct"/>
            <w:shd w:val="clear" w:color="auto" w:fill="auto"/>
            <w:vAlign w:val="center"/>
            <w:hideMark/>
          </w:tcPr>
          <w:p w14:paraId="7BC2BC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9,423.5</w:t>
            </w:r>
          </w:p>
        </w:tc>
      </w:tr>
      <w:tr w:rsidR="009D0847" w:rsidRPr="009D0847" w14:paraId="7A993EC1" w14:textId="77777777" w:rsidTr="009D0847">
        <w:trPr>
          <w:trHeight w:val="300"/>
        </w:trPr>
        <w:tc>
          <w:tcPr>
            <w:tcW w:w="460" w:type="pct"/>
            <w:shd w:val="clear" w:color="auto" w:fill="auto"/>
            <w:vAlign w:val="center"/>
            <w:hideMark/>
          </w:tcPr>
          <w:p w14:paraId="7E91ABC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784C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32B491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2,651.0</w:t>
            </w:r>
          </w:p>
        </w:tc>
        <w:tc>
          <w:tcPr>
            <w:tcW w:w="791" w:type="pct"/>
            <w:shd w:val="clear" w:color="auto" w:fill="auto"/>
            <w:vAlign w:val="center"/>
            <w:hideMark/>
          </w:tcPr>
          <w:p w14:paraId="0EA06F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2,310.0</w:t>
            </w:r>
          </w:p>
        </w:tc>
        <w:tc>
          <w:tcPr>
            <w:tcW w:w="604" w:type="pct"/>
            <w:shd w:val="clear" w:color="auto" w:fill="auto"/>
            <w:vAlign w:val="center"/>
            <w:hideMark/>
          </w:tcPr>
          <w:p w14:paraId="3BD1CC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2,792.5</w:t>
            </w:r>
          </w:p>
        </w:tc>
      </w:tr>
      <w:tr w:rsidR="009D0847" w:rsidRPr="009D0847" w14:paraId="4CA9B443" w14:textId="77777777" w:rsidTr="009D0847">
        <w:trPr>
          <w:trHeight w:val="300"/>
        </w:trPr>
        <w:tc>
          <w:tcPr>
            <w:tcW w:w="460" w:type="pct"/>
            <w:shd w:val="clear" w:color="auto" w:fill="auto"/>
            <w:vAlign w:val="center"/>
            <w:hideMark/>
          </w:tcPr>
          <w:p w14:paraId="64097C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05CD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898E4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6C7105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1,476.8</w:t>
            </w:r>
          </w:p>
        </w:tc>
        <w:tc>
          <w:tcPr>
            <w:tcW w:w="604" w:type="pct"/>
            <w:shd w:val="clear" w:color="auto" w:fill="auto"/>
            <w:vAlign w:val="center"/>
            <w:hideMark/>
          </w:tcPr>
          <w:p w14:paraId="46EB51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5,910.4</w:t>
            </w:r>
          </w:p>
        </w:tc>
      </w:tr>
      <w:tr w:rsidR="009D0847" w:rsidRPr="009D0847" w14:paraId="43E2FD5A" w14:textId="77777777" w:rsidTr="009D0847">
        <w:trPr>
          <w:trHeight w:val="300"/>
        </w:trPr>
        <w:tc>
          <w:tcPr>
            <w:tcW w:w="460" w:type="pct"/>
            <w:shd w:val="clear" w:color="auto" w:fill="auto"/>
            <w:vAlign w:val="center"/>
            <w:hideMark/>
          </w:tcPr>
          <w:p w14:paraId="25755A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224DE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B7659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0666F6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11.2</w:t>
            </w:r>
          </w:p>
        </w:tc>
        <w:tc>
          <w:tcPr>
            <w:tcW w:w="604" w:type="pct"/>
            <w:shd w:val="clear" w:color="auto" w:fill="auto"/>
            <w:vAlign w:val="center"/>
            <w:hideMark/>
          </w:tcPr>
          <w:p w14:paraId="370E8A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435.5</w:t>
            </w:r>
          </w:p>
        </w:tc>
      </w:tr>
      <w:tr w:rsidR="009D0847" w:rsidRPr="009D0847" w14:paraId="358C2696" w14:textId="77777777" w:rsidTr="009D0847">
        <w:trPr>
          <w:trHeight w:val="300"/>
        </w:trPr>
        <w:tc>
          <w:tcPr>
            <w:tcW w:w="460" w:type="pct"/>
            <w:shd w:val="clear" w:color="auto" w:fill="auto"/>
            <w:vAlign w:val="center"/>
            <w:hideMark/>
          </w:tcPr>
          <w:p w14:paraId="761E44C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4173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3F488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7306F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c>
          <w:tcPr>
            <w:tcW w:w="604" w:type="pct"/>
            <w:shd w:val="clear" w:color="auto" w:fill="auto"/>
            <w:vAlign w:val="center"/>
            <w:hideMark/>
          </w:tcPr>
          <w:p w14:paraId="183147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183CB8C1" w14:textId="77777777" w:rsidTr="009D0847">
        <w:trPr>
          <w:trHeight w:val="300"/>
        </w:trPr>
        <w:tc>
          <w:tcPr>
            <w:tcW w:w="460" w:type="pct"/>
            <w:shd w:val="clear" w:color="auto" w:fill="auto"/>
            <w:vAlign w:val="center"/>
            <w:hideMark/>
          </w:tcPr>
          <w:p w14:paraId="5CB113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5421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6966D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168.0</w:t>
            </w:r>
          </w:p>
        </w:tc>
        <w:tc>
          <w:tcPr>
            <w:tcW w:w="791" w:type="pct"/>
            <w:shd w:val="clear" w:color="auto" w:fill="auto"/>
            <w:vAlign w:val="center"/>
            <w:hideMark/>
          </w:tcPr>
          <w:p w14:paraId="53FBD8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166.3</w:t>
            </w:r>
          </w:p>
        </w:tc>
        <w:tc>
          <w:tcPr>
            <w:tcW w:w="604" w:type="pct"/>
            <w:shd w:val="clear" w:color="auto" w:fill="auto"/>
            <w:vAlign w:val="center"/>
            <w:hideMark/>
          </w:tcPr>
          <w:p w14:paraId="7F9F2A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2,015.2</w:t>
            </w:r>
          </w:p>
        </w:tc>
      </w:tr>
      <w:tr w:rsidR="009D0847" w:rsidRPr="009D0847" w14:paraId="7AF73D0C" w14:textId="77777777" w:rsidTr="009D0847">
        <w:trPr>
          <w:trHeight w:val="300"/>
        </w:trPr>
        <w:tc>
          <w:tcPr>
            <w:tcW w:w="460" w:type="pct"/>
            <w:shd w:val="clear" w:color="auto" w:fill="auto"/>
            <w:vAlign w:val="center"/>
            <w:hideMark/>
          </w:tcPr>
          <w:p w14:paraId="6C8894C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C1BB1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9333EC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1,301.0</w:t>
            </w:r>
          </w:p>
        </w:tc>
        <w:tc>
          <w:tcPr>
            <w:tcW w:w="791" w:type="pct"/>
            <w:shd w:val="clear" w:color="auto" w:fill="auto"/>
            <w:vAlign w:val="center"/>
            <w:hideMark/>
          </w:tcPr>
          <w:p w14:paraId="3DFCB8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1,378.8</w:t>
            </w:r>
          </w:p>
        </w:tc>
        <w:tc>
          <w:tcPr>
            <w:tcW w:w="604" w:type="pct"/>
            <w:shd w:val="clear" w:color="auto" w:fill="auto"/>
            <w:vAlign w:val="center"/>
            <w:hideMark/>
          </w:tcPr>
          <w:p w14:paraId="2343CC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2,903.8</w:t>
            </w:r>
          </w:p>
        </w:tc>
      </w:tr>
      <w:tr w:rsidR="009D0847" w:rsidRPr="009D0847" w14:paraId="3330C454" w14:textId="77777777" w:rsidTr="009D0847">
        <w:trPr>
          <w:trHeight w:val="375"/>
        </w:trPr>
        <w:tc>
          <w:tcPr>
            <w:tcW w:w="460" w:type="pct"/>
            <w:shd w:val="clear" w:color="auto" w:fill="auto"/>
            <w:vAlign w:val="center"/>
            <w:hideMark/>
          </w:tcPr>
          <w:p w14:paraId="79EDF60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32 05</w:t>
            </w:r>
          </w:p>
        </w:tc>
        <w:tc>
          <w:tcPr>
            <w:tcW w:w="2343" w:type="pct"/>
            <w:shd w:val="clear" w:color="auto" w:fill="auto"/>
            <w:vAlign w:val="center"/>
            <w:hideMark/>
          </w:tcPr>
          <w:p w14:paraId="3903A64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მეცნიერებისა და სამეცნიერო კვლევების ხელშეწყობა</w:t>
            </w:r>
          </w:p>
        </w:tc>
        <w:tc>
          <w:tcPr>
            <w:tcW w:w="802" w:type="pct"/>
            <w:shd w:val="clear" w:color="auto" w:fill="auto"/>
            <w:vAlign w:val="center"/>
            <w:hideMark/>
          </w:tcPr>
          <w:p w14:paraId="5C0F063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65,470.0</w:t>
            </w:r>
          </w:p>
        </w:tc>
        <w:tc>
          <w:tcPr>
            <w:tcW w:w="791" w:type="pct"/>
            <w:shd w:val="clear" w:color="auto" w:fill="auto"/>
            <w:vAlign w:val="center"/>
            <w:hideMark/>
          </w:tcPr>
          <w:p w14:paraId="476EB2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63,291.1</w:t>
            </w:r>
          </w:p>
        </w:tc>
        <w:tc>
          <w:tcPr>
            <w:tcW w:w="604" w:type="pct"/>
            <w:shd w:val="clear" w:color="auto" w:fill="auto"/>
            <w:vAlign w:val="center"/>
            <w:hideMark/>
          </w:tcPr>
          <w:p w14:paraId="7CBE7F9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64,100.1</w:t>
            </w:r>
          </w:p>
        </w:tc>
      </w:tr>
      <w:tr w:rsidR="009D0847" w:rsidRPr="009D0847" w14:paraId="1685B4C5" w14:textId="77777777" w:rsidTr="009D0847">
        <w:trPr>
          <w:trHeight w:val="315"/>
        </w:trPr>
        <w:tc>
          <w:tcPr>
            <w:tcW w:w="460" w:type="pct"/>
            <w:shd w:val="clear" w:color="auto" w:fill="auto"/>
            <w:vAlign w:val="center"/>
            <w:hideMark/>
          </w:tcPr>
          <w:p w14:paraId="70E89E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71B929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7D257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65,333.0</w:t>
            </w:r>
          </w:p>
        </w:tc>
        <w:tc>
          <w:tcPr>
            <w:tcW w:w="791" w:type="pct"/>
            <w:shd w:val="clear" w:color="auto" w:fill="auto"/>
            <w:vAlign w:val="center"/>
            <w:hideMark/>
          </w:tcPr>
          <w:p w14:paraId="0B7E79B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59,325.6</w:t>
            </w:r>
          </w:p>
        </w:tc>
        <w:tc>
          <w:tcPr>
            <w:tcW w:w="604" w:type="pct"/>
            <w:shd w:val="clear" w:color="auto" w:fill="auto"/>
            <w:vAlign w:val="center"/>
            <w:hideMark/>
          </w:tcPr>
          <w:p w14:paraId="0E0FFDB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60,143.5</w:t>
            </w:r>
          </w:p>
        </w:tc>
      </w:tr>
      <w:tr w:rsidR="009D0847" w:rsidRPr="009D0847" w14:paraId="3884843C" w14:textId="77777777" w:rsidTr="009D0847">
        <w:trPr>
          <w:trHeight w:val="300"/>
        </w:trPr>
        <w:tc>
          <w:tcPr>
            <w:tcW w:w="460" w:type="pct"/>
            <w:shd w:val="clear" w:color="auto" w:fill="auto"/>
            <w:vAlign w:val="center"/>
            <w:hideMark/>
          </w:tcPr>
          <w:p w14:paraId="2274A8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62ED8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E3F31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4,415.0</w:t>
            </w:r>
          </w:p>
        </w:tc>
        <w:tc>
          <w:tcPr>
            <w:tcW w:w="791" w:type="pct"/>
            <w:shd w:val="clear" w:color="auto" w:fill="auto"/>
            <w:vAlign w:val="center"/>
            <w:hideMark/>
          </w:tcPr>
          <w:p w14:paraId="795442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4,363.2</w:t>
            </w:r>
          </w:p>
        </w:tc>
        <w:tc>
          <w:tcPr>
            <w:tcW w:w="604" w:type="pct"/>
            <w:shd w:val="clear" w:color="auto" w:fill="auto"/>
            <w:vAlign w:val="center"/>
            <w:hideMark/>
          </w:tcPr>
          <w:p w14:paraId="3097542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4,462.5</w:t>
            </w:r>
          </w:p>
        </w:tc>
      </w:tr>
      <w:tr w:rsidR="009D0847" w:rsidRPr="009D0847" w14:paraId="34478FD8" w14:textId="77777777" w:rsidTr="009D0847">
        <w:trPr>
          <w:trHeight w:val="300"/>
        </w:trPr>
        <w:tc>
          <w:tcPr>
            <w:tcW w:w="460" w:type="pct"/>
            <w:shd w:val="clear" w:color="auto" w:fill="auto"/>
            <w:vAlign w:val="center"/>
            <w:hideMark/>
          </w:tcPr>
          <w:p w14:paraId="4ED1B56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2844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9D0ED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3,431.0</w:t>
            </w:r>
          </w:p>
        </w:tc>
        <w:tc>
          <w:tcPr>
            <w:tcW w:w="791" w:type="pct"/>
            <w:shd w:val="clear" w:color="auto" w:fill="auto"/>
            <w:vAlign w:val="center"/>
            <w:hideMark/>
          </w:tcPr>
          <w:p w14:paraId="6F2D818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4,073.1</w:t>
            </w:r>
          </w:p>
        </w:tc>
        <w:tc>
          <w:tcPr>
            <w:tcW w:w="604" w:type="pct"/>
            <w:shd w:val="clear" w:color="auto" w:fill="auto"/>
            <w:vAlign w:val="center"/>
            <w:hideMark/>
          </w:tcPr>
          <w:p w14:paraId="3FD047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4,151.6</w:t>
            </w:r>
          </w:p>
        </w:tc>
      </w:tr>
      <w:tr w:rsidR="009D0847" w:rsidRPr="009D0847" w14:paraId="1BA21424" w14:textId="77777777" w:rsidTr="009D0847">
        <w:trPr>
          <w:trHeight w:val="300"/>
        </w:trPr>
        <w:tc>
          <w:tcPr>
            <w:tcW w:w="460" w:type="pct"/>
            <w:shd w:val="clear" w:color="auto" w:fill="auto"/>
            <w:vAlign w:val="center"/>
            <w:hideMark/>
          </w:tcPr>
          <w:p w14:paraId="38662D0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2DA646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F4A64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3FA00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22,555.2</w:t>
            </w:r>
          </w:p>
        </w:tc>
        <w:tc>
          <w:tcPr>
            <w:tcW w:w="604" w:type="pct"/>
            <w:shd w:val="clear" w:color="auto" w:fill="auto"/>
            <w:vAlign w:val="center"/>
            <w:hideMark/>
          </w:tcPr>
          <w:p w14:paraId="58FDCC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22,241.3</w:t>
            </w:r>
          </w:p>
        </w:tc>
      </w:tr>
      <w:tr w:rsidR="009D0847" w:rsidRPr="009D0847" w14:paraId="3DC3713F" w14:textId="77777777" w:rsidTr="009D0847">
        <w:trPr>
          <w:trHeight w:val="300"/>
        </w:trPr>
        <w:tc>
          <w:tcPr>
            <w:tcW w:w="460" w:type="pct"/>
            <w:shd w:val="clear" w:color="auto" w:fill="auto"/>
            <w:vAlign w:val="center"/>
            <w:hideMark/>
          </w:tcPr>
          <w:p w14:paraId="33EB76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2478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13EEE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22,701.0</w:t>
            </w:r>
          </w:p>
        </w:tc>
        <w:tc>
          <w:tcPr>
            <w:tcW w:w="791" w:type="pct"/>
            <w:shd w:val="clear" w:color="auto" w:fill="auto"/>
            <w:vAlign w:val="center"/>
            <w:hideMark/>
          </w:tcPr>
          <w:p w14:paraId="165E6FE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20,654.0</w:t>
            </w:r>
          </w:p>
        </w:tc>
        <w:tc>
          <w:tcPr>
            <w:tcW w:w="604" w:type="pct"/>
            <w:shd w:val="clear" w:color="auto" w:fill="auto"/>
            <w:vAlign w:val="center"/>
            <w:hideMark/>
          </w:tcPr>
          <w:p w14:paraId="3FF8904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21,197.9</w:t>
            </w:r>
          </w:p>
        </w:tc>
      </w:tr>
      <w:tr w:rsidR="009D0847" w:rsidRPr="009D0847" w14:paraId="693E3E9E" w14:textId="77777777" w:rsidTr="009D0847">
        <w:trPr>
          <w:trHeight w:val="300"/>
        </w:trPr>
        <w:tc>
          <w:tcPr>
            <w:tcW w:w="460" w:type="pct"/>
            <w:shd w:val="clear" w:color="auto" w:fill="auto"/>
            <w:vAlign w:val="center"/>
            <w:hideMark/>
          </w:tcPr>
          <w:p w14:paraId="0DDC50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1B97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59E85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1D7E0F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51.1</w:t>
            </w:r>
          </w:p>
        </w:tc>
        <w:tc>
          <w:tcPr>
            <w:tcW w:w="604" w:type="pct"/>
            <w:shd w:val="clear" w:color="auto" w:fill="auto"/>
            <w:vAlign w:val="center"/>
            <w:hideMark/>
          </w:tcPr>
          <w:p w14:paraId="08380C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50.2</w:t>
            </w:r>
          </w:p>
        </w:tc>
      </w:tr>
      <w:tr w:rsidR="009D0847" w:rsidRPr="009D0847" w14:paraId="0AC998AF" w14:textId="77777777" w:rsidTr="009D0847">
        <w:trPr>
          <w:trHeight w:val="300"/>
        </w:trPr>
        <w:tc>
          <w:tcPr>
            <w:tcW w:w="460" w:type="pct"/>
            <w:shd w:val="clear" w:color="auto" w:fill="auto"/>
            <w:vAlign w:val="center"/>
            <w:hideMark/>
          </w:tcPr>
          <w:p w14:paraId="13F52B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92FA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4A416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34,771.0</w:t>
            </w:r>
          </w:p>
        </w:tc>
        <w:tc>
          <w:tcPr>
            <w:tcW w:w="791" w:type="pct"/>
            <w:shd w:val="clear" w:color="auto" w:fill="auto"/>
            <w:vAlign w:val="center"/>
            <w:hideMark/>
          </w:tcPr>
          <w:p w14:paraId="2603B7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7,629.1</w:t>
            </w:r>
          </w:p>
        </w:tc>
        <w:tc>
          <w:tcPr>
            <w:tcW w:w="604" w:type="pct"/>
            <w:shd w:val="clear" w:color="auto" w:fill="auto"/>
            <w:vAlign w:val="center"/>
            <w:hideMark/>
          </w:tcPr>
          <w:p w14:paraId="77AB89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8,039.9</w:t>
            </w:r>
          </w:p>
        </w:tc>
      </w:tr>
      <w:tr w:rsidR="009D0847" w:rsidRPr="009D0847" w14:paraId="56CC5874" w14:textId="77777777" w:rsidTr="009D0847">
        <w:trPr>
          <w:trHeight w:val="300"/>
        </w:trPr>
        <w:tc>
          <w:tcPr>
            <w:tcW w:w="460" w:type="pct"/>
            <w:shd w:val="clear" w:color="auto" w:fill="auto"/>
            <w:vAlign w:val="center"/>
            <w:hideMark/>
          </w:tcPr>
          <w:p w14:paraId="72F321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462BB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AB00A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137.0</w:t>
            </w:r>
          </w:p>
        </w:tc>
        <w:tc>
          <w:tcPr>
            <w:tcW w:w="791" w:type="pct"/>
            <w:shd w:val="clear" w:color="auto" w:fill="auto"/>
            <w:vAlign w:val="center"/>
            <w:hideMark/>
          </w:tcPr>
          <w:p w14:paraId="1E7E13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3,965.5</w:t>
            </w:r>
          </w:p>
        </w:tc>
        <w:tc>
          <w:tcPr>
            <w:tcW w:w="604" w:type="pct"/>
            <w:shd w:val="clear" w:color="auto" w:fill="auto"/>
            <w:vAlign w:val="center"/>
            <w:hideMark/>
          </w:tcPr>
          <w:p w14:paraId="65C878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3,956.6</w:t>
            </w:r>
          </w:p>
        </w:tc>
      </w:tr>
      <w:tr w:rsidR="009D0847" w:rsidRPr="009D0847" w14:paraId="54642A38" w14:textId="77777777" w:rsidTr="009D0847">
        <w:trPr>
          <w:trHeight w:val="735"/>
        </w:trPr>
        <w:tc>
          <w:tcPr>
            <w:tcW w:w="460" w:type="pct"/>
            <w:shd w:val="clear" w:color="auto" w:fill="auto"/>
            <w:vAlign w:val="center"/>
            <w:hideMark/>
          </w:tcPr>
          <w:p w14:paraId="786A2E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32 05 01</w:t>
            </w:r>
          </w:p>
        </w:tc>
        <w:tc>
          <w:tcPr>
            <w:tcW w:w="2343" w:type="pct"/>
            <w:shd w:val="clear" w:color="auto" w:fill="auto"/>
            <w:vAlign w:val="center"/>
            <w:hideMark/>
          </w:tcPr>
          <w:p w14:paraId="1C8CDF0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სამეცნიერო გრანტების გაცემისა და სამეცნიერო კვლევების ხელშეწყობა</w:t>
            </w:r>
          </w:p>
        </w:tc>
        <w:tc>
          <w:tcPr>
            <w:tcW w:w="802" w:type="pct"/>
            <w:shd w:val="clear" w:color="auto" w:fill="auto"/>
            <w:vAlign w:val="center"/>
            <w:hideMark/>
          </w:tcPr>
          <w:p w14:paraId="63554D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33,180.0</w:t>
            </w:r>
          </w:p>
        </w:tc>
        <w:tc>
          <w:tcPr>
            <w:tcW w:w="791" w:type="pct"/>
            <w:shd w:val="clear" w:color="auto" w:fill="auto"/>
            <w:vAlign w:val="center"/>
            <w:hideMark/>
          </w:tcPr>
          <w:p w14:paraId="5A95F8F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31,706.8</w:t>
            </w:r>
          </w:p>
        </w:tc>
        <w:tc>
          <w:tcPr>
            <w:tcW w:w="604" w:type="pct"/>
            <w:shd w:val="clear" w:color="auto" w:fill="auto"/>
            <w:vAlign w:val="center"/>
            <w:hideMark/>
          </w:tcPr>
          <w:p w14:paraId="467D6A4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32,661.6</w:t>
            </w:r>
          </w:p>
        </w:tc>
      </w:tr>
      <w:tr w:rsidR="009D0847" w:rsidRPr="009D0847" w14:paraId="2E5EC6A7" w14:textId="77777777" w:rsidTr="009D0847">
        <w:trPr>
          <w:trHeight w:val="315"/>
        </w:trPr>
        <w:tc>
          <w:tcPr>
            <w:tcW w:w="460" w:type="pct"/>
            <w:shd w:val="clear" w:color="auto" w:fill="auto"/>
            <w:vAlign w:val="center"/>
            <w:hideMark/>
          </w:tcPr>
          <w:p w14:paraId="21B4982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83E33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54541C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33,160.0</w:t>
            </w:r>
          </w:p>
        </w:tc>
        <w:tc>
          <w:tcPr>
            <w:tcW w:w="791" w:type="pct"/>
            <w:shd w:val="clear" w:color="auto" w:fill="auto"/>
            <w:vAlign w:val="center"/>
            <w:hideMark/>
          </w:tcPr>
          <w:p w14:paraId="7CF9B5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30,753.6</w:t>
            </w:r>
          </w:p>
        </w:tc>
        <w:tc>
          <w:tcPr>
            <w:tcW w:w="604" w:type="pct"/>
            <w:shd w:val="clear" w:color="auto" w:fill="auto"/>
            <w:vAlign w:val="center"/>
            <w:hideMark/>
          </w:tcPr>
          <w:p w14:paraId="12B1142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31,707.9</w:t>
            </w:r>
          </w:p>
        </w:tc>
      </w:tr>
      <w:tr w:rsidR="009D0847" w:rsidRPr="009D0847" w14:paraId="66CA4CD2" w14:textId="77777777" w:rsidTr="009D0847">
        <w:trPr>
          <w:trHeight w:val="300"/>
        </w:trPr>
        <w:tc>
          <w:tcPr>
            <w:tcW w:w="460" w:type="pct"/>
            <w:shd w:val="clear" w:color="auto" w:fill="auto"/>
            <w:vAlign w:val="center"/>
            <w:hideMark/>
          </w:tcPr>
          <w:p w14:paraId="04F7CE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1ABC38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57999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753.0</w:t>
            </w:r>
          </w:p>
        </w:tc>
        <w:tc>
          <w:tcPr>
            <w:tcW w:w="791" w:type="pct"/>
            <w:shd w:val="clear" w:color="auto" w:fill="auto"/>
            <w:vAlign w:val="center"/>
            <w:hideMark/>
          </w:tcPr>
          <w:p w14:paraId="450243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745.0</w:t>
            </w:r>
          </w:p>
        </w:tc>
        <w:tc>
          <w:tcPr>
            <w:tcW w:w="604" w:type="pct"/>
            <w:shd w:val="clear" w:color="auto" w:fill="auto"/>
            <w:vAlign w:val="center"/>
            <w:hideMark/>
          </w:tcPr>
          <w:p w14:paraId="02D5FF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744.4</w:t>
            </w:r>
          </w:p>
        </w:tc>
      </w:tr>
      <w:tr w:rsidR="009D0847" w:rsidRPr="009D0847" w14:paraId="2A424251" w14:textId="77777777" w:rsidTr="009D0847">
        <w:trPr>
          <w:trHeight w:val="300"/>
        </w:trPr>
        <w:tc>
          <w:tcPr>
            <w:tcW w:w="460" w:type="pct"/>
            <w:shd w:val="clear" w:color="auto" w:fill="auto"/>
            <w:vAlign w:val="center"/>
            <w:hideMark/>
          </w:tcPr>
          <w:p w14:paraId="79F212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AFF2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6F54F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1,587.0</w:t>
            </w:r>
          </w:p>
        </w:tc>
        <w:tc>
          <w:tcPr>
            <w:tcW w:w="791" w:type="pct"/>
            <w:shd w:val="clear" w:color="auto" w:fill="auto"/>
            <w:vAlign w:val="center"/>
            <w:hideMark/>
          </w:tcPr>
          <w:p w14:paraId="7BFD17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2,384.8</w:t>
            </w:r>
          </w:p>
        </w:tc>
        <w:tc>
          <w:tcPr>
            <w:tcW w:w="604" w:type="pct"/>
            <w:shd w:val="clear" w:color="auto" w:fill="auto"/>
            <w:vAlign w:val="center"/>
            <w:hideMark/>
          </w:tcPr>
          <w:p w14:paraId="378CA92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2,393.6</w:t>
            </w:r>
          </w:p>
        </w:tc>
      </w:tr>
      <w:tr w:rsidR="009D0847" w:rsidRPr="009D0847" w14:paraId="4C69947F" w14:textId="77777777" w:rsidTr="009D0847">
        <w:trPr>
          <w:trHeight w:val="300"/>
        </w:trPr>
        <w:tc>
          <w:tcPr>
            <w:tcW w:w="460" w:type="pct"/>
            <w:shd w:val="clear" w:color="auto" w:fill="auto"/>
            <w:vAlign w:val="center"/>
            <w:hideMark/>
          </w:tcPr>
          <w:p w14:paraId="4AF6EE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2E2C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C6453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22,700.0</w:t>
            </w:r>
          </w:p>
        </w:tc>
        <w:tc>
          <w:tcPr>
            <w:tcW w:w="791" w:type="pct"/>
            <w:shd w:val="clear" w:color="auto" w:fill="auto"/>
            <w:vAlign w:val="center"/>
            <w:hideMark/>
          </w:tcPr>
          <w:p w14:paraId="3FF128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20,412.4</w:t>
            </w:r>
          </w:p>
        </w:tc>
        <w:tc>
          <w:tcPr>
            <w:tcW w:w="604" w:type="pct"/>
            <w:shd w:val="clear" w:color="auto" w:fill="auto"/>
            <w:vAlign w:val="center"/>
            <w:hideMark/>
          </w:tcPr>
          <w:p w14:paraId="21B589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20,956.9</w:t>
            </w:r>
          </w:p>
        </w:tc>
      </w:tr>
      <w:tr w:rsidR="009D0847" w:rsidRPr="009D0847" w14:paraId="388BE04A" w14:textId="77777777" w:rsidTr="009D0847">
        <w:trPr>
          <w:trHeight w:val="300"/>
        </w:trPr>
        <w:tc>
          <w:tcPr>
            <w:tcW w:w="460" w:type="pct"/>
            <w:shd w:val="clear" w:color="auto" w:fill="auto"/>
            <w:vAlign w:val="center"/>
            <w:hideMark/>
          </w:tcPr>
          <w:p w14:paraId="0972BC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1B7729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5B2F1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7CDE16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24.8</w:t>
            </w:r>
          </w:p>
        </w:tc>
        <w:tc>
          <w:tcPr>
            <w:tcW w:w="604" w:type="pct"/>
            <w:shd w:val="clear" w:color="auto" w:fill="auto"/>
            <w:vAlign w:val="center"/>
            <w:hideMark/>
          </w:tcPr>
          <w:p w14:paraId="6F129F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24.2</w:t>
            </w:r>
          </w:p>
        </w:tc>
      </w:tr>
      <w:tr w:rsidR="009D0847" w:rsidRPr="009D0847" w14:paraId="31BCDDE4" w14:textId="77777777" w:rsidTr="009D0847">
        <w:trPr>
          <w:trHeight w:val="300"/>
        </w:trPr>
        <w:tc>
          <w:tcPr>
            <w:tcW w:w="460" w:type="pct"/>
            <w:shd w:val="clear" w:color="auto" w:fill="auto"/>
            <w:vAlign w:val="center"/>
            <w:hideMark/>
          </w:tcPr>
          <w:p w14:paraId="69284C3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0122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89AB1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8,110.0</w:t>
            </w:r>
          </w:p>
        </w:tc>
        <w:tc>
          <w:tcPr>
            <w:tcW w:w="791" w:type="pct"/>
            <w:shd w:val="clear" w:color="auto" w:fill="auto"/>
            <w:vAlign w:val="center"/>
            <w:hideMark/>
          </w:tcPr>
          <w:p w14:paraId="519F8B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7,186.7</w:t>
            </w:r>
          </w:p>
        </w:tc>
        <w:tc>
          <w:tcPr>
            <w:tcW w:w="604" w:type="pct"/>
            <w:shd w:val="clear" w:color="auto" w:fill="auto"/>
            <w:vAlign w:val="center"/>
            <w:hideMark/>
          </w:tcPr>
          <w:p w14:paraId="70A62A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7,588.9</w:t>
            </w:r>
          </w:p>
        </w:tc>
      </w:tr>
      <w:tr w:rsidR="009D0847" w:rsidRPr="009D0847" w14:paraId="4EC11FDD" w14:textId="77777777" w:rsidTr="009D0847">
        <w:trPr>
          <w:trHeight w:val="300"/>
        </w:trPr>
        <w:tc>
          <w:tcPr>
            <w:tcW w:w="460" w:type="pct"/>
            <w:shd w:val="clear" w:color="auto" w:fill="auto"/>
            <w:vAlign w:val="center"/>
            <w:hideMark/>
          </w:tcPr>
          <w:p w14:paraId="3599313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1011B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29998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w:t>
            </w:r>
          </w:p>
        </w:tc>
        <w:tc>
          <w:tcPr>
            <w:tcW w:w="791" w:type="pct"/>
            <w:shd w:val="clear" w:color="auto" w:fill="auto"/>
            <w:vAlign w:val="center"/>
            <w:hideMark/>
          </w:tcPr>
          <w:p w14:paraId="49834A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953.2</w:t>
            </w:r>
          </w:p>
        </w:tc>
        <w:tc>
          <w:tcPr>
            <w:tcW w:w="604" w:type="pct"/>
            <w:shd w:val="clear" w:color="auto" w:fill="auto"/>
            <w:vAlign w:val="center"/>
            <w:hideMark/>
          </w:tcPr>
          <w:p w14:paraId="4CDCD41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953.7</w:t>
            </w:r>
          </w:p>
        </w:tc>
      </w:tr>
      <w:tr w:rsidR="009D0847" w:rsidRPr="009D0847" w14:paraId="548E5981" w14:textId="77777777" w:rsidTr="009D0847">
        <w:trPr>
          <w:trHeight w:val="375"/>
        </w:trPr>
        <w:tc>
          <w:tcPr>
            <w:tcW w:w="460" w:type="pct"/>
            <w:shd w:val="clear" w:color="auto" w:fill="auto"/>
            <w:vAlign w:val="center"/>
            <w:hideMark/>
          </w:tcPr>
          <w:p w14:paraId="61F0534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32 05 02</w:t>
            </w:r>
          </w:p>
        </w:tc>
        <w:tc>
          <w:tcPr>
            <w:tcW w:w="2343" w:type="pct"/>
            <w:shd w:val="clear" w:color="auto" w:fill="auto"/>
            <w:vAlign w:val="center"/>
            <w:hideMark/>
          </w:tcPr>
          <w:p w14:paraId="5BB6A2A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სამეცნიერო დაწესებულებების პროგრამები</w:t>
            </w:r>
          </w:p>
        </w:tc>
        <w:tc>
          <w:tcPr>
            <w:tcW w:w="802" w:type="pct"/>
            <w:shd w:val="clear" w:color="auto" w:fill="auto"/>
            <w:vAlign w:val="center"/>
            <w:hideMark/>
          </w:tcPr>
          <w:p w14:paraId="088AC9C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4,190.0</w:t>
            </w:r>
          </w:p>
        </w:tc>
        <w:tc>
          <w:tcPr>
            <w:tcW w:w="791" w:type="pct"/>
            <w:shd w:val="clear" w:color="auto" w:fill="auto"/>
            <w:vAlign w:val="center"/>
            <w:hideMark/>
          </w:tcPr>
          <w:p w14:paraId="4F6C44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4,429.8</w:t>
            </w:r>
          </w:p>
        </w:tc>
        <w:tc>
          <w:tcPr>
            <w:tcW w:w="604" w:type="pct"/>
            <w:shd w:val="clear" w:color="auto" w:fill="auto"/>
            <w:vAlign w:val="center"/>
            <w:hideMark/>
          </w:tcPr>
          <w:p w14:paraId="078D58A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4,623.9</w:t>
            </w:r>
          </w:p>
        </w:tc>
      </w:tr>
      <w:tr w:rsidR="009D0847" w:rsidRPr="009D0847" w14:paraId="296E278B" w14:textId="77777777" w:rsidTr="009D0847">
        <w:trPr>
          <w:trHeight w:val="315"/>
        </w:trPr>
        <w:tc>
          <w:tcPr>
            <w:tcW w:w="460" w:type="pct"/>
            <w:shd w:val="clear" w:color="auto" w:fill="auto"/>
            <w:vAlign w:val="center"/>
            <w:hideMark/>
          </w:tcPr>
          <w:p w14:paraId="740C801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E9B684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AFBFE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4,114.0</w:t>
            </w:r>
          </w:p>
        </w:tc>
        <w:tc>
          <w:tcPr>
            <w:tcW w:w="791" w:type="pct"/>
            <w:shd w:val="clear" w:color="auto" w:fill="auto"/>
            <w:vAlign w:val="center"/>
            <w:hideMark/>
          </w:tcPr>
          <w:p w14:paraId="406324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4,351.7</w:t>
            </w:r>
          </w:p>
        </w:tc>
        <w:tc>
          <w:tcPr>
            <w:tcW w:w="604" w:type="pct"/>
            <w:shd w:val="clear" w:color="auto" w:fill="auto"/>
            <w:vAlign w:val="center"/>
            <w:hideMark/>
          </w:tcPr>
          <w:p w14:paraId="366DB2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4,533.8</w:t>
            </w:r>
          </w:p>
        </w:tc>
      </w:tr>
      <w:tr w:rsidR="009D0847" w:rsidRPr="009D0847" w14:paraId="529D2E64" w14:textId="77777777" w:rsidTr="009D0847">
        <w:trPr>
          <w:trHeight w:val="300"/>
        </w:trPr>
        <w:tc>
          <w:tcPr>
            <w:tcW w:w="460" w:type="pct"/>
            <w:shd w:val="clear" w:color="auto" w:fill="auto"/>
            <w:vAlign w:val="center"/>
            <w:hideMark/>
          </w:tcPr>
          <w:p w14:paraId="01EFCC2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77A0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35BE2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2,757.0</w:t>
            </w:r>
          </w:p>
        </w:tc>
        <w:tc>
          <w:tcPr>
            <w:tcW w:w="791" w:type="pct"/>
            <w:shd w:val="clear" w:color="auto" w:fill="auto"/>
            <w:vAlign w:val="center"/>
            <w:hideMark/>
          </w:tcPr>
          <w:p w14:paraId="27129D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2,718.9</w:t>
            </w:r>
          </w:p>
        </w:tc>
        <w:tc>
          <w:tcPr>
            <w:tcW w:w="604" w:type="pct"/>
            <w:shd w:val="clear" w:color="auto" w:fill="auto"/>
            <w:vAlign w:val="center"/>
            <w:hideMark/>
          </w:tcPr>
          <w:p w14:paraId="1034BF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2,818.9</w:t>
            </w:r>
          </w:p>
        </w:tc>
      </w:tr>
      <w:tr w:rsidR="009D0847" w:rsidRPr="009D0847" w14:paraId="22A097CD" w14:textId="77777777" w:rsidTr="009D0847">
        <w:trPr>
          <w:trHeight w:val="300"/>
        </w:trPr>
        <w:tc>
          <w:tcPr>
            <w:tcW w:w="460" w:type="pct"/>
            <w:shd w:val="clear" w:color="auto" w:fill="auto"/>
            <w:vAlign w:val="center"/>
            <w:hideMark/>
          </w:tcPr>
          <w:p w14:paraId="73099E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163F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78E1A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1,344.0</w:t>
            </w:r>
          </w:p>
        </w:tc>
        <w:tc>
          <w:tcPr>
            <w:tcW w:w="791" w:type="pct"/>
            <w:shd w:val="clear" w:color="auto" w:fill="auto"/>
            <w:vAlign w:val="center"/>
            <w:hideMark/>
          </w:tcPr>
          <w:p w14:paraId="41A4A25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1,397.2</w:t>
            </w:r>
          </w:p>
        </w:tc>
        <w:tc>
          <w:tcPr>
            <w:tcW w:w="604" w:type="pct"/>
            <w:shd w:val="clear" w:color="auto" w:fill="auto"/>
            <w:vAlign w:val="center"/>
            <w:hideMark/>
          </w:tcPr>
          <w:p w14:paraId="63F3FF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1,467.0</w:t>
            </w:r>
          </w:p>
        </w:tc>
      </w:tr>
      <w:tr w:rsidR="009D0847" w:rsidRPr="009D0847" w14:paraId="11503A9E" w14:textId="77777777" w:rsidTr="009D0847">
        <w:trPr>
          <w:trHeight w:val="300"/>
        </w:trPr>
        <w:tc>
          <w:tcPr>
            <w:tcW w:w="460" w:type="pct"/>
            <w:shd w:val="clear" w:color="auto" w:fill="auto"/>
            <w:vAlign w:val="center"/>
            <w:hideMark/>
          </w:tcPr>
          <w:p w14:paraId="05EC4E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8A1D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E8805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350CA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207.7</w:t>
            </w:r>
          </w:p>
        </w:tc>
        <w:tc>
          <w:tcPr>
            <w:tcW w:w="604" w:type="pct"/>
            <w:shd w:val="clear" w:color="auto" w:fill="auto"/>
            <w:vAlign w:val="center"/>
            <w:hideMark/>
          </w:tcPr>
          <w:p w14:paraId="3D7A20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207.5</w:t>
            </w:r>
          </w:p>
        </w:tc>
      </w:tr>
      <w:tr w:rsidR="009D0847" w:rsidRPr="009D0847" w14:paraId="7B3F1B16" w14:textId="77777777" w:rsidTr="009D0847">
        <w:trPr>
          <w:trHeight w:val="300"/>
        </w:trPr>
        <w:tc>
          <w:tcPr>
            <w:tcW w:w="460" w:type="pct"/>
            <w:shd w:val="clear" w:color="auto" w:fill="auto"/>
            <w:vAlign w:val="center"/>
            <w:hideMark/>
          </w:tcPr>
          <w:p w14:paraId="4DE575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6D688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F452F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3C2A20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w:t>
            </w:r>
          </w:p>
        </w:tc>
        <w:tc>
          <w:tcPr>
            <w:tcW w:w="604" w:type="pct"/>
            <w:shd w:val="clear" w:color="auto" w:fill="auto"/>
            <w:vAlign w:val="center"/>
            <w:hideMark/>
          </w:tcPr>
          <w:p w14:paraId="373EB1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20.4</w:t>
            </w:r>
          </w:p>
        </w:tc>
      </w:tr>
      <w:tr w:rsidR="009D0847" w:rsidRPr="009D0847" w14:paraId="7F87404F" w14:textId="77777777" w:rsidTr="009D0847">
        <w:trPr>
          <w:trHeight w:val="300"/>
        </w:trPr>
        <w:tc>
          <w:tcPr>
            <w:tcW w:w="460" w:type="pct"/>
            <w:shd w:val="clear" w:color="auto" w:fill="auto"/>
            <w:vAlign w:val="center"/>
            <w:hideMark/>
          </w:tcPr>
          <w:p w14:paraId="3EFF15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EB88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8E1CB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w:t>
            </w:r>
          </w:p>
        </w:tc>
        <w:tc>
          <w:tcPr>
            <w:tcW w:w="791" w:type="pct"/>
            <w:shd w:val="clear" w:color="auto" w:fill="auto"/>
            <w:vAlign w:val="center"/>
            <w:hideMark/>
          </w:tcPr>
          <w:p w14:paraId="294254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w:t>
            </w:r>
          </w:p>
        </w:tc>
        <w:tc>
          <w:tcPr>
            <w:tcW w:w="604" w:type="pct"/>
            <w:shd w:val="clear" w:color="auto" w:fill="auto"/>
            <w:vAlign w:val="center"/>
            <w:hideMark/>
          </w:tcPr>
          <w:p w14:paraId="70AB87D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20.2</w:t>
            </w:r>
          </w:p>
        </w:tc>
      </w:tr>
      <w:tr w:rsidR="009D0847" w:rsidRPr="009D0847" w14:paraId="44FDDB7E" w14:textId="77777777" w:rsidTr="009D0847">
        <w:trPr>
          <w:trHeight w:val="300"/>
        </w:trPr>
        <w:tc>
          <w:tcPr>
            <w:tcW w:w="460" w:type="pct"/>
            <w:shd w:val="clear" w:color="auto" w:fill="auto"/>
            <w:vAlign w:val="center"/>
            <w:hideMark/>
          </w:tcPr>
          <w:p w14:paraId="02BB04A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AD0D3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8E105C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76.0</w:t>
            </w:r>
          </w:p>
        </w:tc>
        <w:tc>
          <w:tcPr>
            <w:tcW w:w="791" w:type="pct"/>
            <w:shd w:val="clear" w:color="auto" w:fill="auto"/>
            <w:vAlign w:val="center"/>
            <w:hideMark/>
          </w:tcPr>
          <w:p w14:paraId="0BA835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78.0</w:t>
            </w:r>
          </w:p>
        </w:tc>
        <w:tc>
          <w:tcPr>
            <w:tcW w:w="604" w:type="pct"/>
            <w:shd w:val="clear" w:color="auto" w:fill="auto"/>
            <w:vAlign w:val="center"/>
            <w:hideMark/>
          </w:tcPr>
          <w:p w14:paraId="4F1A74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90.1</w:t>
            </w:r>
          </w:p>
        </w:tc>
      </w:tr>
      <w:tr w:rsidR="009D0847" w:rsidRPr="009D0847" w14:paraId="67D44343" w14:textId="77777777" w:rsidTr="009D0847">
        <w:trPr>
          <w:trHeight w:val="735"/>
        </w:trPr>
        <w:tc>
          <w:tcPr>
            <w:tcW w:w="460" w:type="pct"/>
            <w:shd w:val="clear" w:color="auto" w:fill="auto"/>
            <w:vAlign w:val="center"/>
            <w:hideMark/>
          </w:tcPr>
          <w:p w14:paraId="59DA404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32 05 03</w:t>
            </w:r>
          </w:p>
        </w:tc>
        <w:tc>
          <w:tcPr>
            <w:tcW w:w="2343" w:type="pct"/>
            <w:shd w:val="clear" w:color="auto" w:fill="auto"/>
            <w:vAlign w:val="center"/>
            <w:hideMark/>
          </w:tcPr>
          <w:p w14:paraId="24E08C8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სოფლის მეურნეობის მეცნიერებათა აკადემიის ხელშეწყობა</w:t>
            </w:r>
          </w:p>
        </w:tc>
        <w:tc>
          <w:tcPr>
            <w:tcW w:w="802" w:type="pct"/>
            <w:shd w:val="clear" w:color="auto" w:fill="auto"/>
            <w:vAlign w:val="center"/>
            <w:hideMark/>
          </w:tcPr>
          <w:p w14:paraId="557CF6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1,050.0</w:t>
            </w:r>
          </w:p>
        </w:tc>
        <w:tc>
          <w:tcPr>
            <w:tcW w:w="791" w:type="pct"/>
            <w:shd w:val="clear" w:color="auto" w:fill="auto"/>
            <w:vAlign w:val="center"/>
            <w:hideMark/>
          </w:tcPr>
          <w:p w14:paraId="35FF1C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1,104.6</w:t>
            </w:r>
          </w:p>
        </w:tc>
        <w:tc>
          <w:tcPr>
            <w:tcW w:w="604" w:type="pct"/>
            <w:shd w:val="clear" w:color="auto" w:fill="auto"/>
            <w:vAlign w:val="center"/>
            <w:hideMark/>
          </w:tcPr>
          <w:p w14:paraId="16FC4AF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1,104.6</w:t>
            </w:r>
          </w:p>
        </w:tc>
      </w:tr>
      <w:tr w:rsidR="009D0847" w:rsidRPr="009D0847" w14:paraId="6AA11D55" w14:textId="77777777" w:rsidTr="009D0847">
        <w:trPr>
          <w:trHeight w:val="315"/>
        </w:trPr>
        <w:tc>
          <w:tcPr>
            <w:tcW w:w="460" w:type="pct"/>
            <w:shd w:val="clear" w:color="auto" w:fill="auto"/>
            <w:vAlign w:val="center"/>
            <w:hideMark/>
          </w:tcPr>
          <w:p w14:paraId="55254C4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2EB87E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C949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1,009.0</w:t>
            </w:r>
          </w:p>
        </w:tc>
        <w:tc>
          <w:tcPr>
            <w:tcW w:w="791" w:type="pct"/>
            <w:shd w:val="clear" w:color="auto" w:fill="auto"/>
            <w:vAlign w:val="center"/>
            <w:hideMark/>
          </w:tcPr>
          <w:p w14:paraId="7504C1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1,063.9</w:t>
            </w:r>
          </w:p>
        </w:tc>
        <w:tc>
          <w:tcPr>
            <w:tcW w:w="604" w:type="pct"/>
            <w:shd w:val="clear" w:color="auto" w:fill="auto"/>
            <w:vAlign w:val="center"/>
            <w:hideMark/>
          </w:tcPr>
          <w:p w14:paraId="5288F1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1,063.9</w:t>
            </w:r>
          </w:p>
        </w:tc>
      </w:tr>
      <w:tr w:rsidR="009D0847" w:rsidRPr="009D0847" w14:paraId="67F417A3" w14:textId="77777777" w:rsidTr="009D0847">
        <w:trPr>
          <w:trHeight w:val="300"/>
        </w:trPr>
        <w:tc>
          <w:tcPr>
            <w:tcW w:w="460" w:type="pct"/>
            <w:shd w:val="clear" w:color="auto" w:fill="auto"/>
            <w:vAlign w:val="center"/>
            <w:hideMark/>
          </w:tcPr>
          <w:p w14:paraId="41EF32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7DA6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F6AC6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905.0</w:t>
            </w:r>
          </w:p>
        </w:tc>
        <w:tc>
          <w:tcPr>
            <w:tcW w:w="791" w:type="pct"/>
            <w:shd w:val="clear" w:color="auto" w:fill="auto"/>
            <w:vAlign w:val="center"/>
            <w:hideMark/>
          </w:tcPr>
          <w:p w14:paraId="7E4C7D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899.3</w:t>
            </w:r>
          </w:p>
        </w:tc>
        <w:tc>
          <w:tcPr>
            <w:tcW w:w="604" w:type="pct"/>
            <w:shd w:val="clear" w:color="auto" w:fill="auto"/>
            <w:vAlign w:val="center"/>
            <w:hideMark/>
          </w:tcPr>
          <w:p w14:paraId="5786C3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899.3</w:t>
            </w:r>
          </w:p>
        </w:tc>
      </w:tr>
      <w:tr w:rsidR="009D0847" w:rsidRPr="009D0847" w14:paraId="2CA94975" w14:textId="77777777" w:rsidTr="009D0847">
        <w:trPr>
          <w:trHeight w:val="300"/>
        </w:trPr>
        <w:tc>
          <w:tcPr>
            <w:tcW w:w="460" w:type="pct"/>
            <w:shd w:val="clear" w:color="auto" w:fill="auto"/>
            <w:vAlign w:val="center"/>
            <w:hideMark/>
          </w:tcPr>
          <w:p w14:paraId="1A3BC8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81A2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24A7D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3ED06D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100.4</w:t>
            </w:r>
          </w:p>
        </w:tc>
        <w:tc>
          <w:tcPr>
            <w:tcW w:w="604" w:type="pct"/>
            <w:shd w:val="clear" w:color="auto" w:fill="auto"/>
            <w:vAlign w:val="center"/>
            <w:hideMark/>
          </w:tcPr>
          <w:p w14:paraId="5D053A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100.4</w:t>
            </w:r>
          </w:p>
        </w:tc>
      </w:tr>
      <w:tr w:rsidR="009D0847" w:rsidRPr="009D0847" w14:paraId="15ABE457" w14:textId="77777777" w:rsidTr="009D0847">
        <w:trPr>
          <w:trHeight w:val="300"/>
        </w:trPr>
        <w:tc>
          <w:tcPr>
            <w:tcW w:w="460" w:type="pct"/>
            <w:shd w:val="clear" w:color="auto" w:fill="auto"/>
            <w:vAlign w:val="center"/>
            <w:hideMark/>
          </w:tcPr>
          <w:p w14:paraId="7573C6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A524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B7678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w:t>
            </w:r>
          </w:p>
        </w:tc>
        <w:tc>
          <w:tcPr>
            <w:tcW w:w="791" w:type="pct"/>
            <w:shd w:val="clear" w:color="auto" w:fill="auto"/>
            <w:vAlign w:val="center"/>
            <w:hideMark/>
          </w:tcPr>
          <w:p w14:paraId="6AF3E8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w:t>
            </w:r>
          </w:p>
        </w:tc>
        <w:tc>
          <w:tcPr>
            <w:tcW w:w="604" w:type="pct"/>
            <w:shd w:val="clear" w:color="auto" w:fill="auto"/>
            <w:vAlign w:val="center"/>
            <w:hideMark/>
          </w:tcPr>
          <w:p w14:paraId="2A2CD9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10.5</w:t>
            </w:r>
          </w:p>
        </w:tc>
      </w:tr>
      <w:tr w:rsidR="009D0847" w:rsidRPr="009D0847" w14:paraId="63C66158" w14:textId="77777777" w:rsidTr="009D0847">
        <w:trPr>
          <w:trHeight w:val="300"/>
        </w:trPr>
        <w:tc>
          <w:tcPr>
            <w:tcW w:w="460" w:type="pct"/>
            <w:shd w:val="clear" w:color="auto" w:fill="auto"/>
            <w:vAlign w:val="center"/>
            <w:hideMark/>
          </w:tcPr>
          <w:p w14:paraId="7E639B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E5CB1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51E1D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F6A25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w:t>
            </w:r>
          </w:p>
        </w:tc>
        <w:tc>
          <w:tcPr>
            <w:tcW w:w="604" w:type="pct"/>
            <w:shd w:val="clear" w:color="auto" w:fill="auto"/>
            <w:vAlign w:val="center"/>
            <w:hideMark/>
          </w:tcPr>
          <w:p w14:paraId="263BEB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w:t>
            </w:r>
          </w:p>
        </w:tc>
      </w:tr>
      <w:tr w:rsidR="009D0847" w:rsidRPr="009D0847" w14:paraId="2BE0DA64" w14:textId="77777777" w:rsidTr="009D0847">
        <w:trPr>
          <w:trHeight w:val="300"/>
        </w:trPr>
        <w:tc>
          <w:tcPr>
            <w:tcW w:w="460" w:type="pct"/>
            <w:shd w:val="clear" w:color="auto" w:fill="auto"/>
            <w:vAlign w:val="center"/>
            <w:hideMark/>
          </w:tcPr>
          <w:p w14:paraId="4C9150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CED3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2A528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w:t>
            </w:r>
          </w:p>
        </w:tc>
        <w:tc>
          <w:tcPr>
            <w:tcW w:w="791" w:type="pct"/>
            <w:shd w:val="clear" w:color="auto" w:fill="auto"/>
            <w:vAlign w:val="center"/>
            <w:hideMark/>
          </w:tcPr>
          <w:p w14:paraId="14FF60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w:t>
            </w:r>
          </w:p>
        </w:tc>
        <w:tc>
          <w:tcPr>
            <w:tcW w:w="604" w:type="pct"/>
            <w:shd w:val="clear" w:color="auto" w:fill="auto"/>
            <w:vAlign w:val="center"/>
            <w:hideMark/>
          </w:tcPr>
          <w:p w14:paraId="241A9C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w:t>
            </w:r>
          </w:p>
        </w:tc>
      </w:tr>
      <w:tr w:rsidR="009D0847" w:rsidRPr="009D0847" w14:paraId="2018E8A8" w14:textId="77777777" w:rsidTr="009D0847">
        <w:trPr>
          <w:trHeight w:val="300"/>
        </w:trPr>
        <w:tc>
          <w:tcPr>
            <w:tcW w:w="460" w:type="pct"/>
            <w:shd w:val="clear" w:color="auto" w:fill="auto"/>
            <w:vAlign w:val="center"/>
            <w:hideMark/>
          </w:tcPr>
          <w:p w14:paraId="6C26EEF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CAB56B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42BBA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w:t>
            </w:r>
          </w:p>
        </w:tc>
        <w:tc>
          <w:tcPr>
            <w:tcW w:w="791" w:type="pct"/>
            <w:shd w:val="clear" w:color="auto" w:fill="auto"/>
            <w:vAlign w:val="center"/>
            <w:hideMark/>
          </w:tcPr>
          <w:p w14:paraId="5C9F78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40.7</w:t>
            </w:r>
          </w:p>
        </w:tc>
        <w:tc>
          <w:tcPr>
            <w:tcW w:w="604" w:type="pct"/>
            <w:shd w:val="clear" w:color="auto" w:fill="auto"/>
            <w:vAlign w:val="center"/>
            <w:hideMark/>
          </w:tcPr>
          <w:p w14:paraId="6CCD6E9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40.7</w:t>
            </w:r>
          </w:p>
        </w:tc>
      </w:tr>
      <w:tr w:rsidR="009D0847" w:rsidRPr="009D0847" w14:paraId="519F0152" w14:textId="77777777" w:rsidTr="009D0847">
        <w:trPr>
          <w:trHeight w:val="375"/>
        </w:trPr>
        <w:tc>
          <w:tcPr>
            <w:tcW w:w="460" w:type="pct"/>
            <w:shd w:val="clear" w:color="auto" w:fill="auto"/>
            <w:vAlign w:val="center"/>
            <w:hideMark/>
          </w:tcPr>
          <w:p w14:paraId="76A23F4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32 05 04</w:t>
            </w:r>
          </w:p>
        </w:tc>
        <w:tc>
          <w:tcPr>
            <w:tcW w:w="2343" w:type="pct"/>
            <w:shd w:val="clear" w:color="auto" w:fill="auto"/>
            <w:vAlign w:val="center"/>
            <w:hideMark/>
          </w:tcPr>
          <w:p w14:paraId="4962AD9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სამეცნიერო კვლევების ხელშეწყობა</w:t>
            </w:r>
          </w:p>
        </w:tc>
        <w:tc>
          <w:tcPr>
            <w:tcW w:w="802" w:type="pct"/>
            <w:shd w:val="clear" w:color="auto" w:fill="auto"/>
            <w:vAlign w:val="center"/>
            <w:hideMark/>
          </w:tcPr>
          <w:p w14:paraId="69AA13D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26,650.0</w:t>
            </w:r>
          </w:p>
        </w:tc>
        <w:tc>
          <w:tcPr>
            <w:tcW w:w="791" w:type="pct"/>
            <w:shd w:val="clear" w:color="auto" w:fill="auto"/>
            <w:vAlign w:val="center"/>
            <w:hideMark/>
          </w:tcPr>
          <w:p w14:paraId="3CC893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25,680.1</w:t>
            </w:r>
          </w:p>
        </w:tc>
        <w:tc>
          <w:tcPr>
            <w:tcW w:w="604" w:type="pct"/>
            <w:shd w:val="clear" w:color="auto" w:fill="auto"/>
            <w:vAlign w:val="center"/>
            <w:hideMark/>
          </w:tcPr>
          <w:p w14:paraId="75D042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25,340.0</w:t>
            </w:r>
          </w:p>
        </w:tc>
      </w:tr>
      <w:tr w:rsidR="009D0847" w:rsidRPr="009D0847" w14:paraId="109C5D8B" w14:textId="77777777" w:rsidTr="009D0847">
        <w:trPr>
          <w:trHeight w:val="315"/>
        </w:trPr>
        <w:tc>
          <w:tcPr>
            <w:tcW w:w="460" w:type="pct"/>
            <w:shd w:val="clear" w:color="auto" w:fill="auto"/>
            <w:vAlign w:val="center"/>
            <w:hideMark/>
          </w:tcPr>
          <w:p w14:paraId="5C027A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6277C8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3E051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26,650.0</w:t>
            </w:r>
          </w:p>
        </w:tc>
        <w:tc>
          <w:tcPr>
            <w:tcW w:w="791" w:type="pct"/>
            <w:shd w:val="clear" w:color="auto" w:fill="auto"/>
            <w:vAlign w:val="center"/>
            <w:hideMark/>
          </w:tcPr>
          <w:p w14:paraId="1F9176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22,786.5</w:t>
            </w:r>
          </w:p>
        </w:tc>
        <w:tc>
          <w:tcPr>
            <w:tcW w:w="604" w:type="pct"/>
            <w:shd w:val="clear" w:color="auto" w:fill="auto"/>
            <w:vAlign w:val="center"/>
            <w:hideMark/>
          </w:tcPr>
          <w:p w14:paraId="2A7CCB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22,468.0</w:t>
            </w:r>
          </w:p>
        </w:tc>
      </w:tr>
      <w:tr w:rsidR="009D0847" w:rsidRPr="009D0847" w14:paraId="640DFB3D" w14:textId="77777777" w:rsidTr="009D0847">
        <w:trPr>
          <w:trHeight w:val="300"/>
        </w:trPr>
        <w:tc>
          <w:tcPr>
            <w:tcW w:w="460" w:type="pct"/>
            <w:shd w:val="clear" w:color="auto" w:fill="auto"/>
            <w:vAlign w:val="center"/>
            <w:hideMark/>
          </w:tcPr>
          <w:p w14:paraId="59BD5B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0705F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216B1D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BB1D5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22,347.4</w:t>
            </w:r>
          </w:p>
        </w:tc>
        <w:tc>
          <w:tcPr>
            <w:tcW w:w="604" w:type="pct"/>
            <w:shd w:val="clear" w:color="auto" w:fill="auto"/>
            <w:vAlign w:val="center"/>
            <w:hideMark/>
          </w:tcPr>
          <w:p w14:paraId="304F0F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22,033.8</w:t>
            </w:r>
          </w:p>
        </w:tc>
      </w:tr>
      <w:tr w:rsidR="009D0847" w:rsidRPr="009D0847" w14:paraId="4FB57CCF" w14:textId="77777777" w:rsidTr="009D0847">
        <w:trPr>
          <w:trHeight w:val="300"/>
        </w:trPr>
        <w:tc>
          <w:tcPr>
            <w:tcW w:w="460" w:type="pct"/>
            <w:shd w:val="clear" w:color="auto" w:fill="auto"/>
            <w:vAlign w:val="center"/>
            <w:hideMark/>
          </w:tcPr>
          <w:p w14:paraId="076C4EC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1790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0096E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4E368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52.0</w:t>
            </w:r>
          </w:p>
        </w:tc>
        <w:tc>
          <w:tcPr>
            <w:tcW w:w="604" w:type="pct"/>
            <w:shd w:val="clear" w:color="auto" w:fill="auto"/>
            <w:vAlign w:val="center"/>
            <w:hideMark/>
          </w:tcPr>
          <w:p w14:paraId="031B77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51.3</w:t>
            </w:r>
          </w:p>
        </w:tc>
      </w:tr>
      <w:tr w:rsidR="009D0847" w:rsidRPr="009D0847" w14:paraId="4D178ADF" w14:textId="77777777" w:rsidTr="009D0847">
        <w:trPr>
          <w:trHeight w:val="300"/>
        </w:trPr>
        <w:tc>
          <w:tcPr>
            <w:tcW w:w="460" w:type="pct"/>
            <w:shd w:val="clear" w:color="auto" w:fill="auto"/>
            <w:vAlign w:val="center"/>
            <w:hideMark/>
          </w:tcPr>
          <w:p w14:paraId="0081F2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5099B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32660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26,650.0</w:t>
            </w:r>
          </w:p>
        </w:tc>
        <w:tc>
          <w:tcPr>
            <w:tcW w:w="791" w:type="pct"/>
            <w:shd w:val="clear" w:color="auto" w:fill="auto"/>
            <w:vAlign w:val="center"/>
            <w:hideMark/>
          </w:tcPr>
          <w:p w14:paraId="225290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387.1</w:t>
            </w:r>
          </w:p>
        </w:tc>
        <w:tc>
          <w:tcPr>
            <w:tcW w:w="604" w:type="pct"/>
            <w:shd w:val="clear" w:color="auto" w:fill="auto"/>
            <w:vAlign w:val="center"/>
            <w:hideMark/>
          </w:tcPr>
          <w:p w14:paraId="546BF8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382.8</w:t>
            </w:r>
          </w:p>
        </w:tc>
      </w:tr>
      <w:tr w:rsidR="009D0847" w:rsidRPr="009D0847" w14:paraId="1BA6E16D" w14:textId="77777777" w:rsidTr="009D0847">
        <w:trPr>
          <w:trHeight w:val="300"/>
        </w:trPr>
        <w:tc>
          <w:tcPr>
            <w:tcW w:w="460" w:type="pct"/>
            <w:shd w:val="clear" w:color="auto" w:fill="auto"/>
            <w:vAlign w:val="center"/>
            <w:hideMark/>
          </w:tcPr>
          <w:p w14:paraId="1B3774C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98832D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9122F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9BCD39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2,893.5</w:t>
            </w:r>
          </w:p>
        </w:tc>
        <w:tc>
          <w:tcPr>
            <w:tcW w:w="604" w:type="pct"/>
            <w:shd w:val="clear" w:color="auto" w:fill="auto"/>
            <w:vAlign w:val="center"/>
            <w:hideMark/>
          </w:tcPr>
          <w:p w14:paraId="2C0D77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2,872.1</w:t>
            </w:r>
          </w:p>
        </w:tc>
      </w:tr>
      <w:tr w:rsidR="009D0847" w:rsidRPr="009D0847" w14:paraId="73D97446" w14:textId="77777777" w:rsidTr="009D0847">
        <w:trPr>
          <w:trHeight w:val="375"/>
        </w:trPr>
        <w:tc>
          <w:tcPr>
            <w:tcW w:w="460" w:type="pct"/>
            <w:shd w:val="clear" w:color="auto" w:fill="auto"/>
            <w:vAlign w:val="center"/>
            <w:hideMark/>
          </w:tcPr>
          <w:p w14:paraId="6C22D0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32 05 05</w:t>
            </w:r>
          </w:p>
        </w:tc>
        <w:tc>
          <w:tcPr>
            <w:tcW w:w="2343" w:type="pct"/>
            <w:shd w:val="clear" w:color="auto" w:fill="auto"/>
            <w:vAlign w:val="center"/>
            <w:hideMark/>
          </w:tcPr>
          <w:p w14:paraId="0E9C86F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მეცნიერების პოპულარიზაცია</w:t>
            </w:r>
          </w:p>
        </w:tc>
        <w:tc>
          <w:tcPr>
            <w:tcW w:w="802" w:type="pct"/>
            <w:shd w:val="clear" w:color="auto" w:fill="auto"/>
            <w:vAlign w:val="center"/>
            <w:hideMark/>
          </w:tcPr>
          <w:p w14:paraId="25F35A1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w:t>
            </w:r>
          </w:p>
        </w:tc>
        <w:tc>
          <w:tcPr>
            <w:tcW w:w="791" w:type="pct"/>
            <w:shd w:val="clear" w:color="auto" w:fill="auto"/>
            <w:vAlign w:val="center"/>
            <w:hideMark/>
          </w:tcPr>
          <w:p w14:paraId="03D34D4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369.9</w:t>
            </w:r>
          </w:p>
        </w:tc>
        <w:tc>
          <w:tcPr>
            <w:tcW w:w="604" w:type="pct"/>
            <w:shd w:val="clear" w:color="auto" w:fill="auto"/>
            <w:vAlign w:val="center"/>
            <w:hideMark/>
          </w:tcPr>
          <w:p w14:paraId="5C48E72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369.9</w:t>
            </w:r>
          </w:p>
        </w:tc>
      </w:tr>
      <w:tr w:rsidR="009D0847" w:rsidRPr="009D0847" w14:paraId="69AA0ACE" w14:textId="77777777" w:rsidTr="009D0847">
        <w:trPr>
          <w:trHeight w:val="315"/>
        </w:trPr>
        <w:tc>
          <w:tcPr>
            <w:tcW w:w="460" w:type="pct"/>
            <w:shd w:val="clear" w:color="auto" w:fill="auto"/>
            <w:vAlign w:val="center"/>
            <w:hideMark/>
          </w:tcPr>
          <w:p w14:paraId="784E93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98AAD6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82AD3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w:t>
            </w:r>
          </w:p>
        </w:tc>
        <w:tc>
          <w:tcPr>
            <w:tcW w:w="791" w:type="pct"/>
            <w:shd w:val="clear" w:color="auto" w:fill="auto"/>
            <w:vAlign w:val="center"/>
            <w:hideMark/>
          </w:tcPr>
          <w:p w14:paraId="7DF298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369.9</w:t>
            </w:r>
          </w:p>
        </w:tc>
        <w:tc>
          <w:tcPr>
            <w:tcW w:w="604" w:type="pct"/>
            <w:shd w:val="clear" w:color="auto" w:fill="auto"/>
            <w:vAlign w:val="center"/>
            <w:hideMark/>
          </w:tcPr>
          <w:p w14:paraId="5EC940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369.9</w:t>
            </w:r>
          </w:p>
        </w:tc>
      </w:tr>
      <w:tr w:rsidR="009D0847" w:rsidRPr="009D0847" w14:paraId="57B62F20" w14:textId="77777777" w:rsidTr="009D0847">
        <w:trPr>
          <w:trHeight w:val="300"/>
        </w:trPr>
        <w:tc>
          <w:tcPr>
            <w:tcW w:w="460" w:type="pct"/>
            <w:shd w:val="clear" w:color="auto" w:fill="auto"/>
            <w:vAlign w:val="center"/>
            <w:hideMark/>
          </w:tcPr>
          <w:p w14:paraId="3B6D7E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2A8D2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18F40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400.0</w:t>
            </w:r>
          </w:p>
        </w:tc>
        <w:tc>
          <w:tcPr>
            <w:tcW w:w="791" w:type="pct"/>
            <w:shd w:val="clear" w:color="auto" w:fill="auto"/>
            <w:vAlign w:val="center"/>
            <w:hideMark/>
          </w:tcPr>
          <w:p w14:paraId="7FB97A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190.7</w:t>
            </w:r>
          </w:p>
        </w:tc>
        <w:tc>
          <w:tcPr>
            <w:tcW w:w="604" w:type="pct"/>
            <w:shd w:val="clear" w:color="auto" w:fill="auto"/>
            <w:vAlign w:val="center"/>
            <w:hideMark/>
          </w:tcPr>
          <w:p w14:paraId="09AD48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190.7</w:t>
            </w:r>
          </w:p>
        </w:tc>
      </w:tr>
      <w:tr w:rsidR="009D0847" w:rsidRPr="009D0847" w14:paraId="318D083B" w14:textId="77777777" w:rsidTr="009D0847">
        <w:trPr>
          <w:trHeight w:val="300"/>
        </w:trPr>
        <w:tc>
          <w:tcPr>
            <w:tcW w:w="460" w:type="pct"/>
            <w:shd w:val="clear" w:color="auto" w:fill="auto"/>
            <w:vAlign w:val="center"/>
            <w:hideMark/>
          </w:tcPr>
          <w:p w14:paraId="033ABD7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8416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955F3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17DE2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179.2</w:t>
            </w:r>
          </w:p>
        </w:tc>
        <w:tc>
          <w:tcPr>
            <w:tcW w:w="604" w:type="pct"/>
            <w:shd w:val="clear" w:color="auto" w:fill="auto"/>
            <w:vAlign w:val="center"/>
            <w:hideMark/>
          </w:tcPr>
          <w:p w14:paraId="156A7E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179.2</w:t>
            </w:r>
          </w:p>
        </w:tc>
      </w:tr>
      <w:tr w:rsidR="009D0847" w:rsidRPr="009D0847" w14:paraId="71A06389" w14:textId="77777777" w:rsidTr="009D0847">
        <w:trPr>
          <w:trHeight w:val="375"/>
        </w:trPr>
        <w:tc>
          <w:tcPr>
            <w:tcW w:w="460" w:type="pct"/>
            <w:shd w:val="clear" w:color="auto" w:fill="auto"/>
            <w:vAlign w:val="center"/>
            <w:hideMark/>
          </w:tcPr>
          <w:p w14:paraId="0A8184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32 06</w:t>
            </w:r>
          </w:p>
        </w:tc>
        <w:tc>
          <w:tcPr>
            <w:tcW w:w="2343" w:type="pct"/>
            <w:shd w:val="clear" w:color="auto" w:fill="auto"/>
            <w:vAlign w:val="center"/>
            <w:hideMark/>
          </w:tcPr>
          <w:p w14:paraId="25CB67A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ინკლუზიური განათლება</w:t>
            </w:r>
          </w:p>
        </w:tc>
        <w:tc>
          <w:tcPr>
            <w:tcW w:w="802" w:type="pct"/>
            <w:shd w:val="clear" w:color="auto" w:fill="auto"/>
            <w:vAlign w:val="center"/>
            <w:hideMark/>
          </w:tcPr>
          <w:p w14:paraId="0754D2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17,710.0</w:t>
            </w:r>
          </w:p>
        </w:tc>
        <w:tc>
          <w:tcPr>
            <w:tcW w:w="791" w:type="pct"/>
            <w:shd w:val="clear" w:color="auto" w:fill="auto"/>
            <w:vAlign w:val="center"/>
            <w:hideMark/>
          </w:tcPr>
          <w:p w14:paraId="5C2BC2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19,158.9</w:t>
            </w:r>
          </w:p>
        </w:tc>
        <w:tc>
          <w:tcPr>
            <w:tcW w:w="604" w:type="pct"/>
            <w:shd w:val="clear" w:color="auto" w:fill="auto"/>
            <w:vAlign w:val="center"/>
            <w:hideMark/>
          </w:tcPr>
          <w:p w14:paraId="15C6406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19,087.7</w:t>
            </w:r>
          </w:p>
        </w:tc>
      </w:tr>
      <w:tr w:rsidR="009D0847" w:rsidRPr="009D0847" w14:paraId="277C149C" w14:textId="77777777" w:rsidTr="009D0847">
        <w:trPr>
          <w:trHeight w:val="315"/>
        </w:trPr>
        <w:tc>
          <w:tcPr>
            <w:tcW w:w="460" w:type="pct"/>
            <w:shd w:val="clear" w:color="auto" w:fill="auto"/>
            <w:vAlign w:val="center"/>
            <w:hideMark/>
          </w:tcPr>
          <w:p w14:paraId="311775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C07987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A701E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17,515.0</w:t>
            </w:r>
          </w:p>
        </w:tc>
        <w:tc>
          <w:tcPr>
            <w:tcW w:w="791" w:type="pct"/>
            <w:shd w:val="clear" w:color="auto" w:fill="auto"/>
            <w:vAlign w:val="center"/>
            <w:hideMark/>
          </w:tcPr>
          <w:p w14:paraId="3A59E9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19,087.9</w:t>
            </w:r>
          </w:p>
        </w:tc>
        <w:tc>
          <w:tcPr>
            <w:tcW w:w="604" w:type="pct"/>
            <w:shd w:val="clear" w:color="auto" w:fill="auto"/>
            <w:vAlign w:val="center"/>
            <w:hideMark/>
          </w:tcPr>
          <w:p w14:paraId="264E5E1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19,016.7</w:t>
            </w:r>
          </w:p>
        </w:tc>
      </w:tr>
      <w:tr w:rsidR="009D0847" w:rsidRPr="009D0847" w14:paraId="4F7F4E36" w14:textId="77777777" w:rsidTr="009D0847">
        <w:trPr>
          <w:trHeight w:val="300"/>
        </w:trPr>
        <w:tc>
          <w:tcPr>
            <w:tcW w:w="460" w:type="pct"/>
            <w:shd w:val="clear" w:color="auto" w:fill="auto"/>
            <w:vAlign w:val="center"/>
            <w:hideMark/>
          </w:tcPr>
          <w:p w14:paraId="5E2F7B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9C7E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4B539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1,453.0</w:t>
            </w:r>
          </w:p>
        </w:tc>
        <w:tc>
          <w:tcPr>
            <w:tcW w:w="791" w:type="pct"/>
            <w:shd w:val="clear" w:color="auto" w:fill="auto"/>
            <w:vAlign w:val="center"/>
            <w:hideMark/>
          </w:tcPr>
          <w:p w14:paraId="2764E3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1,561.4</w:t>
            </w:r>
          </w:p>
        </w:tc>
        <w:tc>
          <w:tcPr>
            <w:tcW w:w="604" w:type="pct"/>
            <w:shd w:val="clear" w:color="auto" w:fill="auto"/>
            <w:vAlign w:val="center"/>
            <w:hideMark/>
          </w:tcPr>
          <w:p w14:paraId="647DF7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1,528.5</w:t>
            </w:r>
          </w:p>
        </w:tc>
      </w:tr>
      <w:tr w:rsidR="009D0847" w:rsidRPr="009D0847" w14:paraId="178FCE09" w14:textId="77777777" w:rsidTr="009D0847">
        <w:trPr>
          <w:trHeight w:val="300"/>
        </w:trPr>
        <w:tc>
          <w:tcPr>
            <w:tcW w:w="460" w:type="pct"/>
            <w:shd w:val="clear" w:color="auto" w:fill="auto"/>
            <w:vAlign w:val="center"/>
            <w:hideMark/>
          </w:tcPr>
          <w:p w14:paraId="61E84C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CD9C6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5F529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3,050.0</w:t>
            </w:r>
          </w:p>
        </w:tc>
        <w:tc>
          <w:tcPr>
            <w:tcW w:w="791" w:type="pct"/>
            <w:shd w:val="clear" w:color="auto" w:fill="auto"/>
            <w:vAlign w:val="center"/>
            <w:hideMark/>
          </w:tcPr>
          <w:p w14:paraId="793E56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3,482.4</w:t>
            </w:r>
          </w:p>
        </w:tc>
        <w:tc>
          <w:tcPr>
            <w:tcW w:w="604" w:type="pct"/>
            <w:shd w:val="clear" w:color="auto" w:fill="auto"/>
            <w:vAlign w:val="center"/>
            <w:hideMark/>
          </w:tcPr>
          <w:p w14:paraId="678FED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3,449.3</w:t>
            </w:r>
          </w:p>
        </w:tc>
      </w:tr>
      <w:tr w:rsidR="009D0847" w:rsidRPr="009D0847" w14:paraId="10A39C2B" w14:textId="77777777" w:rsidTr="009D0847">
        <w:trPr>
          <w:trHeight w:val="300"/>
        </w:trPr>
        <w:tc>
          <w:tcPr>
            <w:tcW w:w="460" w:type="pct"/>
            <w:shd w:val="clear" w:color="auto" w:fill="auto"/>
            <w:vAlign w:val="center"/>
            <w:hideMark/>
          </w:tcPr>
          <w:p w14:paraId="02DFFD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FB7D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C10C7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AC0EF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38.2</w:t>
            </w:r>
          </w:p>
        </w:tc>
        <w:tc>
          <w:tcPr>
            <w:tcW w:w="604" w:type="pct"/>
            <w:shd w:val="clear" w:color="auto" w:fill="auto"/>
            <w:vAlign w:val="center"/>
            <w:hideMark/>
          </w:tcPr>
          <w:p w14:paraId="46B108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38.2</w:t>
            </w:r>
          </w:p>
        </w:tc>
      </w:tr>
      <w:tr w:rsidR="009D0847" w:rsidRPr="009D0847" w14:paraId="6D9E0218" w14:textId="77777777" w:rsidTr="009D0847">
        <w:trPr>
          <w:trHeight w:val="300"/>
        </w:trPr>
        <w:tc>
          <w:tcPr>
            <w:tcW w:w="460" w:type="pct"/>
            <w:shd w:val="clear" w:color="auto" w:fill="auto"/>
            <w:vAlign w:val="center"/>
            <w:hideMark/>
          </w:tcPr>
          <w:p w14:paraId="6FAAD5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BFB6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0D384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13,012.0</w:t>
            </w:r>
          </w:p>
        </w:tc>
        <w:tc>
          <w:tcPr>
            <w:tcW w:w="791" w:type="pct"/>
            <w:shd w:val="clear" w:color="auto" w:fill="auto"/>
            <w:vAlign w:val="center"/>
            <w:hideMark/>
          </w:tcPr>
          <w:p w14:paraId="2D92C4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14,005.9</w:t>
            </w:r>
          </w:p>
        </w:tc>
        <w:tc>
          <w:tcPr>
            <w:tcW w:w="604" w:type="pct"/>
            <w:shd w:val="clear" w:color="auto" w:fill="auto"/>
            <w:vAlign w:val="center"/>
            <w:hideMark/>
          </w:tcPr>
          <w:p w14:paraId="727781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14,000.7</w:t>
            </w:r>
          </w:p>
        </w:tc>
      </w:tr>
      <w:tr w:rsidR="009D0847" w:rsidRPr="009D0847" w14:paraId="1A5DD578" w14:textId="77777777" w:rsidTr="009D0847">
        <w:trPr>
          <w:trHeight w:val="300"/>
        </w:trPr>
        <w:tc>
          <w:tcPr>
            <w:tcW w:w="460" w:type="pct"/>
            <w:shd w:val="clear" w:color="auto" w:fill="auto"/>
            <w:vAlign w:val="center"/>
            <w:hideMark/>
          </w:tcPr>
          <w:p w14:paraId="61C34C0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C4885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531B61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195.0</w:t>
            </w:r>
          </w:p>
        </w:tc>
        <w:tc>
          <w:tcPr>
            <w:tcW w:w="791" w:type="pct"/>
            <w:shd w:val="clear" w:color="auto" w:fill="auto"/>
            <w:vAlign w:val="center"/>
            <w:hideMark/>
          </w:tcPr>
          <w:p w14:paraId="7F23D1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71.0</w:t>
            </w:r>
          </w:p>
        </w:tc>
        <w:tc>
          <w:tcPr>
            <w:tcW w:w="604" w:type="pct"/>
            <w:shd w:val="clear" w:color="auto" w:fill="auto"/>
            <w:vAlign w:val="center"/>
            <w:hideMark/>
          </w:tcPr>
          <w:p w14:paraId="1C26DF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71.0</w:t>
            </w:r>
          </w:p>
        </w:tc>
      </w:tr>
      <w:tr w:rsidR="009D0847" w:rsidRPr="009D0847" w14:paraId="6259B347" w14:textId="77777777" w:rsidTr="009D0847">
        <w:trPr>
          <w:trHeight w:val="375"/>
        </w:trPr>
        <w:tc>
          <w:tcPr>
            <w:tcW w:w="460" w:type="pct"/>
            <w:shd w:val="clear" w:color="auto" w:fill="auto"/>
            <w:vAlign w:val="center"/>
            <w:hideMark/>
          </w:tcPr>
          <w:p w14:paraId="1CD315F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w:t>
            </w:r>
          </w:p>
        </w:tc>
        <w:tc>
          <w:tcPr>
            <w:tcW w:w="2343" w:type="pct"/>
            <w:shd w:val="clear" w:color="auto" w:fill="auto"/>
            <w:vAlign w:val="center"/>
            <w:hideMark/>
          </w:tcPr>
          <w:p w14:paraId="68FF69F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ინფრასტრუქტურის განვითარება</w:t>
            </w:r>
          </w:p>
        </w:tc>
        <w:tc>
          <w:tcPr>
            <w:tcW w:w="802" w:type="pct"/>
            <w:shd w:val="clear" w:color="auto" w:fill="auto"/>
            <w:vAlign w:val="center"/>
            <w:hideMark/>
          </w:tcPr>
          <w:p w14:paraId="2992225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135,500.0</w:t>
            </w:r>
          </w:p>
        </w:tc>
        <w:tc>
          <w:tcPr>
            <w:tcW w:w="791" w:type="pct"/>
            <w:shd w:val="clear" w:color="auto" w:fill="auto"/>
            <w:vAlign w:val="center"/>
            <w:hideMark/>
          </w:tcPr>
          <w:p w14:paraId="663D5BF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118,584.3</w:t>
            </w:r>
          </w:p>
        </w:tc>
        <w:tc>
          <w:tcPr>
            <w:tcW w:w="604" w:type="pct"/>
            <w:shd w:val="clear" w:color="auto" w:fill="auto"/>
            <w:vAlign w:val="center"/>
            <w:hideMark/>
          </w:tcPr>
          <w:p w14:paraId="5AFE21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111,466.7</w:t>
            </w:r>
          </w:p>
        </w:tc>
      </w:tr>
      <w:tr w:rsidR="009D0847" w:rsidRPr="009D0847" w14:paraId="009FE7AC" w14:textId="77777777" w:rsidTr="009D0847">
        <w:trPr>
          <w:trHeight w:val="315"/>
        </w:trPr>
        <w:tc>
          <w:tcPr>
            <w:tcW w:w="460" w:type="pct"/>
            <w:shd w:val="clear" w:color="auto" w:fill="auto"/>
            <w:vAlign w:val="center"/>
            <w:hideMark/>
          </w:tcPr>
          <w:p w14:paraId="263F863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E0C69C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D43F9C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33,045.0</w:t>
            </w:r>
          </w:p>
        </w:tc>
        <w:tc>
          <w:tcPr>
            <w:tcW w:w="791" w:type="pct"/>
            <w:shd w:val="clear" w:color="auto" w:fill="auto"/>
            <w:vAlign w:val="center"/>
            <w:hideMark/>
          </w:tcPr>
          <w:p w14:paraId="63D1F7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31,527.1</w:t>
            </w:r>
          </w:p>
        </w:tc>
        <w:tc>
          <w:tcPr>
            <w:tcW w:w="604" w:type="pct"/>
            <w:shd w:val="clear" w:color="auto" w:fill="auto"/>
            <w:vAlign w:val="center"/>
            <w:hideMark/>
          </w:tcPr>
          <w:p w14:paraId="09042F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24,729.8</w:t>
            </w:r>
          </w:p>
        </w:tc>
      </w:tr>
      <w:tr w:rsidR="009D0847" w:rsidRPr="009D0847" w14:paraId="5E11F023" w14:textId="77777777" w:rsidTr="009D0847">
        <w:trPr>
          <w:trHeight w:val="300"/>
        </w:trPr>
        <w:tc>
          <w:tcPr>
            <w:tcW w:w="460" w:type="pct"/>
            <w:shd w:val="clear" w:color="auto" w:fill="auto"/>
            <w:vAlign w:val="center"/>
            <w:hideMark/>
          </w:tcPr>
          <w:p w14:paraId="1187699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2EB3B0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54420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2,710.0</w:t>
            </w:r>
          </w:p>
        </w:tc>
        <w:tc>
          <w:tcPr>
            <w:tcW w:w="791" w:type="pct"/>
            <w:shd w:val="clear" w:color="auto" w:fill="auto"/>
            <w:vAlign w:val="center"/>
            <w:hideMark/>
          </w:tcPr>
          <w:p w14:paraId="01A90D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4,061.5</w:t>
            </w:r>
          </w:p>
        </w:tc>
        <w:tc>
          <w:tcPr>
            <w:tcW w:w="604" w:type="pct"/>
            <w:shd w:val="clear" w:color="auto" w:fill="auto"/>
            <w:vAlign w:val="center"/>
            <w:hideMark/>
          </w:tcPr>
          <w:p w14:paraId="4D695C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4,036.1</w:t>
            </w:r>
          </w:p>
        </w:tc>
      </w:tr>
      <w:tr w:rsidR="009D0847" w:rsidRPr="009D0847" w14:paraId="72D1BFC6" w14:textId="77777777" w:rsidTr="009D0847">
        <w:trPr>
          <w:trHeight w:val="300"/>
        </w:trPr>
        <w:tc>
          <w:tcPr>
            <w:tcW w:w="460" w:type="pct"/>
            <w:shd w:val="clear" w:color="auto" w:fill="auto"/>
            <w:vAlign w:val="center"/>
            <w:hideMark/>
          </w:tcPr>
          <w:p w14:paraId="713647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6203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D1C8FE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BC933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313.2</w:t>
            </w:r>
          </w:p>
        </w:tc>
        <w:tc>
          <w:tcPr>
            <w:tcW w:w="604" w:type="pct"/>
            <w:shd w:val="clear" w:color="auto" w:fill="auto"/>
            <w:vAlign w:val="center"/>
            <w:hideMark/>
          </w:tcPr>
          <w:p w14:paraId="30CAE5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312.0</w:t>
            </w:r>
          </w:p>
        </w:tc>
      </w:tr>
      <w:tr w:rsidR="009D0847" w:rsidRPr="009D0847" w14:paraId="7BB82F00" w14:textId="77777777" w:rsidTr="009D0847">
        <w:trPr>
          <w:trHeight w:val="300"/>
        </w:trPr>
        <w:tc>
          <w:tcPr>
            <w:tcW w:w="460" w:type="pct"/>
            <w:shd w:val="clear" w:color="auto" w:fill="auto"/>
            <w:vAlign w:val="center"/>
            <w:hideMark/>
          </w:tcPr>
          <w:p w14:paraId="73B6FB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DEC7E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4B284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7,195.0</w:t>
            </w:r>
          </w:p>
        </w:tc>
        <w:tc>
          <w:tcPr>
            <w:tcW w:w="791" w:type="pct"/>
            <w:shd w:val="clear" w:color="auto" w:fill="auto"/>
            <w:vAlign w:val="center"/>
            <w:hideMark/>
          </w:tcPr>
          <w:p w14:paraId="4F922D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12,879.6</w:t>
            </w:r>
          </w:p>
        </w:tc>
        <w:tc>
          <w:tcPr>
            <w:tcW w:w="604" w:type="pct"/>
            <w:shd w:val="clear" w:color="auto" w:fill="auto"/>
            <w:vAlign w:val="center"/>
            <w:hideMark/>
          </w:tcPr>
          <w:p w14:paraId="35D9B3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12,876.7</w:t>
            </w:r>
          </w:p>
        </w:tc>
      </w:tr>
      <w:tr w:rsidR="009D0847" w:rsidRPr="009D0847" w14:paraId="63E2F4C3" w14:textId="77777777" w:rsidTr="009D0847">
        <w:trPr>
          <w:trHeight w:val="300"/>
        </w:trPr>
        <w:tc>
          <w:tcPr>
            <w:tcW w:w="460" w:type="pct"/>
            <w:shd w:val="clear" w:color="auto" w:fill="auto"/>
            <w:vAlign w:val="center"/>
            <w:hideMark/>
          </w:tcPr>
          <w:p w14:paraId="63F0154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6E000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30379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7596B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c>
          <w:tcPr>
            <w:tcW w:w="604" w:type="pct"/>
            <w:shd w:val="clear" w:color="auto" w:fill="auto"/>
            <w:vAlign w:val="center"/>
            <w:hideMark/>
          </w:tcPr>
          <w:p w14:paraId="6C71C6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6E0E20AD" w14:textId="77777777" w:rsidTr="009D0847">
        <w:trPr>
          <w:trHeight w:val="300"/>
        </w:trPr>
        <w:tc>
          <w:tcPr>
            <w:tcW w:w="460" w:type="pct"/>
            <w:shd w:val="clear" w:color="auto" w:fill="auto"/>
            <w:vAlign w:val="center"/>
            <w:hideMark/>
          </w:tcPr>
          <w:p w14:paraId="14D4D9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44A6C6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D285E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23,140.0</w:t>
            </w:r>
          </w:p>
        </w:tc>
        <w:tc>
          <w:tcPr>
            <w:tcW w:w="791" w:type="pct"/>
            <w:shd w:val="clear" w:color="auto" w:fill="auto"/>
            <w:vAlign w:val="center"/>
            <w:hideMark/>
          </w:tcPr>
          <w:p w14:paraId="20C81B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14,271.7</w:t>
            </w:r>
          </w:p>
        </w:tc>
        <w:tc>
          <w:tcPr>
            <w:tcW w:w="604" w:type="pct"/>
            <w:shd w:val="clear" w:color="auto" w:fill="auto"/>
            <w:vAlign w:val="center"/>
            <w:hideMark/>
          </w:tcPr>
          <w:p w14:paraId="37C3CF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7,504.0</w:t>
            </w:r>
          </w:p>
        </w:tc>
      </w:tr>
      <w:tr w:rsidR="009D0847" w:rsidRPr="009D0847" w14:paraId="31917F15" w14:textId="77777777" w:rsidTr="009D0847">
        <w:trPr>
          <w:trHeight w:val="300"/>
        </w:trPr>
        <w:tc>
          <w:tcPr>
            <w:tcW w:w="460" w:type="pct"/>
            <w:shd w:val="clear" w:color="auto" w:fill="auto"/>
            <w:vAlign w:val="center"/>
            <w:hideMark/>
          </w:tcPr>
          <w:p w14:paraId="2F0886E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2C481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ED5D9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102,455.0</w:t>
            </w:r>
          </w:p>
        </w:tc>
        <w:tc>
          <w:tcPr>
            <w:tcW w:w="791" w:type="pct"/>
            <w:shd w:val="clear" w:color="auto" w:fill="auto"/>
            <w:vAlign w:val="center"/>
            <w:hideMark/>
          </w:tcPr>
          <w:p w14:paraId="2D15DE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87,057.3</w:t>
            </w:r>
          </w:p>
        </w:tc>
        <w:tc>
          <w:tcPr>
            <w:tcW w:w="604" w:type="pct"/>
            <w:shd w:val="clear" w:color="auto" w:fill="auto"/>
            <w:vAlign w:val="center"/>
            <w:hideMark/>
          </w:tcPr>
          <w:p w14:paraId="3AF705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86,736.8</w:t>
            </w:r>
          </w:p>
        </w:tc>
      </w:tr>
      <w:tr w:rsidR="009D0847" w:rsidRPr="009D0847" w14:paraId="0EA32A39" w14:textId="77777777" w:rsidTr="009D0847">
        <w:trPr>
          <w:trHeight w:val="735"/>
        </w:trPr>
        <w:tc>
          <w:tcPr>
            <w:tcW w:w="460" w:type="pct"/>
            <w:shd w:val="clear" w:color="auto" w:fill="auto"/>
            <w:vAlign w:val="center"/>
            <w:hideMark/>
          </w:tcPr>
          <w:p w14:paraId="35C514C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32 07 01</w:t>
            </w:r>
          </w:p>
        </w:tc>
        <w:tc>
          <w:tcPr>
            <w:tcW w:w="2343" w:type="pct"/>
            <w:shd w:val="clear" w:color="auto" w:fill="auto"/>
            <w:vAlign w:val="center"/>
            <w:hideMark/>
          </w:tcPr>
          <w:p w14:paraId="64BA1EE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ზოგადსაგანმანათლებლო დაწესებულებების ინფრასტრუქტურის განვითარება</w:t>
            </w:r>
          </w:p>
        </w:tc>
        <w:tc>
          <w:tcPr>
            <w:tcW w:w="802" w:type="pct"/>
            <w:shd w:val="clear" w:color="auto" w:fill="auto"/>
            <w:vAlign w:val="center"/>
            <w:hideMark/>
          </w:tcPr>
          <w:p w14:paraId="534183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80,000.0</w:t>
            </w:r>
          </w:p>
        </w:tc>
        <w:tc>
          <w:tcPr>
            <w:tcW w:w="791" w:type="pct"/>
            <w:shd w:val="clear" w:color="auto" w:fill="auto"/>
            <w:vAlign w:val="center"/>
            <w:hideMark/>
          </w:tcPr>
          <w:p w14:paraId="134F52D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76,997.0</w:t>
            </w:r>
          </w:p>
        </w:tc>
        <w:tc>
          <w:tcPr>
            <w:tcW w:w="604" w:type="pct"/>
            <w:shd w:val="clear" w:color="auto" w:fill="auto"/>
            <w:vAlign w:val="center"/>
            <w:hideMark/>
          </w:tcPr>
          <w:p w14:paraId="6529C6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76,670.2</w:t>
            </w:r>
          </w:p>
        </w:tc>
      </w:tr>
      <w:tr w:rsidR="009D0847" w:rsidRPr="009D0847" w14:paraId="796D55A2" w14:textId="77777777" w:rsidTr="009D0847">
        <w:trPr>
          <w:trHeight w:val="315"/>
        </w:trPr>
        <w:tc>
          <w:tcPr>
            <w:tcW w:w="460" w:type="pct"/>
            <w:shd w:val="clear" w:color="auto" w:fill="auto"/>
            <w:vAlign w:val="center"/>
            <w:hideMark/>
          </w:tcPr>
          <w:p w14:paraId="249789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8A6C5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D6A6C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14,500.0</w:t>
            </w:r>
          </w:p>
        </w:tc>
        <w:tc>
          <w:tcPr>
            <w:tcW w:w="791" w:type="pct"/>
            <w:shd w:val="clear" w:color="auto" w:fill="auto"/>
            <w:vAlign w:val="center"/>
            <w:hideMark/>
          </w:tcPr>
          <w:p w14:paraId="66E03E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7,143.5</w:t>
            </w:r>
          </w:p>
        </w:tc>
        <w:tc>
          <w:tcPr>
            <w:tcW w:w="604" w:type="pct"/>
            <w:shd w:val="clear" w:color="auto" w:fill="auto"/>
            <w:vAlign w:val="center"/>
            <w:hideMark/>
          </w:tcPr>
          <w:p w14:paraId="43C1B5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7,136.4</w:t>
            </w:r>
          </w:p>
        </w:tc>
      </w:tr>
      <w:tr w:rsidR="009D0847" w:rsidRPr="009D0847" w14:paraId="6E0CB887" w14:textId="77777777" w:rsidTr="009D0847">
        <w:trPr>
          <w:trHeight w:val="300"/>
        </w:trPr>
        <w:tc>
          <w:tcPr>
            <w:tcW w:w="460" w:type="pct"/>
            <w:shd w:val="clear" w:color="auto" w:fill="auto"/>
            <w:vAlign w:val="center"/>
            <w:hideMark/>
          </w:tcPr>
          <w:p w14:paraId="727B10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632FB7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CE70A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2,500.0</w:t>
            </w:r>
          </w:p>
        </w:tc>
        <w:tc>
          <w:tcPr>
            <w:tcW w:w="791" w:type="pct"/>
            <w:shd w:val="clear" w:color="auto" w:fill="auto"/>
            <w:vAlign w:val="center"/>
            <w:hideMark/>
          </w:tcPr>
          <w:p w14:paraId="668623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3,785.4</w:t>
            </w:r>
          </w:p>
        </w:tc>
        <w:tc>
          <w:tcPr>
            <w:tcW w:w="604" w:type="pct"/>
            <w:shd w:val="clear" w:color="auto" w:fill="auto"/>
            <w:vAlign w:val="center"/>
            <w:hideMark/>
          </w:tcPr>
          <w:p w14:paraId="431DEC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3,778.4</w:t>
            </w:r>
          </w:p>
        </w:tc>
      </w:tr>
      <w:tr w:rsidR="009D0847" w:rsidRPr="009D0847" w14:paraId="53A564CD" w14:textId="77777777" w:rsidTr="009D0847">
        <w:trPr>
          <w:trHeight w:val="300"/>
        </w:trPr>
        <w:tc>
          <w:tcPr>
            <w:tcW w:w="460" w:type="pct"/>
            <w:shd w:val="clear" w:color="auto" w:fill="auto"/>
            <w:vAlign w:val="center"/>
            <w:hideMark/>
          </w:tcPr>
          <w:p w14:paraId="791008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241C0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F5506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BD5E6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119.9</w:t>
            </w:r>
          </w:p>
        </w:tc>
        <w:tc>
          <w:tcPr>
            <w:tcW w:w="604" w:type="pct"/>
            <w:shd w:val="clear" w:color="auto" w:fill="auto"/>
            <w:vAlign w:val="center"/>
            <w:hideMark/>
          </w:tcPr>
          <w:p w14:paraId="18035A2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119.9</w:t>
            </w:r>
          </w:p>
        </w:tc>
      </w:tr>
      <w:tr w:rsidR="009D0847" w:rsidRPr="009D0847" w14:paraId="0749DE5D" w14:textId="77777777" w:rsidTr="009D0847">
        <w:trPr>
          <w:trHeight w:val="300"/>
        </w:trPr>
        <w:tc>
          <w:tcPr>
            <w:tcW w:w="460" w:type="pct"/>
            <w:shd w:val="clear" w:color="auto" w:fill="auto"/>
            <w:vAlign w:val="center"/>
            <w:hideMark/>
          </w:tcPr>
          <w:p w14:paraId="0B18EAE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5F7B4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AE1AD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EB757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w:t>
            </w:r>
          </w:p>
        </w:tc>
        <w:tc>
          <w:tcPr>
            <w:tcW w:w="604" w:type="pct"/>
            <w:shd w:val="clear" w:color="auto" w:fill="auto"/>
            <w:vAlign w:val="center"/>
            <w:hideMark/>
          </w:tcPr>
          <w:p w14:paraId="3AA5D7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w:t>
            </w:r>
          </w:p>
        </w:tc>
      </w:tr>
      <w:tr w:rsidR="009D0847" w:rsidRPr="009D0847" w14:paraId="09358D24" w14:textId="77777777" w:rsidTr="009D0847">
        <w:trPr>
          <w:trHeight w:val="300"/>
        </w:trPr>
        <w:tc>
          <w:tcPr>
            <w:tcW w:w="460" w:type="pct"/>
            <w:shd w:val="clear" w:color="auto" w:fill="auto"/>
            <w:vAlign w:val="center"/>
            <w:hideMark/>
          </w:tcPr>
          <w:p w14:paraId="37E44F7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C9F64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AF9DE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ED602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c>
          <w:tcPr>
            <w:tcW w:w="604" w:type="pct"/>
            <w:shd w:val="clear" w:color="auto" w:fill="auto"/>
            <w:vAlign w:val="center"/>
            <w:hideMark/>
          </w:tcPr>
          <w:p w14:paraId="5333E7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49D0FD5E" w14:textId="77777777" w:rsidTr="009D0847">
        <w:trPr>
          <w:trHeight w:val="300"/>
        </w:trPr>
        <w:tc>
          <w:tcPr>
            <w:tcW w:w="460" w:type="pct"/>
            <w:shd w:val="clear" w:color="auto" w:fill="auto"/>
            <w:vAlign w:val="center"/>
            <w:hideMark/>
          </w:tcPr>
          <w:p w14:paraId="667456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273D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477B8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12,000.0</w:t>
            </w:r>
          </w:p>
        </w:tc>
        <w:tc>
          <w:tcPr>
            <w:tcW w:w="791" w:type="pct"/>
            <w:shd w:val="clear" w:color="auto" w:fill="auto"/>
            <w:vAlign w:val="center"/>
            <w:hideMark/>
          </w:tcPr>
          <w:p w14:paraId="6FE070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2,687.1</w:t>
            </w:r>
          </w:p>
        </w:tc>
        <w:tc>
          <w:tcPr>
            <w:tcW w:w="604" w:type="pct"/>
            <w:shd w:val="clear" w:color="auto" w:fill="auto"/>
            <w:vAlign w:val="center"/>
            <w:hideMark/>
          </w:tcPr>
          <w:p w14:paraId="10528B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2,687.1</w:t>
            </w:r>
          </w:p>
        </w:tc>
      </w:tr>
      <w:tr w:rsidR="009D0847" w:rsidRPr="009D0847" w14:paraId="51C23810" w14:textId="77777777" w:rsidTr="009D0847">
        <w:trPr>
          <w:trHeight w:val="300"/>
        </w:trPr>
        <w:tc>
          <w:tcPr>
            <w:tcW w:w="460" w:type="pct"/>
            <w:shd w:val="clear" w:color="auto" w:fill="auto"/>
            <w:vAlign w:val="center"/>
            <w:hideMark/>
          </w:tcPr>
          <w:p w14:paraId="7194C92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3F6AED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599F6DA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65,500.0</w:t>
            </w:r>
          </w:p>
        </w:tc>
        <w:tc>
          <w:tcPr>
            <w:tcW w:w="791" w:type="pct"/>
            <w:shd w:val="clear" w:color="auto" w:fill="auto"/>
            <w:vAlign w:val="center"/>
            <w:hideMark/>
          </w:tcPr>
          <w:p w14:paraId="543EE5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69,853.6</w:t>
            </w:r>
          </w:p>
        </w:tc>
        <w:tc>
          <w:tcPr>
            <w:tcW w:w="604" w:type="pct"/>
            <w:shd w:val="clear" w:color="auto" w:fill="auto"/>
            <w:vAlign w:val="center"/>
            <w:hideMark/>
          </w:tcPr>
          <w:p w14:paraId="0BFF07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69,533.8</w:t>
            </w:r>
          </w:p>
        </w:tc>
      </w:tr>
      <w:tr w:rsidR="009D0847" w:rsidRPr="009D0847" w14:paraId="080D1340" w14:textId="77777777" w:rsidTr="009D0847">
        <w:trPr>
          <w:trHeight w:val="735"/>
        </w:trPr>
        <w:tc>
          <w:tcPr>
            <w:tcW w:w="460" w:type="pct"/>
            <w:shd w:val="clear" w:color="auto" w:fill="auto"/>
            <w:vAlign w:val="center"/>
            <w:hideMark/>
          </w:tcPr>
          <w:p w14:paraId="22ED8F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32 07 02</w:t>
            </w:r>
          </w:p>
        </w:tc>
        <w:tc>
          <w:tcPr>
            <w:tcW w:w="2343" w:type="pct"/>
            <w:shd w:val="clear" w:color="auto" w:fill="auto"/>
            <w:vAlign w:val="center"/>
            <w:hideMark/>
          </w:tcPr>
          <w:p w14:paraId="0EB7A0A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პროფესიული საგანმანათლებლო დაწესებულებების ინფრასტრუქტურის განვითარება</w:t>
            </w:r>
          </w:p>
        </w:tc>
        <w:tc>
          <w:tcPr>
            <w:tcW w:w="802" w:type="pct"/>
            <w:shd w:val="clear" w:color="auto" w:fill="auto"/>
            <w:vAlign w:val="center"/>
            <w:hideMark/>
          </w:tcPr>
          <w:p w14:paraId="359B4F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18,000.0</w:t>
            </w:r>
          </w:p>
        </w:tc>
        <w:tc>
          <w:tcPr>
            <w:tcW w:w="791" w:type="pct"/>
            <w:shd w:val="clear" w:color="auto" w:fill="auto"/>
            <w:vAlign w:val="center"/>
            <w:hideMark/>
          </w:tcPr>
          <w:p w14:paraId="223C64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9,545.8</w:t>
            </w:r>
          </w:p>
        </w:tc>
        <w:tc>
          <w:tcPr>
            <w:tcW w:w="604" w:type="pct"/>
            <w:shd w:val="clear" w:color="auto" w:fill="auto"/>
            <w:vAlign w:val="center"/>
            <w:hideMark/>
          </w:tcPr>
          <w:p w14:paraId="01FAA8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9,537.9</w:t>
            </w:r>
          </w:p>
        </w:tc>
      </w:tr>
      <w:tr w:rsidR="009D0847" w:rsidRPr="009D0847" w14:paraId="1AFB6981" w14:textId="77777777" w:rsidTr="009D0847">
        <w:trPr>
          <w:trHeight w:val="315"/>
        </w:trPr>
        <w:tc>
          <w:tcPr>
            <w:tcW w:w="460" w:type="pct"/>
            <w:shd w:val="clear" w:color="auto" w:fill="auto"/>
            <w:vAlign w:val="center"/>
            <w:hideMark/>
          </w:tcPr>
          <w:p w14:paraId="78A837A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6BAB0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58CB3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2,185.0</w:t>
            </w:r>
          </w:p>
        </w:tc>
        <w:tc>
          <w:tcPr>
            <w:tcW w:w="791" w:type="pct"/>
            <w:shd w:val="clear" w:color="auto" w:fill="auto"/>
            <w:vAlign w:val="center"/>
            <w:hideMark/>
          </w:tcPr>
          <w:p w14:paraId="01D71F3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4,192.0</w:t>
            </w:r>
          </w:p>
        </w:tc>
        <w:tc>
          <w:tcPr>
            <w:tcW w:w="604" w:type="pct"/>
            <w:shd w:val="clear" w:color="auto" w:fill="auto"/>
            <w:vAlign w:val="center"/>
            <w:hideMark/>
          </w:tcPr>
          <w:p w14:paraId="34D643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4,184.6</w:t>
            </w:r>
          </w:p>
        </w:tc>
      </w:tr>
      <w:tr w:rsidR="009D0847" w:rsidRPr="009D0847" w14:paraId="5AA7C39B" w14:textId="77777777" w:rsidTr="009D0847">
        <w:trPr>
          <w:trHeight w:val="300"/>
        </w:trPr>
        <w:tc>
          <w:tcPr>
            <w:tcW w:w="460" w:type="pct"/>
            <w:shd w:val="clear" w:color="auto" w:fill="auto"/>
            <w:vAlign w:val="center"/>
            <w:hideMark/>
          </w:tcPr>
          <w:p w14:paraId="3A0B38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8381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EF902E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190.0</w:t>
            </w:r>
          </w:p>
        </w:tc>
        <w:tc>
          <w:tcPr>
            <w:tcW w:w="791" w:type="pct"/>
            <w:shd w:val="clear" w:color="auto" w:fill="auto"/>
            <w:vAlign w:val="center"/>
            <w:hideMark/>
          </w:tcPr>
          <w:p w14:paraId="11F0C4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183.8</w:t>
            </w:r>
          </w:p>
        </w:tc>
        <w:tc>
          <w:tcPr>
            <w:tcW w:w="604" w:type="pct"/>
            <w:shd w:val="clear" w:color="auto" w:fill="auto"/>
            <w:vAlign w:val="center"/>
            <w:hideMark/>
          </w:tcPr>
          <w:p w14:paraId="5CAFAD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178.0</w:t>
            </w:r>
          </w:p>
        </w:tc>
      </w:tr>
      <w:tr w:rsidR="009D0847" w:rsidRPr="009D0847" w14:paraId="45604A67" w14:textId="77777777" w:rsidTr="009D0847">
        <w:trPr>
          <w:trHeight w:val="300"/>
        </w:trPr>
        <w:tc>
          <w:tcPr>
            <w:tcW w:w="460" w:type="pct"/>
            <w:shd w:val="clear" w:color="auto" w:fill="auto"/>
            <w:vAlign w:val="center"/>
            <w:hideMark/>
          </w:tcPr>
          <w:p w14:paraId="7107FCC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7864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7A4701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1,995.0</w:t>
            </w:r>
          </w:p>
        </w:tc>
        <w:tc>
          <w:tcPr>
            <w:tcW w:w="791" w:type="pct"/>
            <w:shd w:val="clear" w:color="auto" w:fill="auto"/>
            <w:vAlign w:val="center"/>
            <w:hideMark/>
          </w:tcPr>
          <w:p w14:paraId="5A6D02D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4,008.2</w:t>
            </w:r>
          </w:p>
        </w:tc>
        <w:tc>
          <w:tcPr>
            <w:tcW w:w="604" w:type="pct"/>
            <w:shd w:val="clear" w:color="auto" w:fill="auto"/>
            <w:vAlign w:val="center"/>
            <w:hideMark/>
          </w:tcPr>
          <w:p w14:paraId="2313B0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4,006.6</w:t>
            </w:r>
          </w:p>
        </w:tc>
      </w:tr>
      <w:tr w:rsidR="009D0847" w:rsidRPr="009D0847" w14:paraId="750D73E0" w14:textId="77777777" w:rsidTr="009D0847">
        <w:trPr>
          <w:trHeight w:val="300"/>
        </w:trPr>
        <w:tc>
          <w:tcPr>
            <w:tcW w:w="460" w:type="pct"/>
            <w:shd w:val="clear" w:color="auto" w:fill="auto"/>
            <w:vAlign w:val="center"/>
            <w:hideMark/>
          </w:tcPr>
          <w:p w14:paraId="1A131AA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9F1315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4FF69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15,815.0</w:t>
            </w:r>
          </w:p>
        </w:tc>
        <w:tc>
          <w:tcPr>
            <w:tcW w:w="791" w:type="pct"/>
            <w:shd w:val="clear" w:color="auto" w:fill="auto"/>
            <w:vAlign w:val="center"/>
            <w:hideMark/>
          </w:tcPr>
          <w:p w14:paraId="359116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5,353.8</w:t>
            </w:r>
          </w:p>
        </w:tc>
        <w:tc>
          <w:tcPr>
            <w:tcW w:w="604" w:type="pct"/>
            <w:shd w:val="clear" w:color="auto" w:fill="auto"/>
            <w:vAlign w:val="center"/>
            <w:hideMark/>
          </w:tcPr>
          <w:p w14:paraId="1A2769A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5,353.3</w:t>
            </w:r>
          </w:p>
        </w:tc>
      </w:tr>
      <w:tr w:rsidR="009D0847" w:rsidRPr="009D0847" w14:paraId="5F95251F" w14:textId="77777777" w:rsidTr="009D0847">
        <w:trPr>
          <w:trHeight w:val="1095"/>
        </w:trPr>
        <w:tc>
          <w:tcPr>
            <w:tcW w:w="460" w:type="pct"/>
            <w:shd w:val="clear" w:color="auto" w:fill="auto"/>
            <w:vAlign w:val="center"/>
            <w:hideMark/>
          </w:tcPr>
          <w:p w14:paraId="20233F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32 07 03</w:t>
            </w:r>
          </w:p>
        </w:tc>
        <w:tc>
          <w:tcPr>
            <w:tcW w:w="2343" w:type="pct"/>
            <w:shd w:val="clear" w:color="auto" w:fill="auto"/>
            <w:vAlign w:val="center"/>
            <w:hideMark/>
          </w:tcPr>
          <w:p w14:paraId="034422F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802" w:type="pct"/>
            <w:shd w:val="clear" w:color="auto" w:fill="auto"/>
            <w:vAlign w:val="center"/>
            <w:hideMark/>
          </w:tcPr>
          <w:p w14:paraId="67FE41A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1,200.0</w:t>
            </w:r>
          </w:p>
        </w:tc>
        <w:tc>
          <w:tcPr>
            <w:tcW w:w="791" w:type="pct"/>
            <w:shd w:val="clear" w:color="auto" w:fill="auto"/>
            <w:vAlign w:val="center"/>
            <w:hideMark/>
          </w:tcPr>
          <w:p w14:paraId="202ABC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1,063.1</w:t>
            </w:r>
          </w:p>
        </w:tc>
        <w:tc>
          <w:tcPr>
            <w:tcW w:w="604" w:type="pct"/>
            <w:shd w:val="clear" w:color="auto" w:fill="auto"/>
            <w:vAlign w:val="center"/>
            <w:hideMark/>
          </w:tcPr>
          <w:p w14:paraId="2284E6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1,063.0</w:t>
            </w:r>
          </w:p>
        </w:tc>
      </w:tr>
      <w:tr w:rsidR="009D0847" w:rsidRPr="009D0847" w14:paraId="65BF1A47" w14:textId="77777777" w:rsidTr="009D0847">
        <w:trPr>
          <w:trHeight w:val="315"/>
        </w:trPr>
        <w:tc>
          <w:tcPr>
            <w:tcW w:w="460" w:type="pct"/>
            <w:shd w:val="clear" w:color="auto" w:fill="auto"/>
            <w:vAlign w:val="center"/>
            <w:hideMark/>
          </w:tcPr>
          <w:p w14:paraId="77BDFA2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3215C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27AB0A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67D7374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110.9</w:t>
            </w:r>
          </w:p>
        </w:tc>
        <w:tc>
          <w:tcPr>
            <w:tcW w:w="604" w:type="pct"/>
            <w:shd w:val="clear" w:color="auto" w:fill="auto"/>
            <w:vAlign w:val="center"/>
            <w:hideMark/>
          </w:tcPr>
          <w:p w14:paraId="4670858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110.8</w:t>
            </w:r>
          </w:p>
        </w:tc>
      </w:tr>
      <w:tr w:rsidR="009D0847" w:rsidRPr="009D0847" w14:paraId="07F1FF4A" w14:textId="77777777" w:rsidTr="009D0847">
        <w:trPr>
          <w:trHeight w:val="300"/>
        </w:trPr>
        <w:tc>
          <w:tcPr>
            <w:tcW w:w="460" w:type="pct"/>
            <w:shd w:val="clear" w:color="auto" w:fill="auto"/>
            <w:vAlign w:val="center"/>
            <w:hideMark/>
          </w:tcPr>
          <w:p w14:paraId="6F6003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6A09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C00AC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0E38E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0.5</w:t>
            </w:r>
          </w:p>
        </w:tc>
        <w:tc>
          <w:tcPr>
            <w:tcW w:w="604" w:type="pct"/>
            <w:shd w:val="clear" w:color="auto" w:fill="auto"/>
            <w:vAlign w:val="center"/>
            <w:hideMark/>
          </w:tcPr>
          <w:p w14:paraId="64ED8A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0.5</w:t>
            </w:r>
          </w:p>
        </w:tc>
      </w:tr>
      <w:tr w:rsidR="009D0847" w:rsidRPr="009D0847" w14:paraId="7EC22EE3" w14:textId="77777777" w:rsidTr="009D0847">
        <w:trPr>
          <w:trHeight w:val="300"/>
        </w:trPr>
        <w:tc>
          <w:tcPr>
            <w:tcW w:w="460" w:type="pct"/>
            <w:shd w:val="clear" w:color="auto" w:fill="auto"/>
            <w:vAlign w:val="center"/>
            <w:hideMark/>
          </w:tcPr>
          <w:p w14:paraId="69DB6B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ABD7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88457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681528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110.3</w:t>
            </w:r>
          </w:p>
        </w:tc>
        <w:tc>
          <w:tcPr>
            <w:tcW w:w="604" w:type="pct"/>
            <w:shd w:val="clear" w:color="auto" w:fill="auto"/>
            <w:vAlign w:val="center"/>
            <w:hideMark/>
          </w:tcPr>
          <w:p w14:paraId="0EC035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110.3</w:t>
            </w:r>
          </w:p>
        </w:tc>
      </w:tr>
      <w:tr w:rsidR="009D0847" w:rsidRPr="009D0847" w14:paraId="0EA48FA7" w14:textId="77777777" w:rsidTr="009D0847">
        <w:trPr>
          <w:trHeight w:val="300"/>
        </w:trPr>
        <w:tc>
          <w:tcPr>
            <w:tcW w:w="460" w:type="pct"/>
            <w:shd w:val="clear" w:color="auto" w:fill="auto"/>
            <w:vAlign w:val="center"/>
            <w:hideMark/>
          </w:tcPr>
          <w:p w14:paraId="7A8DB1B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8E8F32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BC623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1,000.0</w:t>
            </w:r>
          </w:p>
        </w:tc>
        <w:tc>
          <w:tcPr>
            <w:tcW w:w="791" w:type="pct"/>
            <w:shd w:val="clear" w:color="auto" w:fill="auto"/>
            <w:vAlign w:val="center"/>
            <w:hideMark/>
          </w:tcPr>
          <w:p w14:paraId="4B4210A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952.2</w:t>
            </w:r>
          </w:p>
        </w:tc>
        <w:tc>
          <w:tcPr>
            <w:tcW w:w="604" w:type="pct"/>
            <w:shd w:val="clear" w:color="auto" w:fill="auto"/>
            <w:vAlign w:val="center"/>
            <w:hideMark/>
          </w:tcPr>
          <w:p w14:paraId="4086CE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952.1</w:t>
            </w:r>
          </w:p>
        </w:tc>
      </w:tr>
      <w:tr w:rsidR="009D0847" w:rsidRPr="009D0847" w14:paraId="44EA0EC9" w14:textId="77777777" w:rsidTr="009D0847">
        <w:trPr>
          <w:trHeight w:val="735"/>
        </w:trPr>
        <w:tc>
          <w:tcPr>
            <w:tcW w:w="460" w:type="pct"/>
            <w:shd w:val="clear" w:color="auto" w:fill="auto"/>
            <w:vAlign w:val="center"/>
            <w:hideMark/>
          </w:tcPr>
          <w:p w14:paraId="5A27B7E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32 07 04</w:t>
            </w:r>
          </w:p>
        </w:tc>
        <w:tc>
          <w:tcPr>
            <w:tcW w:w="2343" w:type="pct"/>
            <w:shd w:val="clear" w:color="auto" w:fill="auto"/>
            <w:vAlign w:val="center"/>
            <w:hideMark/>
          </w:tcPr>
          <w:p w14:paraId="40C8237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უმაღლესი საგანმანათლებლო და სამეცნიერო დაწესებულებების ინფრასტრუქტურის განვითარება</w:t>
            </w:r>
          </w:p>
        </w:tc>
        <w:tc>
          <w:tcPr>
            <w:tcW w:w="802" w:type="pct"/>
            <w:shd w:val="clear" w:color="auto" w:fill="auto"/>
            <w:vAlign w:val="center"/>
            <w:hideMark/>
          </w:tcPr>
          <w:p w14:paraId="5906602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5,000.0</w:t>
            </w:r>
          </w:p>
        </w:tc>
        <w:tc>
          <w:tcPr>
            <w:tcW w:w="791" w:type="pct"/>
            <w:shd w:val="clear" w:color="auto" w:fill="auto"/>
            <w:vAlign w:val="center"/>
            <w:hideMark/>
          </w:tcPr>
          <w:p w14:paraId="64A4A2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8,211.0</w:t>
            </w:r>
          </w:p>
        </w:tc>
        <w:tc>
          <w:tcPr>
            <w:tcW w:w="604" w:type="pct"/>
            <w:shd w:val="clear" w:color="auto" w:fill="auto"/>
            <w:vAlign w:val="center"/>
            <w:hideMark/>
          </w:tcPr>
          <w:p w14:paraId="1AFBB2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8,209.8</w:t>
            </w:r>
          </w:p>
        </w:tc>
      </w:tr>
      <w:tr w:rsidR="009D0847" w:rsidRPr="009D0847" w14:paraId="5C9FC633" w14:textId="77777777" w:rsidTr="009D0847">
        <w:trPr>
          <w:trHeight w:val="315"/>
        </w:trPr>
        <w:tc>
          <w:tcPr>
            <w:tcW w:w="460" w:type="pct"/>
            <w:shd w:val="clear" w:color="auto" w:fill="auto"/>
            <w:vAlign w:val="center"/>
            <w:hideMark/>
          </w:tcPr>
          <w:p w14:paraId="6246171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5F1115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C3423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5,000.0</w:t>
            </w:r>
          </w:p>
        </w:tc>
        <w:tc>
          <w:tcPr>
            <w:tcW w:w="791" w:type="pct"/>
            <w:shd w:val="clear" w:color="auto" w:fill="auto"/>
            <w:vAlign w:val="center"/>
            <w:hideMark/>
          </w:tcPr>
          <w:p w14:paraId="7745DC3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8,211.0</w:t>
            </w:r>
          </w:p>
        </w:tc>
        <w:tc>
          <w:tcPr>
            <w:tcW w:w="604" w:type="pct"/>
            <w:shd w:val="clear" w:color="auto" w:fill="auto"/>
            <w:vAlign w:val="center"/>
            <w:hideMark/>
          </w:tcPr>
          <w:p w14:paraId="4E1D7F0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8,209.8</w:t>
            </w:r>
          </w:p>
        </w:tc>
      </w:tr>
      <w:tr w:rsidR="009D0847" w:rsidRPr="009D0847" w14:paraId="7E74683F" w14:textId="77777777" w:rsidTr="009D0847">
        <w:trPr>
          <w:trHeight w:val="300"/>
        </w:trPr>
        <w:tc>
          <w:tcPr>
            <w:tcW w:w="460" w:type="pct"/>
            <w:shd w:val="clear" w:color="auto" w:fill="auto"/>
            <w:vAlign w:val="center"/>
            <w:hideMark/>
          </w:tcPr>
          <w:p w14:paraId="788380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E0A14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F9879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5,000.0</w:t>
            </w:r>
          </w:p>
        </w:tc>
        <w:tc>
          <w:tcPr>
            <w:tcW w:w="791" w:type="pct"/>
            <w:shd w:val="clear" w:color="auto" w:fill="auto"/>
            <w:vAlign w:val="center"/>
            <w:hideMark/>
          </w:tcPr>
          <w:p w14:paraId="077C4F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8,211.0</w:t>
            </w:r>
          </w:p>
        </w:tc>
        <w:tc>
          <w:tcPr>
            <w:tcW w:w="604" w:type="pct"/>
            <w:shd w:val="clear" w:color="auto" w:fill="auto"/>
            <w:vAlign w:val="center"/>
            <w:hideMark/>
          </w:tcPr>
          <w:p w14:paraId="4700A2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8,209.8</w:t>
            </w:r>
          </w:p>
        </w:tc>
      </w:tr>
      <w:tr w:rsidR="009D0847" w:rsidRPr="009D0847" w14:paraId="47ADCA7E" w14:textId="77777777" w:rsidTr="009D0847">
        <w:trPr>
          <w:trHeight w:val="735"/>
        </w:trPr>
        <w:tc>
          <w:tcPr>
            <w:tcW w:w="460" w:type="pct"/>
            <w:shd w:val="clear" w:color="auto" w:fill="auto"/>
            <w:vAlign w:val="center"/>
            <w:hideMark/>
          </w:tcPr>
          <w:p w14:paraId="52D03E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32 07 05</w:t>
            </w:r>
          </w:p>
        </w:tc>
        <w:tc>
          <w:tcPr>
            <w:tcW w:w="2343" w:type="pct"/>
            <w:shd w:val="clear" w:color="auto" w:fill="auto"/>
            <w:vAlign w:val="center"/>
            <w:hideMark/>
          </w:tcPr>
          <w:p w14:paraId="19E8B092"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საჯარო სკოლების ოპერირებისა და მოვლა-პატრონობის სისტემის განვითარება</w:t>
            </w:r>
          </w:p>
        </w:tc>
        <w:tc>
          <w:tcPr>
            <w:tcW w:w="802" w:type="pct"/>
            <w:shd w:val="clear" w:color="auto" w:fill="auto"/>
            <w:vAlign w:val="center"/>
            <w:hideMark/>
          </w:tcPr>
          <w:p w14:paraId="0ECA87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4,000.0</w:t>
            </w:r>
          </w:p>
        </w:tc>
        <w:tc>
          <w:tcPr>
            <w:tcW w:w="791" w:type="pct"/>
            <w:shd w:val="clear" w:color="auto" w:fill="auto"/>
            <w:vAlign w:val="center"/>
            <w:hideMark/>
          </w:tcPr>
          <w:p w14:paraId="0AC0685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1,217.5</w:t>
            </w:r>
          </w:p>
        </w:tc>
        <w:tc>
          <w:tcPr>
            <w:tcW w:w="604" w:type="pct"/>
            <w:shd w:val="clear" w:color="auto" w:fill="auto"/>
            <w:vAlign w:val="center"/>
            <w:hideMark/>
          </w:tcPr>
          <w:p w14:paraId="126F02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1,205.0</w:t>
            </w:r>
          </w:p>
        </w:tc>
      </w:tr>
      <w:tr w:rsidR="009D0847" w:rsidRPr="009D0847" w14:paraId="4E21E2DD" w14:textId="77777777" w:rsidTr="009D0847">
        <w:trPr>
          <w:trHeight w:val="315"/>
        </w:trPr>
        <w:tc>
          <w:tcPr>
            <w:tcW w:w="460" w:type="pct"/>
            <w:shd w:val="clear" w:color="auto" w:fill="auto"/>
            <w:vAlign w:val="center"/>
            <w:hideMark/>
          </w:tcPr>
          <w:p w14:paraId="713E189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424A5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82BFF8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AF75A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1,217.5</w:t>
            </w:r>
          </w:p>
        </w:tc>
        <w:tc>
          <w:tcPr>
            <w:tcW w:w="604" w:type="pct"/>
            <w:shd w:val="clear" w:color="auto" w:fill="auto"/>
            <w:vAlign w:val="center"/>
            <w:hideMark/>
          </w:tcPr>
          <w:p w14:paraId="7E4592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1,205.0</w:t>
            </w:r>
          </w:p>
        </w:tc>
      </w:tr>
      <w:tr w:rsidR="009D0847" w:rsidRPr="009D0847" w14:paraId="69C35F45" w14:textId="77777777" w:rsidTr="009D0847">
        <w:trPr>
          <w:trHeight w:val="300"/>
        </w:trPr>
        <w:tc>
          <w:tcPr>
            <w:tcW w:w="460" w:type="pct"/>
            <w:shd w:val="clear" w:color="auto" w:fill="auto"/>
            <w:vAlign w:val="center"/>
            <w:hideMark/>
          </w:tcPr>
          <w:p w14:paraId="050919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9289A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5B6C5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FB2EA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w:t>
            </w:r>
          </w:p>
        </w:tc>
        <w:tc>
          <w:tcPr>
            <w:tcW w:w="604" w:type="pct"/>
            <w:shd w:val="clear" w:color="auto" w:fill="auto"/>
            <w:vAlign w:val="center"/>
            <w:hideMark/>
          </w:tcPr>
          <w:p w14:paraId="4DDB1B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75D35571" w14:textId="77777777" w:rsidTr="009D0847">
        <w:trPr>
          <w:trHeight w:val="300"/>
        </w:trPr>
        <w:tc>
          <w:tcPr>
            <w:tcW w:w="460" w:type="pct"/>
            <w:shd w:val="clear" w:color="auto" w:fill="auto"/>
            <w:vAlign w:val="center"/>
            <w:hideMark/>
          </w:tcPr>
          <w:p w14:paraId="072ADC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26616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173EE5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78B0D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33.6</w:t>
            </w:r>
          </w:p>
        </w:tc>
        <w:tc>
          <w:tcPr>
            <w:tcW w:w="604" w:type="pct"/>
            <w:shd w:val="clear" w:color="auto" w:fill="auto"/>
            <w:vAlign w:val="center"/>
            <w:hideMark/>
          </w:tcPr>
          <w:p w14:paraId="7C9EDEB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33.6</w:t>
            </w:r>
          </w:p>
        </w:tc>
      </w:tr>
      <w:tr w:rsidR="009D0847" w:rsidRPr="009D0847" w14:paraId="4E321202" w14:textId="77777777" w:rsidTr="009D0847">
        <w:trPr>
          <w:trHeight w:val="300"/>
        </w:trPr>
        <w:tc>
          <w:tcPr>
            <w:tcW w:w="460" w:type="pct"/>
            <w:shd w:val="clear" w:color="auto" w:fill="auto"/>
            <w:vAlign w:val="center"/>
            <w:hideMark/>
          </w:tcPr>
          <w:p w14:paraId="4781C22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802B7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B4D29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A3798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1,171.4</w:t>
            </w:r>
          </w:p>
        </w:tc>
        <w:tc>
          <w:tcPr>
            <w:tcW w:w="604" w:type="pct"/>
            <w:shd w:val="clear" w:color="auto" w:fill="auto"/>
            <w:vAlign w:val="center"/>
            <w:hideMark/>
          </w:tcPr>
          <w:p w14:paraId="21E7A1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1,171.4</w:t>
            </w:r>
          </w:p>
        </w:tc>
      </w:tr>
      <w:tr w:rsidR="009D0847" w:rsidRPr="009D0847" w14:paraId="54059E6F" w14:textId="77777777" w:rsidTr="009D0847">
        <w:trPr>
          <w:trHeight w:val="300"/>
        </w:trPr>
        <w:tc>
          <w:tcPr>
            <w:tcW w:w="460" w:type="pct"/>
            <w:shd w:val="clear" w:color="auto" w:fill="auto"/>
            <w:vAlign w:val="center"/>
            <w:hideMark/>
          </w:tcPr>
          <w:p w14:paraId="71E9BE5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F38648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17657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w:t>
            </w:r>
          </w:p>
        </w:tc>
        <w:tc>
          <w:tcPr>
            <w:tcW w:w="791" w:type="pct"/>
            <w:shd w:val="clear" w:color="auto" w:fill="auto"/>
            <w:vAlign w:val="center"/>
            <w:hideMark/>
          </w:tcPr>
          <w:p w14:paraId="54115B7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38EF6B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4BB5B70B" w14:textId="77777777" w:rsidTr="009D0847">
        <w:trPr>
          <w:trHeight w:val="735"/>
        </w:trPr>
        <w:tc>
          <w:tcPr>
            <w:tcW w:w="460" w:type="pct"/>
            <w:shd w:val="clear" w:color="auto" w:fill="auto"/>
            <w:vAlign w:val="center"/>
            <w:hideMark/>
          </w:tcPr>
          <w:p w14:paraId="769BE19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32 07 06</w:t>
            </w:r>
          </w:p>
        </w:tc>
        <w:tc>
          <w:tcPr>
            <w:tcW w:w="2343" w:type="pct"/>
            <w:shd w:val="clear" w:color="auto" w:fill="auto"/>
            <w:vAlign w:val="center"/>
            <w:hideMark/>
          </w:tcPr>
          <w:p w14:paraId="552937F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კულტურაში ინვესტიციებისა და ინფრასტრუქტურული პროექტების მხარდაჭერა</w:t>
            </w:r>
          </w:p>
        </w:tc>
        <w:tc>
          <w:tcPr>
            <w:tcW w:w="802" w:type="pct"/>
            <w:shd w:val="clear" w:color="auto" w:fill="auto"/>
            <w:vAlign w:val="center"/>
            <w:hideMark/>
          </w:tcPr>
          <w:p w14:paraId="2954D2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16,000.0</w:t>
            </w:r>
          </w:p>
        </w:tc>
        <w:tc>
          <w:tcPr>
            <w:tcW w:w="791" w:type="pct"/>
            <w:shd w:val="clear" w:color="auto" w:fill="auto"/>
            <w:vAlign w:val="center"/>
            <w:hideMark/>
          </w:tcPr>
          <w:p w14:paraId="362AB48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10,138.9</w:t>
            </w:r>
          </w:p>
        </w:tc>
        <w:tc>
          <w:tcPr>
            <w:tcW w:w="604" w:type="pct"/>
            <w:shd w:val="clear" w:color="auto" w:fill="auto"/>
            <w:vAlign w:val="center"/>
            <w:hideMark/>
          </w:tcPr>
          <w:p w14:paraId="1F5CF1D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10,138.8</w:t>
            </w:r>
          </w:p>
        </w:tc>
      </w:tr>
      <w:tr w:rsidR="009D0847" w:rsidRPr="009D0847" w14:paraId="55A80FD5" w14:textId="77777777" w:rsidTr="009D0847">
        <w:trPr>
          <w:trHeight w:val="315"/>
        </w:trPr>
        <w:tc>
          <w:tcPr>
            <w:tcW w:w="460" w:type="pct"/>
            <w:shd w:val="clear" w:color="auto" w:fill="auto"/>
            <w:vAlign w:val="center"/>
            <w:hideMark/>
          </w:tcPr>
          <w:p w14:paraId="153BEBD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6D3CF4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6C3C2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4F13A9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79.2</w:t>
            </w:r>
          </w:p>
        </w:tc>
        <w:tc>
          <w:tcPr>
            <w:tcW w:w="604" w:type="pct"/>
            <w:shd w:val="clear" w:color="auto" w:fill="auto"/>
            <w:vAlign w:val="center"/>
            <w:hideMark/>
          </w:tcPr>
          <w:p w14:paraId="404FEF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79.2</w:t>
            </w:r>
          </w:p>
        </w:tc>
      </w:tr>
      <w:tr w:rsidR="009D0847" w:rsidRPr="009D0847" w14:paraId="64CECE91" w14:textId="77777777" w:rsidTr="009D0847">
        <w:trPr>
          <w:trHeight w:val="300"/>
        </w:trPr>
        <w:tc>
          <w:tcPr>
            <w:tcW w:w="460" w:type="pct"/>
            <w:shd w:val="clear" w:color="auto" w:fill="auto"/>
            <w:vAlign w:val="center"/>
            <w:hideMark/>
          </w:tcPr>
          <w:p w14:paraId="2B7448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04B2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A3A8D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35120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79.2</w:t>
            </w:r>
          </w:p>
        </w:tc>
        <w:tc>
          <w:tcPr>
            <w:tcW w:w="604" w:type="pct"/>
            <w:shd w:val="clear" w:color="auto" w:fill="auto"/>
            <w:vAlign w:val="center"/>
            <w:hideMark/>
          </w:tcPr>
          <w:p w14:paraId="4A48C58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79.2</w:t>
            </w:r>
          </w:p>
        </w:tc>
      </w:tr>
      <w:tr w:rsidR="009D0847" w:rsidRPr="009D0847" w14:paraId="42366F43" w14:textId="77777777" w:rsidTr="009D0847">
        <w:trPr>
          <w:trHeight w:val="300"/>
        </w:trPr>
        <w:tc>
          <w:tcPr>
            <w:tcW w:w="460" w:type="pct"/>
            <w:shd w:val="clear" w:color="auto" w:fill="auto"/>
            <w:vAlign w:val="center"/>
            <w:hideMark/>
          </w:tcPr>
          <w:p w14:paraId="6CD77A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21853FF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FF3271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15,990.0</w:t>
            </w:r>
          </w:p>
        </w:tc>
        <w:tc>
          <w:tcPr>
            <w:tcW w:w="791" w:type="pct"/>
            <w:shd w:val="clear" w:color="auto" w:fill="auto"/>
            <w:vAlign w:val="center"/>
            <w:hideMark/>
          </w:tcPr>
          <w:p w14:paraId="7E307B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10,059.7</w:t>
            </w:r>
          </w:p>
        </w:tc>
        <w:tc>
          <w:tcPr>
            <w:tcW w:w="604" w:type="pct"/>
            <w:shd w:val="clear" w:color="auto" w:fill="auto"/>
            <w:vAlign w:val="center"/>
            <w:hideMark/>
          </w:tcPr>
          <w:p w14:paraId="2501696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10,059.7</w:t>
            </w:r>
          </w:p>
        </w:tc>
      </w:tr>
      <w:tr w:rsidR="009D0847" w:rsidRPr="009D0847" w14:paraId="04F0FE7C" w14:textId="77777777" w:rsidTr="009D0847">
        <w:trPr>
          <w:trHeight w:val="735"/>
        </w:trPr>
        <w:tc>
          <w:tcPr>
            <w:tcW w:w="460" w:type="pct"/>
            <w:shd w:val="clear" w:color="auto" w:fill="auto"/>
            <w:vAlign w:val="center"/>
            <w:hideMark/>
          </w:tcPr>
          <w:p w14:paraId="3D57301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32 07 07</w:t>
            </w:r>
          </w:p>
        </w:tc>
        <w:tc>
          <w:tcPr>
            <w:tcW w:w="2343" w:type="pct"/>
            <w:shd w:val="clear" w:color="auto" w:fill="auto"/>
            <w:vAlign w:val="center"/>
            <w:hideMark/>
          </w:tcPr>
          <w:p w14:paraId="54DB9DA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სპორტში ინვესტიციებისა და ინფრასტრუქტურული პროექტების მხარდაჭერა</w:t>
            </w:r>
          </w:p>
        </w:tc>
        <w:tc>
          <w:tcPr>
            <w:tcW w:w="802" w:type="pct"/>
            <w:shd w:val="clear" w:color="auto" w:fill="auto"/>
            <w:vAlign w:val="center"/>
            <w:hideMark/>
          </w:tcPr>
          <w:p w14:paraId="083C8A6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11,300.0</w:t>
            </w:r>
          </w:p>
        </w:tc>
        <w:tc>
          <w:tcPr>
            <w:tcW w:w="791" w:type="pct"/>
            <w:shd w:val="clear" w:color="auto" w:fill="auto"/>
            <w:vAlign w:val="center"/>
            <w:hideMark/>
          </w:tcPr>
          <w:p w14:paraId="15957C3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11,411.0</w:t>
            </w:r>
          </w:p>
        </w:tc>
        <w:tc>
          <w:tcPr>
            <w:tcW w:w="604" w:type="pct"/>
            <w:shd w:val="clear" w:color="auto" w:fill="auto"/>
            <w:vAlign w:val="center"/>
            <w:hideMark/>
          </w:tcPr>
          <w:p w14:paraId="22CBF13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4,642.0</w:t>
            </w:r>
          </w:p>
        </w:tc>
      </w:tr>
      <w:tr w:rsidR="009D0847" w:rsidRPr="009D0847" w14:paraId="1E7E69DC" w14:textId="77777777" w:rsidTr="009D0847">
        <w:trPr>
          <w:trHeight w:val="315"/>
        </w:trPr>
        <w:tc>
          <w:tcPr>
            <w:tcW w:w="460" w:type="pct"/>
            <w:shd w:val="clear" w:color="auto" w:fill="auto"/>
            <w:vAlign w:val="center"/>
            <w:hideMark/>
          </w:tcPr>
          <w:p w14:paraId="2C5F7D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64DBA7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EF801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11,150.0</w:t>
            </w:r>
          </w:p>
        </w:tc>
        <w:tc>
          <w:tcPr>
            <w:tcW w:w="791" w:type="pct"/>
            <w:shd w:val="clear" w:color="auto" w:fill="auto"/>
            <w:vAlign w:val="center"/>
            <w:hideMark/>
          </w:tcPr>
          <w:p w14:paraId="1B60B4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10,573.0</w:t>
            </w:r>
          </w:p>
        </w:tc>
        <w:tc>
          <w:tcPr>
            <w:tcW w:w="604" w:type="pct"/>
            <w:shd w:val="clear" w:color="auto" w:fill="auto"/>
            <w:vAlign w:val="center"/>
            <w:hideMark/>
          </w:tcPr>
          <w:p w14:paraId="680B8F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3,804.0</w:t>
            </w:r>
          </w:p>
        </w:tc>
      </w:tr>
      <w:tr w:rsidR="009D0847" w:rsidRPr="009D0847" w14:paraId="02C50C00" w14:textId="77777777" w:rsidTr="009D0847">
        <w:trPr>
          <w:trHeight w:val="300"/>
        </w:trPr>
        <w:tc>
          <w:tcPr>
            <w:tcW w:w="460" w:type="pct"/>
            <w:shd w:val="clear" w:color="auto" w:fill="auto"/>
            <w:vAlign w:val="center"/>
            <w:hideMark/>
          </w:tcPr>
          <w:p w14:paraId="72AFEF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7DD55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06D4F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4C9E41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E3859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17176EB9" w14:textId="77777777" w:rsidTr="009D0847">
        <w:trPr>
          <w:trHeight w:val="300"/>
        </w:trPr>
        <w:tc>
          <w:tcPr>
            <w:tcW w:w="460" w:type="pct"/>
            <w:shd w:val="clear" w:color="auto" w:fill="auto"/>
            <w:vAlign w:val="center"/>
            <w:hideMark/>
          </w:tcPr>
          <w:p w14:paraId="5C6A19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D5BFBE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CDC763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0B0AC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159.7</w:t>
            </w:r>
          </w:p>
        </w:tc>
        <w:tc>
          <w:tcPr>
            <w:tcW w:w="604" w:type="pct"/>
            <w:shd w:val="clear" w:color="auto" w:fill="auto"/>
            <w:vAlign w:val="center"/>
            <w:hideMark/>
          </w:tcPr>
          <w:p w14:paraId="04C510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158.5</w:t>
            </w:r>
          </w:p>
        </w:tc>
      </w:tr>
      <w:tr w:rsidR="009D0847" w:rsidRPr="009D0847" w14:paraId="13FCB8A2" w14:textId="77777777" w:rsidTr="009D0847">
        <w:trPr>
          <w:trHeight w:val="300"/>
        </w:trPr>
        <w:tc>
          <w:tcPr>
            <w:tcW w:w="460" w:type="pct"/>
            <w:shd w:val="clear" w:color="auto" w:fill="auto"/>
            <w:vAlign w:val="center"/>
            <w:hideMark/>
          </w:tcPr>
          <w:p w14:paraId="78FF6FB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6DCEB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1A134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11,140.0</w:t>
            </w:r>
          </w:p>
        </w:tc>
        <w:tc>
          <w:tcPr>
            <w:tcW w:w="791" w:type="pct"/>
            <w:shd w:val="clear" w:color="auto" w:fill="auto"/>
            <w:vAlign w:val="center"/>
            <w:hideMark/>
          </w:tcPr>
          <w:p w14:paraId="005E646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10,413.2</w:t>
            </w:r>
          </w:p>
        </w:tc>
        <w:tc>
          <w:tcPr>
            <w:tcW w:w="604" w:type="pct"/>
            <w:shd w:val="clear" w:color="auto" w:fill="auto"/>
            <w:vAlign w:val="center"/>
            <w:hideMark/>
          </w:tcPr>
          <w:p w14:paraId="403D8A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3,645.5</w:t>
            </w:r>
          </w:p>
        </w:tc>
      </w:tr>
      <w:tr w:rsidR="009D0847" w:rsidRPr="009D0847" w14:paraId="5954750E" w14:textId="77777777" w:rsidTr="009D0847">
        <w:trPr>
          <w:trHeight w:val="300"/>
        </w:trPr>
        <w:tc>
          <w:tcPr>
            <w:tcW w:w="460" w:type="pct"/>
            <w:shd w:val="clear" w:color="auto" w:fill="auto"/>
            <w:vAlign w:val="center"/>
            <w:hideMark/>
          </w:tcPr>
          <w:p w14:paraId="6143D4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2478D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E1C5B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150.0</w:t>
            </w:r>
          </w:p>
        </w:tc>
        <w:tc>
          <w:tcPr>
            <w:tcW w:w="791" w:type="pct"/>
            <w:shd w:val="clear" w:color="auto" w:fill="auto"/>
            <w:vAlign w:val="center"/>
            <w:hideMark/>
          </w:tcPr>
          <w:p w14:paraId="70E44D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838.0</w:t>
            </w:r>
          </w:p>
        </w:tc>
        <w:tc>
          <w:tcPr>
            <w:tcW w:w="604" w:type="pct"/>
            <w:shd w:val="clear" w:color="auto" w:fill="auto"/>
            <w:vAlign w:val="center"/>
            <w:hideMark/>
          </w:tcPr>
          <w:p w14:paraId="018EAB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838.0</w:t>
            </w:r>
          </w:p>
        </w:tc>
      </w:tr>
      <w:tr w:rsidR="009D0847" w:rsidRPr="009D0847" w14:paraId="6BFF31DA" w14:textId="77777777" w:rsidTr="009D0847">
        <w:trPr>
          <w:trHeight w:val="735"/>
        </w:trPr>
        <w:tc>
          <w:tcPr>
            <w:tcW w:w="460" w:type="pct"/>
            <w:shd w:val="clear" w:color="auto" w:fill="auto"/>
            <w:vAlign w:val="center"/>
            <w:hideMark/>
          </w:tcPr>
          <w:p w14:paraId="181B73D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32 08</w:t>
            </w:r>
          </w:p>
        </w:tc>
        <w:tc>
          <w:tcPr>
            <w:tcW w:w="2343" w:type="pct"/>
            <w:shd w:val="clear" w:color="auto" w:fill="auto"/>
            <w:vAlign w:val="center"/>
            <w:hideMark/>
          </w:tcPr>
          <w:p w14:paraId="7038485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ახალგაზრდობის სფეროში სახელმწიფო ხელშეწყობის ღონისძიებები</w:t>
            </w:r>
          </w:p>
        </w:tc>
        <w:tc>
          <w:tcPr>
            <w:tcW w:w="802" w:type="pct"/>
            <w:shd w:val="clear" w:color="auto" w:fill="auto"/>
            <w:vAlign w:val="center"/>
            <w:hideMark/>
          </w:tcPr>
          <w:p w14:paraId="3A3CED4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7,400.0</w:t>
            </w:r>
          </w:p>
        </w:tc>
        <w:tc>
          <w:tcPr>
            <w:tcW w:w="791" w:type="pct"/>
            <w:shd w:val="clear" w:color="auto" w:fill="auto"/>
            <w:vAlign w:val="center"/>
            <w:hideMark/>
          </w:tcPr>
          <w:p w14:paraId="4E67A05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3,044.5</w:t>
            </w:r>
          </w:p>
        </w:tc>
        <w:tc>
          <w:tcPr>
            <w:tcW w:w="604" w:type="pct"/>
            <w:shd w:val="clear" w:color="auto" w:fill="auto"/>
            <w:vAlign w:val="center"/>
            <w:hideMark/>
          </w:tcPr>
          <w:p w14:paraId="788045B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3,824.3</w:t>
            </w:r>
          </w:p>
        </w:tc>
      </w:tr>
      <w:tr w:rsidR="009D0847" w:rsidRPr="009D0847" w14:paraId="4ECEFC4D" w14:textId="77777777" w:rsidTr="009D0847">
        <w:trPr>
          <w:trHeight w:val="315"/>
        </w:trPr>
        <w:tc>
          <w:tcPr>
            <w:tcW w:w="460" w:type="pct"/>
            <w:shd w:val="clear" w:color="auto" w:fill="auto"/>
            <w:vAlign w:val="center"/>
            <w:hideMark/>
          </w:tcPr>
          <w:p w14:paraId="3828773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71B4E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C34A4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7,390.0</w:t>
            </w:r>
          </w:p>
        </w:tc>
        <w:tc>
          <w:tcPr>
            <w:tcW w:w="791" w:type="pct"/>
            <w:shd w:val="clear" w:color="auto" w:fill="auto"/>
            <w:vAlign w:val="center"/>
            <w:hideMark/>
          </w:tcPr>
          <w:p w14:paraId="4A9AAC3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3,034.6</w:t>
            </w:r>
          </w:p>
        </w:tc>
        <w:tc>
          <w:tcPr>
            <w:tcW w:w="604" w:type="pct"/>
            <w:shd w:val="clear" w:color="auto" w:fill="auto"/>
            <w:vAlign w:val="center"/>
            <w:hideMark/>
          </w:tcPr>
          <w:p w14:paraId="2ACE7E4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3,814.4</w:t>
            </w:r>
          </w:p>
        </w:tc>
      </w:tr>
      <w:tr w:rsidR="009D0847" w:rsidRPr="009D0847" w14:paraId="4E50003A" w14:textId="77777777" w:rsidTr="009D0847">
        <w:trPr>
          <w:trHeight w:val="300"/>
        </w:trPr>
        <w:tc>
          <w:tcPr>
            <w:tcW w:w="460" w:type="pct"/>
            <w:shd w:val="clear" w:color="auto" w:fill="auto"/>
            <w:vAlign w:val="center"/>
            <w:hideMark/>
          </w:tcPr>
          <w:p w14:paraId="75B1EA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58379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FCBDC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770.0</w:t>
            </w:r>
          </w:p>
        </w:tc>
        <w:tc>
          <w:tcPr>
            <w:tcW w:w="791" w:type="pct"/>
            <w:shd w:val="clear" w:color="auto" w:fill="auto"/>
            <w:vAlign w:val="center"/>
            <w:hideMark/>
          </w:tcPr>
          <w:p w14:paraId="2AE2AC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402.0</w:t>
            </w:r>
          </w:p>
        </w:tc>
        <w:tc>
          <w:tcPr>
            <w:tcW w:w="604" w:type="pct"/>
            <w:shd w:val="clear" w:color="auto" w:fill="auto"/>
            <w:vAlign w:val="center"/>
            <w:hideMark/>
          </w:tcPr>
          <w:p w14:paraId="550224F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407.4</w:t>
            </w:r>
          </w:p>
        </w:tc>
      </w:tr>
      <w:tr w:rsidR="009D0847" w:rsidRPr="009D0847" w14:paraId="52C58DFF" w14:textId="77777777" w:rsidTr="009D0847">
        <w:trPr>
          <w:trHeight w:val="300"/>
        </w:trPr>
        <w:tc>
          <w:tcPr>
            <w:tcW w:w="460" w:type="pct"/>
            <w:shd w:val="clear" w:color="auto" w:fill="auto"/>
            <w:vAlign w:val="center"/>
            <w:hideMark/>
          </w:tcPr>
          <w:p w14:paraId="6E25804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B6B0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EA4E6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2,960.0</w:t>
            </w:r>
          </w:p>
        </w:tc>
        <w:tc>
          <w:tcPr>
            <w:tcW w:w="791" w:type="pct"/>
            <w:shd w:val="clear" w:color="auto" w:fill="auto"/>
            <w:vAlign w:val="center"/>
            <w:hideMark/>
          </w:tcPr>
          <w:p w14:paraId="67257D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348.6</w:t>
            </w:r>
          </w:p>
        </w:tc>
        <w:tc>
          <w:tcPr>
            <w:tcW w:w="604" w:type="pct"/>
            <w:shd w:val="clear" w:color="auto" w:fill="auto"/>
            <w:vAlign w:val="center"/>
            <w:hideMark/>
          </w:tcPr>
          <w:p w14:paraId="2446FF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536.0</w:t>
            </w:r>
          </w:p>
        </w:tc>
      </w:tr>
      <w:tr w:rsidR="009D0847" w:rsidRPr="009D0847" w14:paraId="4B3CA761" w14:textId="77777777" w:rsidTr="009D0847">
        <w:trPr>
          <w:trHeight w:val="300"/>
        </w:trPr>
        <w:tc>
          <w:tcPr>
            <w:tcW w:w="460" w:type="pct"/>
            <w:shd w:val="clear" w:color="auto" w:fill="auto"/>
            <w:vAlign w:val="center"/>
            <w:hideMark/>
          </w:tcPr>
          <w:p w14:paraId="7FE553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BB08E7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F5541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2,900.0</w:t>
            </w:r>
          </w:p>
        </w:tc>
        <w:tc>
          <w:tcPr>
            <w:tcW w:w="791" w:type="pct"/>
            <w:shd w:val="clear" w:color="auto" w:fill="auto"/>
            <w:vAlign w:val="center"/>
            <w:hideMark/>
          </w:tcPr>
          <w:p w14:paraId="64CAD4A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2,014.7</w:t>
            </w:r>
          </w:p>
        </w:tc>
        <w:tc>
          <w:tcPr>
            <w:tcW w:w="604" w:type="pct"/>
            <w:shd w:val="clear" w:color="auto" w:fill="auto"/>
            <w:vAlign w:val="center"/>
            <w:hideMark/>
          </w:tcPr>
          <w:p w14:paraId="544DE4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2,089.1</w:t>
            </w:r>
          </w:p>
        </w:tc>
      </w:tr>
      <w:tr w:rsidR="009D0847" w:rsidRPr="009D0847" w14:paraId="09AE2BD8" w14:textId="77777777" w:rsidTr="009D0847">
        <w:trPr>
          <w:trHeight w:val="300"/>
        </w:trPr>
        <w:tc>
          <w:tcPr>
            <w:tcW w:w="460" w:type="pct"/>
            <w:shd w:val="clear" w:color="auto" w:fill="auto"/>
            <w:vAlign w:val="center"/>
            <w:hideMark/>
          </w:tcPr>
          <w:p w14:paraId="70EE17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0ED6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94350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67CFB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207.1</w:t>
            </w:r>
          </w:p>
        </w:tc>
        <w:tc>
          <w:tcPr>
            <w:tcW w:w="604" w:type="pct"/>
            <w:shd w:val="clear" w:color="auto" w:fill="auto"/>
            <w:vAlign w:val="center"/>
            <w:hideMark/>
          </w:tcPr>
          <w:p w14:paraId="73D33B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207.1</w:t>
            </w:r>
          </w:p>
        </w:tc>
      </w:tr>
      <w:tr w:rsidR="009D0847" w:rsidRPr="009D0847" w14:paraId="6381CC44" w14:textId="77777777" w:rsidTr="009D0847">
        <w:trPr>
          <w:trHeight w:val="300"/>
        </w:trPr>
        <w:tc>
          <w:tcPr>
            <w:tcW w:w="460" w:type="pct"/>
            <w:shd w:val="clear" w:color="auto" w:fill="auto"/>
            <w:vAlign w:val="center"/>
            <w:hideMark/>
          </w:tcPr>
          <w:p w14:paraId="79D4BA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1634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BDF92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4AF9BB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w:t>
            </w:r>
          </w:p>
        </w:tc>
        <w:tc>
          <w:tcPr>
            <w:tcW w:w="604" w:type="pct"/>
            <w:shd w:val="clear" w:color="auto" w:fill="auto"/>
            <w:vAlign w:val="center"/>
            <w:hideMark/>
          </w:tcPr>
          <w:p w14:paraId="699DBD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w:t>
            </w:r>
          </w:p>
        </w:tc>
      </w:tr>
      <w:tr w:rsidR="009D0847" w:rsidRPr="009D0847" w14:paraId="0CF5DF91" w14:textId="77777777" w:rsidTr="009D0847">
        <w:trPr>
          <w:trHeight w:val="300"/>
        </w:trPr>
        <w:tc>
          <w:tcPr>
            <w:tcW w:w="460" w:type="pct"/>
            <w:shd w:val="clear" w:color="auto" w:fill="auto"/>
            <w:vAlign w:val="center"/>
            <w:hideMark/>
          </w:tcPr>
          <w:p w14:paraId="05863E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1F0A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3E39FC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755.0</w:t>
            </w:r>
          </w:p>
        </w:tc>
        <w:tc>
          <w:tcPr>
            <w:tcW w:w="791" w:type="pct"/>
            <w:shd w:val="clear" w:color="auto" w:fill="auto"/>
            <w:vAlign w:val="center"/>
            <w:hideMark/>
          </w:tcPr>
          <w:p w14:paraId="2E7675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45.6</w:t>
            </w:r>
          </w:p>
        </w:tc>
        <w:tc>
          <w:tcPr>
            <w:tcW w:w="604" w:type="pct"/>
            <w:shd w:val="clear" w:color="auto" w:fill="auto"/>
            <w:vAlign w:val="center"/>
            <w:hideMark/>
          </w:tcPr>
          <w:p w14:paraId="118A98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558.4</w:t>
            </w:r>
          </w:p>
        </w:tc>
      </w:tr>
      <w:tr w:rsidR="009D0847" w:rsidRPr="009D0847" w14:paraId="5BA8CE99" w14:textId="77777777" w:rsidTr="009D0847">
        <w:trPr>
          <w:trHeight w:val="300"/>
        </w:trPr>
        <w:tc>
          <w:tcPr>
            <w:tcW w:w="460" w:type="pct"/>
            <w:shd w:val="clear" w:color="auto" w:fill="auto"/>
            <w:vAlign w:val="center"/>
            <w:hideMark/>
          </w:tcPr>
          <w:p w14:paraId="4F8E6D8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0DBD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81A54B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2531DFA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w:t>
            </w:r>
          </w:p>
        </w:tc>
        <w:tc>
          <w:tcPr>
            <w:tcW w:w="604" w:type="pct"/>
            <w:shd w:val="clear" w:color="auto" w:fill="auto"/>
            <w:vAlign w:val="center"/>
            <w:hideMark/>
          </w:tcPr>
          <w:p w14:paraId="055CFED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w:t>
            </w:r>
          </w:p>
        </w:tc>
      </w:tr>
      <w:tr w:rsidR="009D0847" w:rsidRPr="009D0847" w14:paraId="77F763C1" w14:textId="77777777" w:rsidTr="009D0847">
        <w:trPr>
          <w:trHeight w:val="735"/>
        </w:trPr>
        <w:tc>
          <w:tcPr>
            <w:tcW w:w="460" w:type="pct"/>
            <w:shd w:val="clear" w:color="auto" w:fill="auto"/>
            <w:vAlign w:val="center"/>
            <w:hideMark/>
          </w:tcPr>
          <w:p w14:paraId="760ABD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32 09</w:t>
            </w:r>
          </w:p>
        </w:tc>
        <w:tc>
          <w:tcPr>
            <w:tcW w:w="2343" w:type="pct"/>
            <w:shd w:val="clear" w:color="auto" w:fill="auto"/>
            <w:vAlign w:val="center"/>
            <w:hideMark/>
          </w:tcPr>
          <w:p w14:paraId="151A124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სახელოვნებო და სასპორტო დაწესებულებების ხელშეწყობა</w:t>
            </w:r>
          </w:p>
        </w:tc>
        <w:tc>
          <w:tcPr>
            <w:tcW w:w="802" w:type="pct"/>
            <w:shd w:val="clear" w:color="auto" w:fill="auto"/>
            <w:vAlign w:val="center"/>
            <w:hideMark/>
          </w:tcPr>
          <w:p w14:paraId="243CBF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6,670.0</w:t>
            </w:r>
          </w:p>
        </w:tc>
        <w:tc>
          <w:tcPr>
            <w:tcW w:w="791" w:type="pct"/>
            <w:shd w:val="clear" w:color="auto" w:fill="auto"/>
            <w:vAlign w:val="center"/>
            <w:hideMark/>
          </w:tcPr>
          <w:p w14:paraId="499165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6,492.3</w:t>
            </w:r>
          </w:p>
        </w:tc>
        <w:tc>
          <w:tcPr>
            <w:tcW w:w="604" w:type="pct"/>
            <w:shd w:val="clear" w:color="auto" w:fill="auto"/>
            <w:vAlign w:val="center"/>
            <w:hideMark/>
          </w:tcPr>
          <w:p w14:paraId="69FF088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6,368.2</w:t>
            </w:r>
          </w:p>
        </w:tc>
      </w:tr>
      <w:tr w:rsidR="009D0847" w:rsidRPr="009D0847" w14:paraId="2EBEC5C1" w14:textId="77777777" w:rsidTr="009D0847">
        <w:trPr>
          <w:trHeight w:val="315"/>
        </w:trPr>
        <w:tc>
          <w:tcPr>
            <w:tcW w:w="460" w:type="pct"/>
            <w:shd w:val="clear" w:color="auto" w:fill="auto"/>
            <w:vAlign w:val="center"/>
            <w:hideMark/>
          </w:tcPr>
          <w:p w14:paraId="68BAEA3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B7E04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A23C2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6,629.0</w:t>
            </w:r>
          </w:p>
        </w:tc>
        <w:tc>
          <w:tcPr>
            <w:tcW w:w="791" w:type="pct"/>
            <w:shd w:val="clear" w:color="auto" w:fill="auto"/>
            <w:vAlign w:val="center"/>
            <w:hideMark/>
          </w:tcPr>
          <w:p w14:paraId="28E130B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6,372.1</w:t>
            </w:r>
          </w:p>
        </w:tc>
        <w:tc>
          <w:tcPr>
            <w:tcW w:w="604" w:type="pct"/>
            <w:shd w:val="clear" w:color="auto" w:fill="auto"/>
            <w:vAlign w:val="center"/>
            <w:hideMark/>
          </w:tcPr>
          <w:p w14:paraId="621730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6,261.9</w:t>
            </w:r>
          </w:p>
        </w:tc>
      </w:tr>
      <w:tr w:rsidR="009D0847" w:rsidRPr="009D0847" w14:paraId="2E4D3341" w14:textId="77777777" w:rsidTr="009D0847">
        <w:trPr>
          <w:trHeight w:val="300"/>
        </w:trPr>
        <w:tc>
          <w:tcPr>
            <w:tcW w:w="460" w:type="pct"/>
            <w:shd w:val="clear" w:color="auto" w:fill="auto"/>
            <w:vAlign w:val="center"/>
            <w:hideMark/>
          </w:tcPr>
          <w:p w14:paraId="67B55C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3A1B7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DFB54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4,416.0</w:t>
            </w:r>
          </w:p>
        </w:tc>
        <w:tc>
          <w:tcPr>
            <w:tcW w:w="791" w:type="pct"/>
            <w:shd w:val="clear" w:color="auto" w:fill="auto"/>
            <w:vAlign w:val="center"/>
            <w:hideMark/>
          </w:tcPr>
          <w:p w14:paraId="0DECCC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4,414.5</w:t>
            </w:r>
          </w:p>
        </w:tc>
        <w:tc>
          <w:tcPr>
            <w:tcW w:w="604" w:type="pct"/>
            <w:shd w:val="clear" w:color="auto" w:fill="auto"/>
            <w:vAlign w:val="center"/>
            <w:hideMark/>
          </w:tcPr>
          <w:p w14:paraId="507833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4,414.1</w:t>
            </w:r>
          </w:p>
        </w:tc>
      </w:tr>
      <w:tr w:rsidR="009D0847" w:rsidRPr="009D0847" w14:paraId="0BD08E25" w14:textId="77777777" w:rsidTr="009D0847">
        <w:trPr>
          <w:trHeight w:val="300"/>
        </w:trPr>
        <w:tc>
          <w:tcPr>
            <w:tcW w:w="460" w:type="pct"/>
            <w:shd w:val="clear" w:color="auto" w:fill="auto"/>
            <w:vAlign w:val="center"/>
            <w:hideMark/>
          </w:tcPr>
          <w:p w14:paraId="62B411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FE90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10C0F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2,034.0</w:t>
            </w:r>
          </w:p>
        </w:tc>
        <w:tc>
          <w:tcPr>
            <w:tcW w:w="791" w:type="pct"/>
            <w:shd w:val="clear" w:color="auto" w:fill="auto"/>
            <w:vAlign w:val="center"/>
            <w:hideMark/>
          </w:tcPr>
          <w:p w14:paraId="36BC5F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1,827.1</w:t>
            </w:r>
          </w:p>
        </w:tc>
        <w:tc>
          <w:tcPr>
            <w:tcW w:w="604" w:type="pct"/>
            <w:shd w:val="clear" w:color="auto" w:fill="auto"/>
            <w:vAlign w:val="center"/>
            <w:hideMark/>
          </w:tcPr>
          <w:p w14:paraId="73AB405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1,719.2</w:t>
            </w:r>
          </w:p>
        </w:tc>
      </w:tr>
      <w:tr w:rsidR="009D0847" w:rsidRPr="009D0847" w14:paraId="1E00543D" w14:textId="77777777" w:rsidTr="009D0847">
        <w:trPr>
          <w:trHeight w:val="300"/>
        </w:trPr>
        <w:tc>
          <w:tcPr>
            <w:tcW w:w="460" w:type="pct"/>
            <w:shd w:val="clear" w:color="auto" w:fill="auto"/>
            <w:vAlign w:val="center"/>
            <w:hideMark/>
          </w:tcPr>
          <w:p w14:paraId="5AE9E6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A296F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2A987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791" w:type="pct"/>
            <w:shd w:val="clear" w:color="auto" w:fill="auto"/>
            <w:vAlign w:val="center"/>
            <w:hideMark/>
          </w:tcPr>
          <w:p w14:paraId="3CBE6A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109.8</w:t>
            </w:r>
          </w:p>
        </w:tc>
        <w:tc>
          <w:tcPr>
            <w:tcW w:w="604" w:type="pct"/>
            <w:shd w:val="clear" w:color="auto" w:fill="auto"/>
            <w:vAlign w:val="center"/>
            <w:hideMark/>
          </w:tcPr>
          <w:p w14:paraId="70057F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109.8</w:t>
            </w:r>
          </w:p>
        </w:tc>
      </w:tr>
      <w:tr w:rsidR="009D0847" w:rsidRPr="009D0847" w14:paraId="25CF38CC" w14:textId="77777777" w:rsidTr="009D0847">
        <w:trPr>
          <w:trHeight w:val="300"/>
        </w:trPr>
        <w:tc>
          <w:tcPr>
            <w:tcW w:w="460" w:type="pct"/>
            <w:shd w:val="clear" w:color="auto" w:fill="auto"/>
            <w:vAlign w:val="center"/>
            <w:hideMark/>
          </w:tcPr>
          <w:p w14:paraId="0DAC5EC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8BD087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6FA36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7800864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w:t>
            </w:r>
          </w:p>
        </w:tc>
        <w:tc>
          <w:tcPr>
            <w:tcW w:w="604" w:type="pct"/>
            <w:shd w:val="clear" w:color="auto" w:fill="auto"/>
            <w:vAlign w:val="center"/>
            <w:hideMark/>
          </w:tcPr>
          <w:p w14:paraId="472D09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w:t>
            </w:r>
          </w:p>
        </w:tc>
      </w:tr>
      <w:tr w:rsidR="009D0847" w:rsidRPr="009D0847" w14:paraId="755AEC3B" w14:textId="77777777" w:rsidTr="009D0847">
        <w:trPr>
          <w:trHeight w:val="300"/>
        </w:trPr>
        <w:tc>
          <w:tcPr>
            <w:tcW w:w="460" w:type="pct"/>
            <w:shd w:val="clear" w:color="auto" w:fill="auto"/>
            <w:vAlign w:val="center"/>
            <w:hideMark/>
          </w:tcPr>
          <w:p w14:paraId="19C2A5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4C67D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1D38A0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w:t>
            </w:r>
          </w:p>
        </w:tc>
        <w:tc>
          <w:tcPr>
            <w:tcW w:w="791" w:type="pct"/>
            <w:shd w:val="clear" w:color="auto" w:fill="auto"/>
            <w:vAlign w:val="center"/>
            <w:hideMark/>
          </w:tcPr>
          <w:p w14:paraId="206DC4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w:t>
            </w:r>
          </w:p>
        </w:tc>
        <w:tc>
          <w:tcPr>
            <w:tcW w:w="604" w:type="pct"/>
            <w:shd w:val="clear" w:color="auto" w:fill="auto"/>
            <w:vAlign w:val="center"/>
            <w:hideMark/>
          </w:tcPr>
          <w:p w14:paraId="2E14F7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11.4</w:t>
            </w:r>
          </w:p>
        </w:tc>
      </w:tr>
      <w:tr w:rsidR="009D0847" w:rsidRPr="009D0847" w14:paraId="33E5D3B6" w14:textId="77777777" w:rsidTr="009D0847">
        <w:trPr>
          <w:trHeight w:val="300"/>
        </w:trPr>
        <w:tc>
          <w:tcPr>
            <w:tcW w:w="460" w:type="pct"/>
            <w:shd w:val="clear" w:color="auto" w:fill="auto"/>
            <w:vAlign w:val="center"/>
            <w:hideMark/>
          </w:tcPr>
          <w:p w14:paraId="3C259BC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9D6F7C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6ECE4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w:t>
            </w:r>
          </w:p>
        </w:tc>
        <w:tc>
          <w:tcPr>
            <w:tcW w:w="791" w:type="pct"/>
            <w:shd w:val="clear" w:color="auto" w:fill="auto"/>
            <w:vAlign w:val="center"/>
            <w:hideMark/>
          </w:tcPr>
          <w:p w14:paraId="19179B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120.3</w:t>
            </w:r>
          </w:p>
        </w:tc>
        <w:tc>
          <w:tcPr>
            <w:tcW w:w="604" w:type="pct"/>
            <w:shd w:val="clear" w:color="auto" w:fill="auto"/>
            <w:vAlign w:val="center"/>
            <w:hideMark/>
          </w:tcPr>
          <w:p w14:paraId="39C41EF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106.3</w:t>
            </w:r>
          </w:p>
        </w:tc>
      </w:tr>
      <w:tr w:rsidR="009D0847" w:rsidRPr="009D0847" w14:paraId="4550F2A4" w14:textId="77777777" w:rsidTr="009D0847">
        <w:trPr>
          <w:trHeight w:val="375"/>
        </w:trPr>
        <w:tc>
          <w:tcPr>
            <w:tcW w:w="460" w:type="pct"/>
            <w:shd w:val="clear" w:color="auto" w:fill="auto"/>
            <w:vAlign w:val="center"/>
            <w:hideMark/>
          </w:tcPr>
          <w:p w14:paraId="12F7B40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32 10</w:t>
            </w:r>
          </w:p>
        </w:tc>
        <w:tc>
          <w:tcPr>
            <w:tcW w:w="2343" w:type="pct"/>
            <w:shd w:val="clear" w:color="auto" w:fill="auto"/>
            <w:vAlign w:val="center"/>
            <w:hideMark/>
          </w:tcPr>
          <w:p w14:paraId="43C1376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კულტურის განვითარების ხელშეწყობა</w:t>
            </w:r>
          </w:p>
        </w:tc>
        <w:tc>
          <w:tcPr>
            <w:tcW w:w="802" w:type="pct"/>
            <w:shd w:val="clear" w:color="auto" w:fill="auto"/>
            <w:vAlign w:val="center"/>
            <w:hideMark/>
          </w:tcPr>
          <w:p w14:paraId="6676FD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68,702.0</w:t>
            </w:r>
          </w:p>
        </w:tc>
        <w:tc>
          <w:tcPr>
            <w:tcW w:w="791" w:type="pct"/>
            <w:shd w:val="clear" w:color="auto" w:fill="auto"/>
            <w:vAlign w:val="center"/>
            <w:hideMark/>
          </w:tcPr>
          <w:p w14:paraId="7DF7431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74,438.0</w:t>
            </w:r>
          </w:p>
        </w:tc>
        <w:tc>
          <w:tcPr>
            <w:tcW w:w="604" w:type="pct"/>
            <w:shd w:val="clear" w:color="auto" w:fill="auto"/>
            <w:vAlign w:val="center"/>
            <w:hideMark/>
          </w:tcPr>
          <w:p w14:paraId="11D577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74,508.6</w:t>
            </w:r>
          </w:p>
        </w:tc>
      </w:tr>
      <w:tr w:rsidR="009D0847" w:rsidRPr="009D0847" w14:paraId="482A56F3" w14:textId="77777777" w:rsidTr="009D0847">
        <w:trPr>
          <w:trHeight w:val="315"/>
        </w:trPr>
        <w:tc>
          <w:tcPr>
            <w:tcW w:w="460" w:type="pct"/>
            <w:shd w:val="clear" w:color="auto" w:fill="auto"/>
            <w:vAlign w:val="center"/>
            <w:hideMark/>
          </w:tcPr>
          <w:p w14:paraId="4D795ED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43808B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4B4221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61,648.0</w:t>
            </w:r>
          </w:p>
        </w:tc>
        <w:tc>
          <w:tcPr>
            <w:tcW w:w="791" w:type="pct"/>
            <w:shd w:val="clear" w:color="auto" w:fill="auto"/>
            <w:vAlign w:val="center"/>
            <w:hideMark/>
          </w:tcPr>
          <w:p w14:paraId="7D8B8C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64,394.4</w:t>
            </w:r>
          </w:p>
        </w:tc>
        <w:tc>
          <w:tcPr>
            <w:tcW w:w="604" w:type="pct"/>
            <w:shd w:val="clear" w:color="auto" w:fill="auto"/>
            <w:vAlign w:val="center"/>
            <w:hideMark/>
          </w:tcPr>
          <w:p w14:paraId="6DA403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64,415.7</w:t>
            </w:r>
          </w:p>
        </w:tc>
      </w:tr>
      <w:tr w:rsidR="009D0847" w:rsidRPr="009D0847" w14:paraId="30AFAC71" w14:textId="77777777" w:rsidTr="009D0847">
        <w:trPr>
          <w:trHeight w:val="300"/>
        </w:trPr>
        <w:tc>
          <w:tcPr>
            <w:tcW w:w="460" w:type="pct"/>
            <w:shd w:val="clear" w:color="auto" w:fill="auto"/>
            <w:vAlign w:val="center"/>
            <w:hideMark/>
          </w:tcPr>
          <w:p w14:paraId="1B5690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2FDF13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31BEF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31,839.0</w:t>
            </w:r>
          </w:p>
        </w:tc>
        <w:tc>
          <w:tcPr>
            <w:tcW w:w="791" w:type="pct"/>
            <w:shd w:val="clear" w:color="auto" w:fill="auto"/>
            <w:vAlign w:val="center"/>
            <w:hideMark/>
          </w:tcPr>
          <w:p w14:paraId="21AC9D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31,648.7</w:t>
            </w:r>
          </w:p>
        </w:tc>
        <w:tc>
          <w:tcPr>
            <w:tcW w:w="604" w:type="pct"/>
            <w:shd w:val="clear" w:color="auto" w:fill="auto"/>
            <w:vAlign w:val="center"/>
            <w:hideMark/>
          </w:tcPr>
          <w:p w14:paraId="76337F8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31,681.2</w:t>
            </w:r>
          </w:p>
        </w:tc>
      </w:tr>
      <w:tr w:rsidR="009D0847" w:rsidRPr="009D0847" w14:paraId="0DCDC3B0" w14:textId="77777777" w:rsidTr="009D0847">
        <w:trPr>
          <w:trHeight w:val="300"/>
        </w:trPr>
        <w:tc>
          <w:tcPr>
            <w:tcW w:w="460" w:type="pct"/>
            <w:shd w:val="clear" w:color="auto" w:fill="auto"/>
            <w:vAlign w:val="center"/>
            <w:hideMark/>
          </w:tcPr>
          <w:p w14:paraId="5E773B9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3640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F56AD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12,856.0</w:t>
            </w:r>
          </w:p>
        </w:tc>
        <w:tc>
          <w:tcPr>
            <w:tcW w:w="791" w:type="pct"/>
            <w:shd w:val="clear" w:color="auto" w:fill="auto"/>
            <w:vAlign w:val="center"/>
            <w:hideMark/>
          </w:tcPr>
          <w:p w14:paraId="3B48DA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18,215.1</w:t>
            </w:r>
          </w:p>
        </w:tc>
        <w:tc>
          <w:tcPr>
            <w:tcW w:w="604" w:type="pct"/>
            <w:shd w:val="clear" w:color="auto" w:fill="auto"/>
            <w:vAlign w:val="center"/>
            <w:hideMark/>
          </w:tcPr>
          <w:p w14:paraId="7502F7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18,277.0</w:t>
            </w:r>
          </w:p>
        </w:tc>
      </w:tr>
      <w:tr w:rsidR="009D0847" w:rsidRPr="009D0847" w14:paraId="63FB0F12" w14:textId="77777777" w:rsidTr="009D0847">
        <w:trPr>
          <w:trHeight w:val="300"/>
        </w:trPr>
        <w:tc>
          <w:tcPr>
            <w:tcW w:w="460" w:type="pct"/>
            <w:shd w:val="clear" w:color="auto" w:fill="auto"/>
            <w:vAlign w:val="center"/>
            <w:hideMark/>
          </w:tcPr>
          <w:p w14:paraId="29D8EF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692D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7FEFCA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C2FED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7,092.4</w:t>
            </w:r>
          </w:p>
        </w:tc>
        <w:tc>
          <w:tcPr>
            <w:tcW w:w="604" w:type="pct"/>
            <w:shd w:val="clear" w:color="auto" w:fill="auto"/>
            <w:vAlign w:val="center"/>
            <w:hideMark/>
          </w:tcPr>
          <w:p w14:paraId="45B5A1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7,017.4</w:t>
            </w:r>
          </w:p>
        </w:tc>
      </w:tr>
      <w:tr w:rsidR="009D0847" w:rsidRPr="009D0847" w14:paraId="7EEEEBA2" w14:textId="77777777" w:rsidTr="009D0847">
        <w:trPr>
          <w:trHeight w:val="300"/>
        </w:trPr>
        <w:tc>
          <w:tcPr>
            <w:tcW w:w="460" w:type="pct"/>
            <w:shd w:val="clear" w:color="auto" w:fill="auto"/>
            <w:vAlign w:val="center"/>
            <w:hideMark/>
          </w:tcPr>
          <w:p w14:paraId="317E13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C03B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5A8F1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281.0</w:t>
            </w:r>
          </w:p>
        </w:tc>
        <w:tc>
          <w:tcPr>
            <w:tcW w:w="791" w:type="pct"/>
            <w:shd w:val="clear" w:color="auto" w:fill="auto"/>
            <w:vAlign w:val="center"/>
            <w:hideMark/>
          </w:tcPr>
          <w:p w14:paraId="3D4A47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936.2</w:t>
            </w:r>
          </w:p>
        </w:tc>
        <w:tc>
          <w:tcPr>
            <w:tcW w:w="604" w:type="pct"/>
            <w:shd w:val="clear" w:color="auto" w:fill="auto"/>
            <w:vAlign w:val="center"/>
            <w:hideMark/>
          </w:tcPr>
          <w:p w14:paraId="659422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942.7</w:t>
            </w:r>
          </w:p>
        </w:tc>
      </w:tr>
      <w:tr w:rsidR="009D0847" w:rsidRPr="009D0847" w14:paraId="7A372052" w14:textId="77777777" w:rsidTr="009D0847">
        <w:trPr>
          <w:trHeight w:val="300"/>
        </w:trPr>
        <w:tc>
          <w:tcPr>
            <w:tcW w:w="460" w:type="pct"/>
            <w:shd w:val="clear" w:color="auto" w:fill="auto"/>
            <w:vAlign w:val="center"/>
            <w:hideMark/>
          </w:tcPr>
          <w:p w14:paraId="2ED2B2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40DC3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F1E6F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53.0</w:t>
            </w:r>
          </w:p>
        </w:tc>
        <w:tc>
          <w:tcPr>
            <w:tcW w:w="791" w:type="pct"/>
            <w:shd w:val="clear" w:color="auto" w:fill="auto"/>
            <w:vAlign w:val="center"/>
            <w:hideMark/>
          </w:tcPr>
          <w:p w14:paraId="4DB34E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160.6</w:t>
            </w:r>
          </w:p>
        </w:tc>
        <w:tc>
          <w:tcPr>
            <w:tcW w:w="604" w:type="pct"/>
            <w:shd w:val="clear" w:color="auto" w:fill="auto"/>
            <w:vAlign w:val="center"/>
            <w:hideMark/>
          </w:tcPr>
          <w:p w14:paraId="72DF43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159.2</w:t>
            </w:r>
          </w:p>
        </w:tc>
      </w:tr>
      <w:tr w:rsidR="009D0847" w:rsidRPr="009D0847" w14:paraId="06C5BA66" w14:textId="77777777" w:rsidTr="009D0847">
        <w:trPr>
          <w:trHeight w:val="300"/>
        </w:trPr>
        <w:tc>
          <w:tcPr>
            <w:tcW w:w="460" w:type="pct"/>
            <w:shd w:val="clear" w:color="auto" w:fill="auto"/>
            <w:vAlign w:val="center"/>
            <w:hideMark/>
          </w:tcPr>
          <w:p w14:paraId="2FDFE87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BE709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96865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16,619.0</w:t>
            </w:r>
          </w:p>
        </w:tc>
        <w:tc>
          <w:tcPr>
            <w:tcW w:w="791" w:type="pct"/>
            <w:shd w:val="clear" w:color="auto" w:fill="auto"/>
            <w:vAlign w:val="center"/>
            <w:hideMark/>
          </w:tcPr>
          <w:p w14:paraId="250563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6,341.4</w:t>
            </w:r>
          </w:p>
        </w:tc>
        <w:tc>
          <w:tcPr>
            <w:tcW w:w="604" w:type="pct"/>
            <w:shd w:val="clear" w:color="auto" w:fill="auto"/>
            <w:vAlign w:val="center"/>
            <w:hideMark/>
          </w:tcPr>
          <w:p w14:paraId="5AC305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6,338.2</w:t>
            </w:r>
          </w:p>
        </w:tc>
      </w:tr>
      <w:tr w:rsidR="009D0847" w:rsidRPr="009D0847" w14:paraId="57187D98" w14:textId="77777777" w:rsidTr="009D0847">
        <w:trPr>
          <w:trHeight w:val="300"/>
        </w:trPr>
        <w:tc>
          <w:tcPr>
            <w:tcW w:w="460" w:type="pct"/>
            <w:shd w:val="clear" w:color="auto" w:fill="auto"/>
            <w:vAlign w:val="center"/>
            <w:hideMark/>
          </w:tcPr>
          <w:p w14:paraId="6A8C81D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5EFE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666F6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7,054.0</w:t>
            </w:r>
          </w:p>
        </w:tc>
        <w:tc>
          <w:tcPr>
            <w:tcW w:w="791" w:type="pct"/>
            <w:shd w:val="clear" w:color="auto" w:fill="auto"/>
            <w:vAlign w:val="center"/>
            <w:hideMark/>
          </w:tcPr>
          <w:p w14:paraId="66FD51F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8,076.1</w:t>
            </w:r>
          </w:p>
        </w:tc>
        <w:tc>
          <w:tcPr>
            <w:tcW w:w="604" w:type="pct"/>
            <w:shd w:val="clear" w:color="auto" w:fill="auto"/>
            <w:vAlign w:val="center"/>
            <w:hideMark/>
          </w:tcPr>
          <w:p w14:paraId="1F3F36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8,125.4</w:t>
            </w:r>
          </w:p>
        </w:tc>
      </w:tr>
      <w:tr w:rsidR="009D0847" w:rsidRPr="009D0847" w14:paraId="411B0D13" w14:textId="77777777" w:rsidTr="009D0847">
        <w:trPr>
          <w:trHeight w:val="300"/>
        </w:trPr>
        <w:tc>
          <w:tcPr>
            <w:tcW w:w="460" w:type="pct"/>
            <w:shd w:val="clear" w:color="auto" w:fill="auto"/>
            <w:vAlign w:val="center"/>
            <w:hideMark/>
          </w:tcPr>
          <w:p w14:paraId="6197035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966FEC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7F484B7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1384F3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1,967.6</w:t>
            </w:r>
          </w:p>
        </w:tc>
        <w:tc>
          <w:tcPr>
            <w:tcW w:w="604" w:type="pct"/>
            <w:shd w:val="clear" w:color="auto" w:fill="auto"/>
            <w:vAlign w:val="center"/>
            <w:hideMark/>
          </w:tcPr>
          <w:p w14:paraId="6E86B6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1,967.6</w:t>
            </w:r>
          </w:p>
        </w:tc>
      </w:tr>
      <w:tr w:rsidR="009D0847" w:rsidRPr="009D0847" w14:paraId="262F7681" w14:textId="77777777" w:rsidTr="009D0847">
        <w:trPr>
          <w:trHeight w:val="735"/>
        </w:trPr>
        <w:tc>
          <w:tcPr>
            <w:tcW w:w="460" w:type="pct"/>
            <w:shd w:val="clear" w:color="auto" w:fill="auto"/>
            <w:vAlign w:val="center"/>
            <w:hideMark/>
          </w:tcPr>
          <w:p w14:paraId="45D1600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32 11</w:t>
            </w:r>
          </w:p>
        </w:tc>
        <w:tc>
          <w:tcPr>
            <w:tcW w:w="2343" w:type="pct"/>
            <w:shd w:val="clear" w:color="auto" w:fill="auto"/>
            <w:vAlign w:val="center"/>
            <w:hideMark/>
          </w:tcPr>
          <w:p w14:paraId="0C5EBDE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კულტურული მემკვიდრეობის დაცვა და სამუზეუმო სისტემის სრულყოფა</w:t>
            </w:r>
          </w:p>
        </w:tc>
        <w:tc>
          <w:tcPr>
            <w:tcW w:w="802" w:type="pct"/>
            <w:shd w:val="clear" w:color="auto" w:fill="auto"/>
            <w:vAlign w:val="center"/>
            <w:hideMark/>
          </w:tcPr>
          <w:p w14:paraId="29A6E4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21,064.0</w:t>
            </w:r>
          </w:p>
        </w:tc>
        <w:tc>
          <w:tcPr>
            <w:tcW w:w="791" w:type="pct"/>
            <w:shd w:val="clear" w:color="auto" w:fill="auto"/>
            <w:vAlign w:val="center"/>
            <w:hideMark/>
          </w:tcPr>
          <w:p w14:paraId="0289E6A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26,221.5</w:t>
            </w:r>
          </w:p>
        </w:tc>
        <w:tc>
          <w:tcPr>
            <w:tcW w:w="604" w:type="pct"/>
            <w:shd w:val="clear" w:color="auto" w:fill="auto"/>
            <w:vAlign w:val="center"/>
            <w:hideMark/>
          </w:tcPr>
          <w:p w14:paraId="7F63794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26,430.6</w:t>
            </w:r>
          </w:p>
        </w:tc>
      </w:tr>
      <w:tr w:rsidR="009D0847" w:rsidRPr="009D0847" w14:paraId="2D229194" w14:textId="77777777" w:rsidTr="009D0847">
        <w:trPr>
          <w:trHeight w:val="315"/>
        </w:trPr>
        <w:tc>
          <w:tcPr>
            <w:tcW w:w="460" w:type="pct"/>
            <w:shd w:val="clear" w:color="auto" w:fill="auto"/>
            <w:vAlign w:val="center"/>
            <w:hideMark/>
          </w:tcPr>
          <w:p w14:paraId="05E1ECC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7459E2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4D134C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14,907.0</w:t>
            </w:r>
          </w:p>
        </w:tc>
        <w:tc>
          <w:tcPr>
            <w:tcW w:w="791" w:type="pct"/>
            <w:shd w:val="clear" w:color="auto" w:fill="auto"/>
            <w:vAlign w:val="center"/>
            <w:hideMark/>
          </w:tcPr>
          <w:p w14:paraId="78E2A4B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16,207.0</w:t>
            </w:r>
          </w:p>
        </w:tc>
        <w:tc>
          <w:tcPr>
            <w:tcW w:w="604" w:type="pct"/>
            <w:shd w:val="clear" w:color="auto" w:fill="auto"/>
            <w:vAlign w:val="center"/>
            <w:hideMark/>
          </w:tcPr>
          <w:p w14:paraId="29D6B6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16,387.0</w:t>
            </w:r>
          </w:p>
        </w:tc>
      </w:tr>
      <w:tr w:rsidR="009D0847" w:rsidRPr="009D0847" w14:paraId="7ED5B45C" w14:textId="77777777" w:rsidTr="009D0847">
        <w:trPr>
          <w:trHeight w:val="300"/>
        </w:trPr>
        <w:tc>
          <w:tcPr>
            <w:tcW w:w="460" w:type="pct"/>
            <w:shd w:val="clear" w:color="auto" w:fill="auto"/>
            <w:vAlign w:val="center"/>
            <w:hideMark/>
          </w:tcPr>
          <w:p w14:paraId="2237A3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4B976C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B368B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8,932.0</w:t>
            </w:r>
          </w:p>
        </w:tc>
        <w:tc>
          <w:tcPr>
            <w:tcW w:w="791" w:type="pct"/>
            <w:shd w:val="clear" w:color="auto" w:fill="auto"/>
            <w:vAlign w:val="center"/>
            <w:hideMark/>
          </w:tcPr>
          <w:p w14:paraId="46A3FD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8,876.4</w:t>
            </w:r>
          </w:p>
        </w:tc>
        <w:tc>
          <w:tcPr>
            <w:tcW w:w="604" w:type="pct"/>
            <w:shd w:val="clear" w:color="auto" w:fill="auto"/>
            <w:vAlign w:val="center"/>
            <w:hideMark/>
          </w:tcPr>
          <w:p w14:paraId="1C3D82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8,982.6</w:t>
            </w:r>
          </w:p>
        </w:tc>
      </w:tr>
      <w:tr w:rsidR="009D0847" w:rsidRPr="009D0847" w14:paraId="16ABD7BE" w14:textId="77777777" w:rsidTr="009D0847">
        <w:trPr>
          <w:trHeight w:val="300"/>
        </w:trPr>
        <w:tc>
          <w:tcPr>
            <w:tcW w:w="460" w:type="pct"/>
            <w:shd w:val="clear" w:color="auto" w:fill="auto"/>
            <w:vAlign w:val="center"/>
            <w:hideMark/>
          </w:tcPr>
          <w:p w14:paraId="677538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1631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972B4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5,172.0</w:t>
            </w:r>
          </w:p>
        </w:tc>
        <w:tc>
          <w:tcPr>
            <w:tcW w:w="791" w:type="pct"/>
            <w:shd w:val="clear" w:color="auto" w:fill="auto"/>
            <w:vAlign w:val="center"/>
            <w:hideMark/>
          </w:tcPr>
          <w:p w14:paraId="508C42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5,657.6</w:t>
            </w:r>
          </w:p>
        </w:tc>
        <w:tc>
          <w:tcPr>
            <w:tcW w:w="604" w:type="pct"/>
            <w:shd w:val="clear" w:color="auto" w:fill="auto"/>
            <w:vAlign w:val="center"/>
            <w:hideMark/>
          </w:tcPr>
          <w:p w14:paraId="2FD197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5,736.8</w:t>
            </w:r>
          </w:p>
        </w:tc>
      </w:tr>
      <w:tr w:rsidR="009D0847" w:rsidRPr="009D0847" w14:paraId="614AB465" w14:textId="77777777" w:rsidTr="009D0847">
        <w:trPr>
          <w:trHeight w:val="300"/>
        </w:trPr>
        <w:tc>
          <w:tcPr>
            <w:tcW w:w="460" w:type="pct"/>
            <w:shd w:val="clear" w:color="auto" w:fill="auto"/>
            <w:vAlign w:val="center"/>
            <w:hideMark/>
          </w:tcPr>
          <w:p w14:paraId="59805A0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C09CB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EC65B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AAC03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604" w:type="pct"/>
            <w:shd w:val="clear" w:color="auto" w:fill="auto"/>
            <w:vAlign w:val="center"/>
            <w:hideMark/>
          </w:tcPr>
          <w:p w14:paraId="6402FA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r>
      <w:tr w:rsidR="009D0847" w:rsidRPr="009D0847" w14:paraId="1D2FB200" w14:textId="77777777" w:rsidTr="009D0847">
        <w:trPr>
          <w:trHeight w:val="300"/>
        </w:trPr>
        <w:tc>
          <w:tcPr>
            <w:tcW w:w="460" w:type="pct"/>
            <w:shd w:val="clear" w:color="auto" w:fill="auto"/>
            <w:vAlign w:val="center"/>
            <w:hideMark/>
          </w:tcPr>
          <w:p w14:paraId="09F769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A662E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12D73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w:t>
            </w:r>
          </w:p>
        </w:tc>
        <w:tc>
          <w:tcPr>
            <w:tcW w:w="791" w:type="pct"/>
            <w:shd w:val="clear" w:color="auto" w:fill="auto"/>
            <w:vAlign w:val="center"/>
            <w:hideMark/>
          </w:tcPr>
          <w:p w14:paraId="57C787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c>
          <w:tcPr>
            <w:tcW w:w="604" w:type="pct"/>
            <w:shd w:val="clear" w:color="auto" w:fill="auto"/>
            <w:vAlign w:val="center"/>
            <w:hideMark/>
          </w:tcPr>
          <w:p w14:paraId="1CAFBE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w:t>
            </w:r>
          </w:p>
        </w:tc>
      </w:tr>
      <w:tr w:rsidR="009D0847" w:rsidRPr="009D0847" w14:paraId="2DD71F43" w14:textId="77777777" w:rsidTr="009D0847">
        <w:trPr>
          <w:trHeight w:val="300"/>
        </w:trPr>
        <w:tc>
          <w:tcPr>
            <w:tcW w:w="460" w:type="pct"/>
            <w:shd w:val="clear" w:color="auto" w:fill="auto"/>
            <w:vAlign w:val="center"/>
            <w:hideMark/>
          </w:tcPr>
          <w:p w14:paraId="49CC69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EE2E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981F4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398D8E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44.7</w:t>
            </w:r>
          </w:p>
        </w:tc>
        <w:tc>
          <w:tcPr>
            <w:tcW w:w="604" w:type="pct"/>
            <w:shd w:val="clear" w:color="auto" w:fill="auto"/>
            <w:vAlign w:val="center"/>
            <w:hideMark/>
          </w:tcPr>
          <w:p w14:paraId="06ACCA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w:t>
            </w:r>
          </w:p>
        </w:tc>
      </w:tr>
      <w:tr w:rsidR="009D0847" w:rsidRPr="009D0847" w14:paraId="1DD5C2AB" w14:textId="77777777" w:rsidTr="009D0847">
        <w:trPr>
          <w:trHeight w:val="300"/>
        </w:trPr>
        <w:tc>
          <w:tcPr>
            <w:tcW w:w="460" w:type="pct"/>
            <w:shd w:val="clear" w:color="auto" w:fill="auto"/>
            <w:vAlign w:val="center"/>
            <w:hideMark/>
          </w:tcPr>
          <w:p w14:paraId="30D7216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298B5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CD36C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786.0</w:t>
            </w:r>
          </w:p>
        </w:tc>
        <w:tc>
          <w:tcPr>
            <w:tcW w:w="791" w:type="pct"/>
            <w:shd w:val="clear" w:color="auto" w:fill="auto"/>
            <w:vAlign w:val="center"/>
            <w:hideMark/>
          </w:tcPr>
          <w:p w14:paraId="55F2CF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1,620.1</w:t>
            </w:r>
          </w:p>
        </w:tc>
        <w:tc>
          <w:tcPr>
            <w:tcW w:w="604" w:type="pct"/>
            <w:shd w:val="clear" w:color="auto" w:fill="auto"/>
            <w:vAlign w:val="center"/>
            <w:hideMark/>
          </w:tcPr>
          <w:p w14:paraId="5F1E05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1,615.2</w:t>
            </w:r>
          </w:p>
        </w:tc>
      </w:tr>
      <w:tr w:rsidR="009D0847" w:rsidRPr="009D0847" w14:paraId="026FFE7F" w14:textId="77777777" w:rsidTr="009D0847">
        <w:trPr>
          <w:trHeight w:val="300"/>
        </w:trPr>
        <w:tc>
          <w:tcPr>
            <w:tcW w:w="460" w:type="pct"/>
            <w:shd w:val="clear" w:color="auto" w:fill="auto"/>
            <w:vAlign w:val="center"/>
            <w:hideMark/>
          </w:tcPr>
          <w:p w14:paraId="2C99D9B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542E3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216F14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6,157.0</w:t>
            </w:r>
          </w:p>
        </w:tc>
        <w:tc>
          <w:tcPr>
            <w:tcW w:w="791" w:type="pct"/>
            <w:shd w:val="clear" w:color="auto" w:fill="auto"/>
            <w:vAlign w:val="center"/>
            <w:hideMark/>
          </w:tcPr>
          <w:p w14:paraId="1533887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10,014.6</w:t>
            </w:r>
          </w:p>
        </w:tc>
        <w:tc>
          <w:tcPr>
            <w:tcW w:w="604" w:type="pct"/>
            <w:shd w:val="clear" w:color="auto" w:fill="auto"/>
            <w:vAlign w:val="center"/>
            <w:hideMark/>
          </w:tcPr>
          <w:p w14:paraId="7506016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10,043.7</w:t>
            </w:r>
          </w:p>
        </w:tc>
      </w:tr>
      <w:tr w:rsidR="009D0847" w:rsidRPr="009D0847" w14:paraId="623A791C" w14:textId="77777777" w:rsidTr="009D0847">
        <w:trPr>
          <w:trHeight w:val="735"/>
        </w:trPr>
        <w:tc>
          <w:tcPr>
            <w:tcW w:w="460" w:type="pct"/>
            <w:shd w:val="clear" w:color="auto" w:fill="auto"/>
            <w:vAlign w:val="center"/>
            <w:hideMark/>
          </w:tcPr>
          <w:p w14:paraId="1D8305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32 12</w:t>
            </w:r>
          </w:p>
        </w:tc>
        <w:tc>
          <w:tcPr>
            <w:tcW w:w="2343" w:type="pct"/>
            <w:shd w:val="clear" w:color="auto" w:fill="auto"/>
            <w:vAlign w:val="center"/>
            <w:hideMark/>
          </w:tcPr>
          <w:p w14:paraId="466BAF8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მასობრივი და მაღალი მიღწევების სპორტის განვითარება და პოპულარიზაცია</w:t>
            </w:r>
          </w:p>
        </w:tc>
        <w:tc>
          <w:tcPr>
            <w:tcW w:w="802" w:type="pct"/>
            <w:shd w:val="clear" w:color="auto" w:fill="auto"/>
            <w:vAlign w:val="center"/>
            <w:hideMark/>
          </w:tcPr>
          <w:p w14:paraId="2C38AB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116,200.0</w:t>
            </w:r>
          </w:p>
        </w:tc>
        <w:tc>
          <w:tcPr>
            <w:tcW w:w="791" w:type="pct"/>
            <w:shd w:val="clear" w:color="auto" w:fill="auto"/>
            <w:vAlign w:val="center"/>
            <w:hideMark/>
          </w:tcPr>
          <w:p w14:paraId="15276D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124,566.2</w:t>
            </w:r>
          </w:p>
        </w:tc>
        <w:tc>
          <w:tcPr>
            <w:tcW w:w="604" w:type="pct"/>
            <w:shd w:val="clear" w:color="auto" w:fill="auto"/>
            <w:vAlign w:val="center"/>
            <w:hideMark/>
          </w:tcPr>
          <w:p w14:paraId="24A829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126,809.7</w:t>
            </w:r>
          </w:p>
        </w:tc>
      </w:tr>
      <w:tr w:rsidR="009D0847" w:rsidRPr="009D0847" w14:paraId="6706AB6C" w14:textId="77777777" w:rsidTr="009D0847">
        <w:trPr>
          <w:trHeight w:val="315"/>
        </w:trPr>
        <w:tc>
          <w:tcPr>
            <w:tcW w:w="460" w:type="pct"/>
            <w:shd w:val="clear" w:color="auto" w:fill="auto"/>
            <w:vAlign w:val="center"/>
            <w:hideMark/>
          </w:tcPr>
          <w:p w14:paraId="78450E4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416AE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4ADC5F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116,200.0</w:t>
            </w:r>
          </w:p>
        </w:tc>
        <w:tc>
          <w:tcPr>
            <w:tcW w:w="791" w:type="pct"/>
            <w:shd w:val="clear" w:color="auto" w:fill="auto"/>
            <w:vAlign w:val="center"/>
            <w:hideMark/>
          </w:tcPr>
          <w:p w14:paraId="598FEC6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124,566.2</w:t>
            </w:r>
          </w:p>
        </w:tc>
        <w:tc>
          <w:tcPr>
            <w:tcW w:w="604" w:type="pct"/>
            <w:shd w:val="clear" w:color="auto" w:fill="auto"/>
            <w:vAlign w:val="center"/>
            <w:hideMark/>
          </w:tcPr>
          <w:p w14:paraId="016DA95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126,809.7</w:t>
            </w:r>
          </w:p>
        </w:tc>
      </w:tr>
      <w:tr w:rsidR="009D0847" w:rsidRPr="009D0847" w14:paraId="65BAFEDF" w14:textId="77777777" w:rsidTr="009D0847">
        <w:trPr>
          <w:trHeight w:val="300"/>
        </w:trPr>
        <w:tc>
          <w:tcPr>
            <w:tcW w:w="460" w:type="pct"/>
            <w:shd w:val="clear" w:color="auto" w:fill="auto"/>
            <w:vAlign w:val="center"/>
            <w:hideMark/>
          </w:tcPr>
          <w:p w14:paraId="05EB44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DA60D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65D5D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178.0</w:t>
            </w:r>
          </w:p>
        </w:tc>
        <w:tc>
          <w:tcPr>
            <w:tcW w:w="791" w:type="pct"/>
            <w:shd w:val="clear" w:color="auto" w:fill="auto"/>
            <w:vAlign w:val="center"/>
            <w:hideMark/>
          </w:tcPr>
          <w:p w14:paraId="56E7F1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159.0</w:t>
            </w:r>
          </w:p>
        </w:tc>
        <w:tc>
          <w:tcPr>
            <w:tcW w:w="604" w:type="pct"/>
            <w:shd w:val="clear" w:color="auto" w:fill="auto"/>
            <w:vAlign w:val="center"/>
            <w:hideMark/>
          </w:tcPr>
          <w:p w14:paraId="1B27ECF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158.7</w:t>
            </w:r>
          </w:p>
        </w:tc>
      </w:tr>
      <w:tr w:rsidR="009D0847" w:rsidRPr="009D0847" w14:paraId="5E465846" w14:textId="77777777" w:rsidTr="009D0847">
        <w:trPr>
          <w:trHeight w:val="300"/>
        </w:trPr>
        <w:tc>
          <w:tcPr>
            <w:tcW w:w="460" w:type="pct"/>
            <w:shd w:val="clear" w:color="auto" w:fill="auto"/>
            <w:vAlign w:val="center"/>
            <w:hideMark/>
          </w:tcPr>
          <w:p w14:paraId="51D098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8526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129DD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222.0</w:t>
            </w:r>
          </w:p>
        </w:tc>
        <w:tc>
          <w:tcPr>
            <w:tcW w:w="791" w:type="pct"/>
            <w:shd w:val="clear" w:color="auto" w:fill="auto"/>
            <w:vAlign w:val="center"/>
            <w:hideMark/>
          </w:tcPr>
          <w:p w14:paraId="6E26D7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124.6</w:t>
            </w:r>
          </w:p>
        </w:tc>
        <w:tc>
          <w:tcPr>
            <w:tcW w:w="604" w:type="pct"/>
            <w:shd w:val="clear" w:color="auto" w:fill="auto"/>
            <w:vAlign w:val="center"/>
            <w:hideMark/>
          </w:tcPr>
          <w:p w14:paraId="6330B2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106.7</w:t>
            </w:r>
          </w:p>
        </w:tc>
      </w:tr>
      <w:tr w:rsidR="009D0847" w:rsidRPr="009D0847" w14:paraId="47D10644" w14:textId="77777777" w:rsidTr="009D0847">
        <w:trPr>
          <w:trHeight w:val="300"/>
        </w:trPr>
        <w:tc>
          <w:tcPr>
            <w:tcW w:w="460" w:type="pct"/>
            <w:shd w:val="clear" w:color="auto" w:fill="auto"/>
            <w:vAlign w:val="center"/>
            <w:hideMark/>
          </w:tcPr>
          <w:p w14:paraId="4BB55E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EAE20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8ED0B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108,800.0</w:t>
            </w:r>
          </w:p>
        </w:tc>
        <w:tc>
          <w:tcPr>
            <w:tcW w:w="791" w:type="pct"/>
            <w:shd w:val="clear" w:color="auto" w:fill="auto"/>
            <w:vAlign w:val="center"/>
            <w:hideMark/>
          </w:tcPr>
          <w:p w14:paraId="18D708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120,321.2</w:t>
            </w:r>
          </w:p>
        </w:tc>
        <w:tc>
          <w:tcPr>
            <w:tcW w:w="604" w:type="pct"/>
            <w:shd w:val="clear" w:color="auto" w:fill="auto"/>
            <w:vAlign w:val="center"/>
            <w:hideMark/>
          </w:tcPr>
          <w:p w14:paraId="0C6633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121,139.0</w:t>
            </w:r>
          </w:p>
        </w:tc>
      </w:tr>
      <w:tr w:rsidR="009D0847" w:rsidRPr="009D0847" w14:paraId="5CD30D75" w14:textId="77777777" w:rsidTr="009D0847">
        <w:trPr>
          <w:trHeight w:val="300"/>
        </w:trPr>
        <w:tc>
          <w:tcPr>
            <w:tcW w:w="460" w:type="pct"/>
            <w:shd w:val="clear" w:color="auto" w:fill="auto"/>
            <w:vAlign w:val="center"/>
            <w:hideMark/>
          </w:tcPr>
          <w:p w14:paraId="38EA34B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BF564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027789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7,000.0</w:t>
            </w:r>
          </w:p>
        </w:tc>
        <w:tc>
          <w:tcPr>
            <w:tcW w:w="791" w:type="pct"/>
            <w:shd w:val="clear" w:color="auto" w:fill="auto"/>
            <w:vAlign w:val="center"/>
            <w:hideMark/>
          </w:tcPr>
          <w:p w14:paraId="6549F3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3,815.1</w:t>
            </w:r>
          </w:p>
        </w:tc>
        <w:tc>
          <w:tcPr>
            <w:tcW w:w="604" w:type="pct"/>
            <w:shd w:val="clear" w:color="auto" w:fill="auto"/>
            <w:vAlign w:val="center"/>
            <w:hideMark/>
          </w:tcPr>
          <w:p w14:paraId="61217D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3,834.8</w:t>
            </w:r>
          </w:p>
        </w:tc>
      </w:tr>
      <w:tr w:rsidR="009D0847" w:rsidRPr="009D0847" w14:paraId="2A838D22" w14:textId="77777777" w:rsidTr="009D0847">
        <w:trPr>
          <w:trHeight w:val="300"/>
        </w:trPr>
        <w:tc>
          <w:tcPr>
            <w:tcW w:w="460" w:type="pct"/>
            <w:shd w:val="clear" w:color="auto" w:fill="auto"/>
            <w:vAlign w:val="center"/>
            <w:hideMark/>
          </w:tcPr>
          <w:p w14:paraId="27B835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FA42B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BDED4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E7DBC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146.2</w:t>
            </w:r>
          </w:p>
        </w:tc>
        <w:tc>
          <w:tcPr>
            <w:tcW w:w="604" w:type="pct"/>
            <w:shd w:val="clear" w:color="auto" w:fill="auto"/>
            <w:vAlign w:val="center"/>
            <w:hideMark/>
          </w:tcPr>
          <w:p w14:paraId="28ADB1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1,570.5</w:t>
            </w:r>
          </w:p>
        </w:tc>
      </w:tr>
      <w:tr w:rsidR="009D0847" w:rsidRPr="009D0847" w14:paraId="0AE8FFA0" w14:textId="77777777" w:rsidTr="009D0847">
        <w:trPr>
          <w:trHeight w:val="735"/>
        </w:trPr>
        <w:tc>
          <w:tcPr>
            <w:tcW w:w="460" w:type="pct"/>
            <w:shd w:val="clear" w:color="auto" w:fill="auto"/>
            <w:vAlign w:val="center"/>
            <w:hideMark/>
          </w:tcPr>
          <w:p w14:paraId="13CA149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32 13</w:t>
            </w:r>
          </w:p>
        </w:tc>
        <w:tc>
          <w:tcPr>
            <w:tcW w:w="2343" w:type="pct"/>
            <w:shd w:val="clear" w:color="auto" w:fill="auto"/>
            <w:vAlign w:val="center"/>
            <w:hideMark/>
          </w:tcPr>
          <w:p w14:paraId="4A83AF8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კულტურისა და სპორტის მოღვაწეთა სოციალური დაცვისა და ხელშეწყობის ღონისძიებები</w:t>
            </w:r>
          </w:p>
        </w:tc>
        <w:tc>
          <w:tcPr>
            <w:tcW w:w="802" w:type="pct"/>
            <w:shd w:val="clear" w:color="auto" w:fill="auto"/>
            <w:vAlign w:val="center"/>
            <w:hideMark/>
          </w:tcPr>
          <w:p w14:paraId="38F1B8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32,170.0</w:t>
            </w:r>
          </w:p>
        </w:tc>
        <w:tc>
          <w:tcPr>
            <w:tcW w:w="791" w:type="pct"/>
            <w:shd w:val="clear" w:color="auto" w:fill="auto"/>
            <w:vAlign w:val="center"/>
            <w:hideMark/>
          </w:tcPr>
          <w:p w14:paraId="2C3ABE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29,816.5</w:t>
            </w:r>
          </w:p>
        </w:tc>
        <w:tc>
          <w:tcPr>
            <w:tcW w:w="604" w:type="pct"/>
            <w:shd w:val="clear" w:color="auto" w:fill="auto"/>
            <w:vAlign w:val="center"/>
            <w:hideMark/>
          </w:tcPr>
          <w:p w14:paraId="64A4374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33,847.2</w:t>
            </w:r>
          </w:p>
        </w:tc>
      </w:tr>
      <w:tr w:rsidR="009D0847" w:rsidRPr="009D0847" w14:paraId="3AE5369E" w14:textId="77777777" w:rsidTr="009D0847">
        <w:trPr>
          <w:trHeight w:val="315"/>
        </w:trPr>
        <w:tc>
          <w:tcPr>
            <w:tcW w:w="460" w:type="pct"/>
            <w:shd w:val="clear" w:color="auto" w:fill="auto"/>
            <w:vAlign w:val="center"/>
            <w:hideMark/>
          </w:tcPr>
          <w:p w14:paraId="27A3616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1DBD8A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A132F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32,170.0</w:t>
            </w:r>
          </w:p>
        </w:tc>
        <w:tc>
          <w:tcPr>
            <w:tcW w:w="791" w:type="pct"/>
            <w:shd w:val="clear" w:color="auto" w:fill="auto"/>
            <w:vAlign w:val="center"/>
            <w:hideMark/>
          </w:tcPr>
          <w:p w14:paraId="3D0A4C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29,816.5</w:t>
            </w:r>
          </w:p>
        </w:tc>
        <w:tc>
          <w:tcPr>
            <w:tcW w:w="604" w:type="pct"/>
            <w:shd w:val="clear" w:color="auto" w:fill="auto"/>
            <w:vAlign w:val="center"/>
            <w:hideMark/>
          </w:tcPr>
          <w:p w14:paraId="4F1385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33,847.2</w:t>
            </w:r>
          </w:p>
        </w:tc>
      </w:tr>
      <w:tr w:rsidR="009D0847" w:rsidRPr="009D0847" w14:paraId="4CFA6EAD" w14:textId="77777777" w:rsidTr="009D0847">
        <w:trPr>
          <w:trHeight w:val="300"/>
        </w:trPr>
        <w:tc>
          <w:tcPr>
            <w:tcW w:w="460" w:type="pct"/>
            <w:shd w:val="clear" w:color="auto" w:fill="auto"/>
            <w:vAlign w:val="center"/>
            <w:hideMark/>
          </w:tcPr>
          <w:p w14:paraId="066D29E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EC9ED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249577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1,000.0</w:t>
            </w:r>
          </w:p>
        </w:tc>
        <w:tc>
          <w:tcPr>
            <w:tcW w:w="791" w:type="pct"/>
            <w:shd w:val="clear" w:color="auto" w:fill="auto"/>
            <w:vAlign w:val="center"/>
            <w:hideMark/>
          </w:tcPr>
          <w:p w14:paraId="15290A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879.0</w:t>
            </w:r>
          </w:p>
        </w:tc>
        <w:tc>
          <w:tcPr>
            <w:tcW w:w="604" w:type="pct"/>
            <w:shd w:val="clear" w:color="auto" w:fill="auto"/>
            <w:vAlign w:val="center"/>
            <w:hideMark/>
          </w:tcPr>
          <w:p w14:paraId="627F69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878.6</w:t>
            </w:r>
          </w:p>
        </w:tc>
      </w:tr>
      <w:tr w:rsidR="009D0847" w:rsidRPr="009D0847" w14:paraId="64C41DE9" w14:textId="77777777" w:rsidTr="009D0847">
        <w:trPr>
          <w:trHeight w:val="300"/>
        </w:trPr>
        <w:tc>
          <w:tcPr>
            <w:tcW w:w="460" w:type="pct"/>
            <w:shd w:val="clear" w:color="auto" w:fill="auto"/>
            <w:vAlign w:val="center"/>
            <w:hideMark/>
          </w:tcPr>
          <w:p w14:paraId="3E74C4C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ADEF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BCF4F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31,170.0</w:t>
            </w:r>
          </w:p>
        </w:tc>
        <w:tc>
          <w:tcPr>
            <w:tcW w:w="791" w:type="pct"/>
            <w:shd w:val="clear" w:color="auto" w:fill="auto"/>
            <w:vAlign w:val="center"/>
            <w:hideMark/>
          </w:tcPr>
          <w:p w14:paraId="6B2040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28,937.5</w:t>
            </w:r>
          </w:p>
        </w:tc>
        <w:tc>
          <w:tcPr>
            <w:tcW w:w="604" w:type="pct"/>
            <w:shd w:val="clear" w:color="auto" w:fill="auto"/>
            <w:vAlign w:val="center"/>
            <w:hideMark/>
          </w:tcPr>
          <w:p w14:paraId="4F6806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32,968.7</w:t>
            </w:r>
          </w:p>
        </w:tc>
      </w:tr>
      <w:tr w:rsidR="009D0847" w:rsidRPr="009D0847" w14:paraId="5F7E375B" w14:textId="77777777" w:rsidTr="009D0847">
        <w:trPr>
          <w:trHeight w:val="735"/>
        </w:trPr>
        <w:tc>
          <w:tcPr>
            <w:tcW w:w="460" w:type="pct"/>
            <w:shd w:val="clear" w:color="auto" w:fill="auto"/>
            <w:vAlign w:val="center"/>
            <w:hideMark/>
          </w:tcPr>
          <w:p w14:paraId="52BC65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32 14</w:t>
            </w:r>
          </w:p>
        </w:tc>
        <w:tc>
          <w:tcPr>
            <w:tcW w:w="2343" w:type="pct"/>
            <w:shd w:val="clear" w:color="auto" w:fill="auto"/>
            <w:vAlign w:val="center"/>
            <w:hideMark/>
          </w:tcPr>
          <w:p w14:paraId="20A1556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ათასწლეულის გამოწვევა საქართველოს - მეორე პროექტი</w:t>
            </w:r>
          </w:p>
        </w:tc>
        <w:tc>
          <w:tcPr>
            <w:tcW w:w="802" w:type="pct"/>
            <w:shd w:val="clear" w:color="auto" w:fill="auto"/>
            <w:vAlign w:val="center"/>
            <w:hideMark/>
          </w:tcPr>
          <w:p w14:paraId="6857317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70,345.0</w:t>
            </w:r>
          </w:p>
        </w:tc>
        <w:tc>
          <w:tcPr>
            <w:tcW w:w="791" w:type="pct"/>
            <w:shd w:val="clear" w:color="auto" w:fill="auto"/>
            <w:vAlign w:val="center"/>
            <w:hideMark/>
          </w:tcPr>
          <w:p w14:paraId="741211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73,247.4</w:t>
            </w:r>
          </w:p>
        </w:tc>
        <w:tc>
          <w:tcPr>
            <w:tcW w:w="604" w:type="pct"/>
            <w:shd w:val="clear" w:color="auto" w:fill="auto"/>
            <w:vAlign w:val="center"/>
            <w:hideMark/>
          </w:tcPr>
          <w:p w14:paraId="742F8E9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77,385.1</w:t>
            </w:r>
          </w:p>
        </w:tc>
      </w:tr>
      <w:tr w:rsidR="009D0847" w:rsidRPr="009D0847" w14:paraId="4F66DC3C" w14:textId="77777777" w:rsidTr="009D0847">
        <w:trPr>
          <w:trHeight w:val="315"/>
        </w:trPr>
        <w:tc>
          <w:tcPr>
            <w:tcW w:w="460" w:type="pct"/>
            <w:shd w:val="clear" w:color="auto" w:fill="auto"/>
            <w:vAlign w:val="center"/>
            <w:hideMark/>
          </w:tcPr>
          <w:p w14:paraId="081E8BA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E1621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F7CB1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27,145.0</w:t>
            </w:r>
          </w:p>
        </w:tc>
        <w:tc>
          <w:tcPr>
            <w:tcW w:w="791" w:type="pct"/>
            <w:shd w:val="clear" w:color="auto" w:fill="auto"/>
            <w:vAlign w:val="center"/>
            <w:hideMark/>
          </w:tcPr>
          <w:p w14:paraId="4DB5F8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27,482.1</w:t>
            </w:r>
          </w:p>
        </w:tc>
        <w:tc>
          <w:tcPr>
            <w:tcW w:w="604" w:type="pct"/>
            <w:shd w:val="clear" w:color="auto" w:fill="auto"/>
            <w:vAlign w:val="center"/>
            <w:hideMark/>
          </w:tcPr>
          <w:p w14:paraId="590FD4E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37,074.5</w:t>
            </w:r>
          </w:p>
        </w:tc>
      </w:tr>
      <w:tr w:rsidR="009D0847" w:rsidRPr="009D0847" w14:paraId="4DB3B55A" w14:textId="77777777" w:rsidTr="009D0847">
        <w:trPr>
          <w:trHeight w:val="300"/>
        </w:trPr>
        <w:tc>
          <w:tcPr>
            <w:tcW w:w="460" w:type="pct"/>
            <w:shd w:val="clear" w:color="auto" w:fill="auto"/>
            <w:vAlign w:val="center"/>
            <w:hideMark/>
          </w:tcPr>
          <w:p w14:paraId="381BC6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C9A50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72136B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11,365.0</w:t>
            </w:r>
          </w:p>
        </w:tc>
        <w:tc>
          <w:tcPr>
            <w:tcW w:w="791" w:type="pct"/>
            <w:shd w:val="clear" w:color="auto" w:fill="auto"/>
            <w:vAlign w:val="center"/>
            <w:hideMark/>
          </w:tcPr>
          <w:p w14:paraId="003C4D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11,702.1</w:t>
            </w:r>
          </w:p>
        </w:tc>
        <w:tc>
          <w:tcPr>
            <w:tcW w:w="604" w:type="pct"/>
            <w:shd w:val="clear" w:color="auto" w:fill="auto"/>
            <w:vAlign w:val="center"/>
            <w:hideMark/>
          </w:tcPr>
          <w:p w14:paraId="247593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13,189.4</w:t>
            </w:r>
          </w:p>
        </w:tc>
      </w:tr>
      <w:tr w:rsidR="009D0847" w:rsidRPr="009D0847" w14:paraId="3C25BF70" w14:textId="77777777" w:rsidTr="009D0847">
        <w:trPr>
          <w:trHeight w:val="300"/>
        </w:trPr>
        <w:tc>
          <w:tcPr>
            <w:tcW w:w="460" w:type="pct"/>
            <w:shd w:val="clear" w:color="auto" w:fill="auto"/>
            <w:vAlign w:val="center"/>
            <w:hideMark/>
          </w:tcPr>
          <w:p w14:paraId="024127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892190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7D6DD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15,780.0</w:t>
            </w:r>
          </w:p>
        </w:tc>
        <w:tc>
          <w:tcPr>
            <w:tcW w:w="791" w:type="pct"/>
            <w:shd w:val="clear" w:color="auto" w:fill="auto"/>
            <w:vAlign w:val="center"/>
            <w:hideMark/>
          </w:tcPr>
          <w:p w14:paraId="48F33B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15,780.0</w:t>
            </w:r>
          </w:p>
        </w:tc>
        <w:tc>
          <w:tcPr>
            <w:tcW w:w="604" w:type="pct"/>
            <w:shd w:val="clear" w:color="auto" w:fill="auto"/>
            <w:vAlign w:val="center"/>
            <w:hideMark/>
          </w:tcPr>
          <w:p w14:paraId="3635771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23,885.1</w:t>
            </w:r>
          </w:p>
        </w:tc>
      </w:tr>
      <w:tr w:rsidR="009D0847" w:rsidRPr="009D0847" w14:paraId="04DC9422" w14:textId="77777777" w:rsidTr="009D0847">
        <w:trPr>
          <w:trHeight w:val="300"/>
        </w:trPr>
        <w:tc>
          <w:tcPr>
            <w:tcW w:w="460" w:type="pct"/>
            <w:shd w:val="clear" w:color="auto" w:fill="auto"/>
            <w:vAlign w:val="center"/>
            <w:hideMark/>
          </w:tcPr>
          <w:p w14:paraId="0F2DF3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0E7DC9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A07B30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43,200.0</w:t>
            </w:r>
          </w:p>
        </w:tc>
        <w:tc>
          <w:tcPr>
            <w:tcW w:w="791" w:type="pct"/>
            <w:shd w:val="clear" w:color="auto" w:fill="auto"/>
            <w:vAlign w:val="center"/>
            <w:hideMark/>
          </w:tcPr>
          <w:p w14:paraId="646AEEE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45,765.3</w:t>
            </w:r>
          </w:p>
        </w:tc>
        <w:tc>
          <w:tcPr>
            <w:tcW w:w="604" w:type="pct"/>
            <w:shd w:val="clear" w:color="auto" w:fill="auto"/>
            <w:vAlign w:val="center"/>
            <w:hideMark/>
          </w:tcPr>
          <w:p w14:paraId="755CD1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40,310.6</w:t>
            </w:r>
          </w:p>
        </w:tc>
      </w:tr>
      <w:tr w:rsidR="009D0847" w:rsidRPr="009D0847" w14:paraId="2355988A" w14:textId="77777777" w:rsidTr="009D0847">
        <w:trPr>
          <w:trHeight w:val="375"/>
        </w:trPr>
        <w:tc>
          <w:tcPr>
            <w:tcW w:w="460" w:type="pct"/>
            <w:shd w:val="clear" w:color="auto" w:fill="auto"/>
            <w:vAlign w:val="center"/>
            <w:hideMark/>
          </w:tcPr>
          <w:p w14:paraId="1D2B7DF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32 16</w:t>
            </w:r>
          </w:p>
        </w:tc>
        <w:tc>
          <w:tcPr>
            <w:tcW w:w="2343" w:type="pct"/>
            <w:shd w:val="clear" w:color="auto" w:fill="auto"/>
            <w:vAlign w:val="center"/>
            <w:hideMark/>
          </w:tcPr>
          <w:p w14:paraId="288D687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ახალგაზრდობის სააგენტო</w:t>
            </w:r>
          </w:p>
        </w:tc>
        <w:tc>
          <w:tcPr>
            <w:tcW w:w="802" w:type="pct"/>
            <w:shd w:val="clear" w:color="auto" w:fill="auto"/>
            <w:vAlign w:val="center"/>
            <w:hideMark/>
          </w:tcPr>
          <w:p w14:paraId="53ED8C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5B2E1A7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2,369.7</w:t>
            </w:r>
          </w:p>
        </w:tc>
        <w:tc>
          <w:tcPr>
            <w:tcW w:w="604" w:type="pct"/>
            <w:shd w:val="clear" w:color="auto" w:fill="auto"/>
            <w:vAlign w:val="center"/>
            <w:hideMark/>
          </w:tcPr>
          <w:p w14:paraId="12BACC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2,006.0</w:t>
            </w:r>
          </w:p>
        </w:tc>
      </w:tr>
      <w:tr w:rsidR="009D0847" w:rsidRPr="009D0847" w14:paraId="5CE0FF7B" w14:textId="77777777" w:rsidTr="009D0847">
        <w:trPr>
          <w:trHeight w:val="315"/>
        </w:trPr>
        <w:tc>
          <w:tcPr>
            <w:tcW w:w="460" w:type="pct"/>
            <w:shd w:val="clear" w:color="auto" w:fill="auto"/>
            <w:vAlign w:val="center"/>
            <w:hideMark/>
          </w:tcPr>
          <w:p w14:paraId="25C9AF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552A21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2174D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48D56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2,337.2</w:t>
            </w:r>
          </w:p>
        </w:tc>
        <w:tc>
          <w:tcPr>
            <w:tcW w:w="604" w:type="pct"/>
            <w:shd w:val="clear" w:color="auto" w:fill="auto"/>
            <w:vAlign w:val="center"/>
            <w:hideMark/>
          </w:tcPr>
          <w:p w14:paraId="2D2AC5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1,987.3</w:t>
            </w:r>
          </w:p>
        </w:tc>
      </w:tr>
      <w:tr w:rsidR="009D0847" w:rsidRPr="009D0847" w14:paraId="422C1603" w14:textId="77777777" w:rsidTr="009D0847">
        <w:trPr>
          <w:trHeight w:val="300"/>
        </w:trPr>
        <w:tc>
          <w:tcPr>
            <w:tcW w:w="460" w:type="pct"/>
            <w:shd w:val="clear" w:color="auto" w:fill="auto"/>
            <w:vAlign w:val="center"/>
            <w:hideMark/>
          </w:tcPr>
          <w:p w14:paraId="3EB5F4F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83750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F2E85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6BCFE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347.7</w:t>
            </w:r>
          </w:p>
        </w:tc>
        <w:tc>
          <w:tcPr>
            <w:tcW w:w="604" w:type="pct"/>
            <w:shd w:val="clear" w:color="auto" w:fill="auto"/>
            <w:vAlign w:val="center"/>
            <w:hideMark/>
          </w:tcPr>
          <w:p w14:paraId="0B8681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317.3</w:t>
            </w:r>
          </w:p>
        </w:tc>
      </w:tr>
      <w:tr w:rsidR="009D0847" w:rsidRPr="009D0847" w14:paraId="23E14F8B" w14:textId="77777777" w:rsidTr="009D0847">
        <w:trPr>
          <w:trHeight w:val="300"/>
        </w:trPr>
        <w:tc>
          <w:tcPr>
            <w:tcW w:w="460" w:type="pct"/>
            <w:shd w:val="clear" w:color="auto" w:fill="auto"/>
            <w:vAlign w:val="center"/>
            <w:hideMark/>
          </w:tcPr>
          <w:p w14:paraId="30554F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DA961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3BDBC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1070ED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1,041.0</w:t>
            </w:r>
          </w:p>
        </w:tc>
        <w:tc>
          <w:tcPr>
            <w:tcW w:w="604" w:type="pct"/>
            <w:shd w:val="clear" w:color="auto" w:fill="auto"/>
            <w:vAlign w:val="center"/>
            <w:hideMark/>
          </w:tcPr>
          <w:p w14:paraId="26D065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592.4</w:t>
            </w:r>
          </w:p>
        </w:tc>
      </w:tr>
      <w:tr w:rsidR="009D0847" w:rsidRPr="009D0847" w14:paraId="66D4A36B" w14:textId="77777777" w:rsidTr="009D0847">
        <w:trPr>
          <w:trHeight w:val="300"/>
        </w:trPr>
        <w:tc>
          <w:tcPr>
            <w:tcW w:w="460" w:type="pct"/>
            <w:shd w:val="clear" w:color="auto" w:fill="auto"/>
            <w:vAlign w:val="center"/>
            <w:hideMark/>
          </w:tcPr>
          <w:p w14:paraId="15B543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DAA6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0255B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436C0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809.4</w:t>
            </w:r>
          </w:p>
        </w:tc>
        <w:tc>
          <w:tcPr>
            <w:tcW w:w="604" w:type="pct"/>
            <w:shd w:val="clear" w:color="auto" w:fill="auto"/>
            <w:vAlign w:val="center"/>
            <w:hideMark/>
          </w:tcPr>
          <w:p w14:paraId="437E7E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738.3</w:t>
            </w:r>
          </w:p>
        </w:tc>
      </w:tr>
      <w:tr w:rsidR="009D0847" w:rsidRPr="009D0847" w14:paraId="26FE5259" w14:textId="77777777" w:rsidTr="009D0847">
        <w:trPr>
          <w:trHeight w:val="300"/>
        </w:trPr>
        <w:tc>
          <w:tcPr>
            <w:tcW w:w="460" w:type="pct"/>
            <w:shd w:val="clear" w:color="auto" w:fill="auto"/>
            <w:vAlign w:val="center"/>
            <w:hideMark/>
          </w:tcPr>
          <w:p w14:paraId="068E2B3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1DCE8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6D88E5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7CD3B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36.5</w:t>
            </w:r>
          </w:p>
        </w:tc>
        <w:tc>
          <w:tcPr>
            <w:tcW w:w="604" w:type="pct"/>
            <w:shd w:val="clear" w:color="auto" w:fill="auto"/>
            <w:vAlign w:val="center"/>
            <w:hideMark/>
          </w:tcPr>
          <w:p w14:paraId="577462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7983DABE" w14:textId="77777777" w:rsidTr="009D0847">
        <w:trPr>
          <w:trHeight w:val="300"/>
        </w:trPr>
        <w:tc>
          <w:tcPr>
            <w:tcW w:w="460" w:type="pct"/>
            <w:shd w:val="clear" w:color="auto" w:fill="auto"/>
            <w:vAlign w:val="center"/>
            <w:hideMark/>
          </w:tcPr>
          <w:p w14:paraId="05A9E2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7423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F8C3B5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1CC5F9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w:t>
            </w:r>
          </w:p>
        </w:tc>
        <w:tc>
          <w:tcPr>
            <w:tcW w:w="604" w:type="pct"/>
            <w:shd w:val="clear" w:color="auto" w:fill="auto"/>
            <w:vAlign w:val="center"/>
            <w:hideMark/>
          </w:tcPr>
          <w:p w14:paraId="187C74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8.8</w:t>
            </w:r>
          </w:p>
        </w:tc>
      </w:tr>
      <w:tr w:rsidR="009D0847" w:rsidRPr="009D0847" w14:paraId="352B5252" w14:textId="77777777" w:rsidTr="009D0847">
        <w:trPr>
          <w:trHeight w:val="300"/>
        </w:trPr>
        <w:tc>
          <w:tcPr>
            <w:tcW w:w="460" w:type="pct"/>
            <w:shd w:val="clear" w:color="auto" w:fill="auto"/>
            <w:vAlign w:val="center"/>
            <w:hideMark/>
          </w:tcPr>
          <w:p w14:paraId="526B9DA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8C59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44AB0F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07302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93.9</w:t>
            </w:r>
          </w:p>
        </w:tc>
        <w:tc>
          <w:tcPr>
            <w:tcW w:w="604" w:type="pct"/>
            <w:shd w:val="clear" w:color="auto" w:fill="auto"/>
            <w:vAlign w:val="center"/>
            <w:hideMark/>
          </w:tcPr>
          <w:p w14:paraId="073FC9B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330.5</w:t>
            </w:r>
          </w:p>
        </w:tc>
      </w:tr>
      <w:tr w:rsidR="009D0847" w:rsidRPr="009D0847" w14:paraId="4243A166" w14:textId="77777777" w:rsidTr="009D0847">
        <w:trPr>
          <w:trHeight w:val="300"/>
        </w:trPr>
        <w:tc>
          <w:tcPr>
            <w:tcW w:w="460" w:type="pct"/>
            <w:shd w:val="clear" w:color="auto" w:fill="auto"/>
            <w:vAlign w:val="center"/>
            <w:hideMark/>
          </w:tcPr>
          <w:p w14:paraId="5A01D48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4316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FC26BE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0B2B3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32.4</w:t>
            </w:r>
          </w:p>
        </w:tc>
        <w:tc>
          <w:tcPr>
            <w:tcW w:w="604" w:type="pct"/>
            <w:shd w:val="clear" w:color="auto" w:fill="auto"/>
            <w:vAlign w:val="center"/>
            <w:hideMark/>
          </w:tcPr>
          <w:p w14:paraId="52A941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18.6</w:t>
            </w:r>
          </w:p>
        </w:tc>
      </w:tr>
      <w:tr w:rsidR="009D0847" w:rsidRPr="009D0847" w14:paraId="618BE555" w14:textId="77777777" w:rsidTr="009D0847">
        <w:trPr>
          <w:trHeight w:val="735"/>
        </w:trPr>
        <w:tc>
          <w:tcPr>
            <w:tcW w:w="460" w:type="pct"/>
            <w:shd w:val="clear" w:color="auto" w:fill="auto"/>
            <w:vAlign w:val="center"/>
            <w:hideMark/>
          </w:tcPr>
          <w:p w14:paraId="3793993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32 18</w:t>
            </w:r>
          </w:p>
        </w:tc>
        <w:tc>
          <w:tcPr>
            <w:tcW w:w="2343" w:type="pct"/>
            <w:shd w:val="clear" w:color="auto" w:fill="auto"/>
            <w:vAlign w:val="center"/>
            <w:hideMark/>
          </w:tcPr>
          <w:p w14:paraId="346A116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ინოვაციის, ინკლუზიურობის და ხარისხის პროექტი - საქართველო I2Q (IBRD)</w:t>
            </w:r>
          </w:p>
        </w:tc>
        <w:tc>
          <w:tcPr>
            <w:tcW w:w="802" w:type="pct"/>
            <w:shd w:val="clear" w:color="auto" w:fill="auto"/>
            <w:vAlign w:val="center"/>
            <w:hideMark/>
          </w:tcPr>
          <w:p w14:paraId="642958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2131610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7E641B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736.6</w:t>
            </w:r>
          </w:p>
        </w:tc>
      </w:tr>
      <w:tr w:rsidR="009D0847" w:rsidRPr="009D0847" w14:paraId="1B8FC603" w14:textId="77777777" w:rsidTr="009D0847">
        <w:trPr>
          <w:trHeight w:val="315"/>
        </w:trPr>
        <w:tc>
          <w:tcPr>
            <w:tcW w:w="460" w:type="pct"/>
            <w:shd w:val="clear" w:color="auto" w:fill="auto"/>
            <w:vAlign w:val="center"/>
            <w:hideMark/>
          </w:tcPr>
          <w:p w14:paraId="4EE9E7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E73B7E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863115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B9C99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51B804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736.6</w:t>
            </w:r>
          </w:p>
        </w:tc>
      </w:tr>
      <w:tr w:rsidR="009D0847" w:rsidRPr="009D0847" w14:paraId="6A5F255E" w14:textId="77777777" w:rsidTr="009D0847">
        <w:trPr>
          <w:trHeight w:val="300"/>
        </w:trPr>
        <w:tc>
          <w:tcPr>
            <w:tcW w:w="460" w:type="pct"/>
            <w:shd w:val="clear" w:color="auto" w:fill="auto"/>
            <w:vAlign w:val="center"/>
            <w:hideMark/>
          </w:tcPr>
          <w:p w14:paraId="75AC1BD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B4A3C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AFCDF3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20B2D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51EF74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736.6</w:t>
            </w:r>
          </w:p>
        </w:tc>
      </w:tr>
      <w:tr w:rsidR="009D0847" w:rsidRPr="009D0847" w14:paraId="6C395B8E" w14:textId="77777777" w:rsidTr="009D0847">
        <w:trPr>
          <w:trHeight w:val="375"/>
        </w:trPr>
        <w:tc>
          <w:tcPr>
            <w:tcW w:w="460" w:type="pct"/>
            <w:shd w:val="clear" w:color="auto" w:fill="auto"/>
            <w:vAlign w:val="center"/>
            <w:hideMark/>
          </w:tcPr>
          <w:p w14:paraId="5F2980C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33 00</w:t>
            </w:r>
          </w:p>
        </w:tc>
        <w:tc>
          <w:tcPr>
            <w:tcW w:w="2343" w:type="pct"/>
            <w:shd w:val="clear" w:color="auto" w:fill="auto"/>
            <w:vAlign w:val="center"/>
            <w:hideMark/>
          </w:tcPr>
          <w:p w14:paraId="563D64B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პროკურატურა</w:t>
            </w:r>
          </w:p>
        </w:tc>
        <w:tc>
          <w:tcPr>
            <w:tcW w:w="802" w:type="pct"/>
            <w:shd w:val="clear" w:color="auto" w:fill="auto"/>
            <w:vAlign w:val="center"/>
            <w:hideMark/>
          </w:tcPr>
          <w:p w14:paraId="0C4EDE2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37,270.0</w:t>
            </w:r>
          </w:p>
        </w:tc>
        <w:tc>
          <w:tcPr>
            <w:tcW w:w="791" w:type="pct"/>
            <w:shd w:val="clear" w:color="auto" w:fill="auto"/>
            <w:vAlign w:val="center"/>
            <w:hideMark/>
          </w:tcPr>
          <w:p w14:paraId="48AD9E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37,602.0</w:t>
            </w:r>
          </w:p>
        </w:tc>
        <w:tc>
          <w:tcPr>
            <w:tcW w:w="604" w:type="pct"/>
            <w:shd w:val="clear" w:color="auto" w:fill="auto"/>
            <w:vAlign w:val="center"/>
            <w:hideMark/>
          </w:tcPr>
          <w:p w14:paraId="47A6FCB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37,385.9</w:t>
            </w:r>
          </w:p>
        </w:tc>
      </w:tr>
      <w:tr w:rsidR="009D0847" w:rsidRPr="009D0847" w14:paraId="5368A503" w14:textId="77777777" w:rsidTr="009D0847">
        <w:trPr>
          <w:trHeight w:val="315"/>
        </w:trPr>
        <w:tc>
          <w:tcPr>
            <w:tcW w:w="460" w:type="pct"/>
            <w:shd w:val="clear" w:color="auto" w:fill="auto"/>
            <w:vAlign w:val="center"/>
            <w:hideMark/>
          </w:tcPr>
          <w:p w14:paraId="6F7A527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42B99CA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5BAB5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34,300.0</w:t>
            </w:r>
          </w:p>
        </w:tc>
        <w:tc>
          <w:tcPr>
            <w:tcW w:w="791" w:type="pct"/>
            <w:shd w:val="clear" w:color="auto" w:fill="auto"/>
            <w:vAlign w:val="center"/>
            <w:hideMark/>
          </w:tcPr>
          <w:p w14:paraId="46DBDB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34,632.0</w:t>
            </w:r>
          </w:p>
        </w:tc>
        <w:tc>
          <w:tcPr>
            <w:tcW w:w="604" w:type="pct"/>
            <w:shd w:val="clear" w:color="auto" w:fill="auto"/>
            <w:vAlign w:val="center"/>
            <w:hideMark/>
          </w:tcPr>
          <w:p w14:paraId="7B825E4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34,453.9</w:t>
            </w:r>
          </w:p>
        </w:tc>
      </w:tr>
      <w:tr w:rsidR="009D0847" w:rsidRPr="009D0847" w14:paraId="37E332D9" w14:textId="77777777" w:rsidTr="009D0847">
        <w:trPr>
          <w:trHeight w:val="300"/>
        </w:trPr>
        <w:tc>
          <w:tcPr>
            <w:tcW w:w="460" w:type="pct"/>
            <w:shd w:val="clear" w:color="auto" w:fill="auto"/>
            <w:vAlign w:val="center"/>
            <w:hideMark/>
          </w:tcPr>
          <w:p w14:paraId="708F33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0B5373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314FA3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25,310.0</w:t>
            </w:r>
          </w:p>
        </w:tc>
        <w:tc>
          <w:tcPr>
            <w:tcW w:w="791" w:type="pct"/>
            <w:shd w:val="clear" w:color="auto" w:fill="auto"/>
            <w:vAlign w:val="center"/>
            <w:hideMark/>
          </w:tcPr>
          <w:p w14:paraId="56CF449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24,679.5</w:t>
            </w:r>
          </w:p>
        </w:tc>
        <w:tc>
          <w:tcPr>
            <w:tcW w:w="604" w:type="pct"/>
            <w:shd w:val="clear" w:color="auto" w:fill="auto"/>
            <w:vAlign w:val="center"/>
            <w:hideMark/>
          </w:tcPr>
          <w:p w14:paraId="6887AC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24,668.0</w:t>
            </w:r>
          </w:p>
        </w:tc>
      </w:tr>
      <w:tr w:rsidR="009D0847" w:rsidRPr="009D0847" w14:paraId="6DD320B3" w14:textId="77777777" w:rsidTr="009D0847">
        <w:trPr>
          <w:trHeight w:val="300"/>
        </w:trPr>
        <w:tc>
          <w:tcPr>
            <w:tcW w:w="460" w:type="pct"/>
            <w:shd w:val="clear" w:color="auto" w:fill="auto"/>
            <w:vAlign w:val="center"/>
            <w:hideMark/>
          </w:tcPr>
          <w:p w14:paraId="222285E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177A4F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5FF89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7,692.0</w:t>
            </w:r>
          </w:p>
        </w:tc>
        <w:tc>
          <w:tcPr>
            <w:tcW w:w="791" w:type="pct"/>
            <w:shd w:val="clear" w:color="auto" w:fill="auto"/>
            <w:vAlign w:val="center"/>
            <w:hideMark/>
          </w:tcPr>
          <w:p w14:paraId="375CAF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8,384.0</w:t>
            </w:r>
          </w:p>
        </w:tc>
        <w:tc>
          <w:tcPr>
            <w:tcW w:w="604" w:type="pct"/>
            <w:shd w:val="clear" w:color="auto" w:fill="auto"/>
            <w:vAlign w:val="center"/>
            <w:hideMark/>
          </w:tcPr>
          <w:p w14:paraId="79C3F6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8,252.9</w:t>
            </w:r>
          </w:p>
        </w:tc>
      </w:tr>
      <w:tr w:rsidR="009D0847" w:rsidRPr="009D0847" w14:paraId="48ABB1BF" w14:textId="77777777" w:rsidTr="009D0847">
        <w:trPr>
          <w:trHeight w:val="300"/>
        </w:trPr>
        <w:tc>
          <w:tcPr>
            <w:tcW w:w="460" w:type="pct"/>
            <w:shd w:val="clear" w:color="auto" w:fill="auto"/>
            <w:vAlign w:val="center"/>
            <w:hideMark/>
          </w:tcPr>
          <w:p w14:paraId="579A5B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7B159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9BBEBD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791" w:type="pct"/>
            <w:shd w:val="clear" w:color="auto" w:fill="auto"/>
            <w:vAlign w:val="center"/>
            <w:hideMark/>
          </w:tcPr>
          <w:p w14:paraId="49535D2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w:t>
            </w:r>
          </w:p>
        </w:tc>
        <w:tc>
          <w:tcPr>
            <w:tcW w:w="604" w:type="pct"/>
            <w:shd w:val="clear" w:color="auto" w:fill="auto"/>
            <w:vAlign w:val="center"/>
            <w:hideMark/>
          </w:tcPr>
          <w:p w14:paraId="1E29E7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w:t>
            </w:r>
          </w:p>
        </w:tc>
      </w:tr>
      <w:tr w:rsidR="009D0847" w:rsidRPr="009D0847" w14:paraId="6A2B8E61" w14:textId="77777777" w:rsidTr="009D0847">
        <w:trPr>
          <w:trHeight w:val="300"/>
        </w:trPr>
        <w:tc>
          <w:tcPr>
            <w:tcW w:w="460" w:type="pct"/>
            <w:shd w:val="clear" w:color="auto" w:fill="auto"/>
            <w:vAlign w:val="center"/>
            <w:hideMark/>
          </w:tcPr>
          <w:p w14:paraId="7DCECA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46C8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3943D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70.0</w:t>
            </w:r>
          </w:p>
        </w:tc>
        <w:tc>
          <w:tcPr>
            <w:tcW w:w="791" w:type="pct"/>
            <w:shd w:val="clear" w:color="auto" w:fill="auto"/>
            <w:vAlign w:val="center"/>
            <w:hideMark/>
          </w:tcPr>
          <w:p w14:paraId="391466F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480.5</w:t>
            </w:r>
          </w:p>
        </w:tc>
        <w:tc>
          <w:tcPr>
            <w:tcW w:w="604" w:type="pct"/>
            <w:shd w:val="clear" w:color="auto" w:fill="auto"/>
            <w:vAlign w:val="center"/>
            <w:hideMark/>
          </w:tcPr>
          <w:p w14:paraId="5EBF40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478.2</w:t>
            </w:r>
          </w:p>
        </w:tc>
      </w:tr>
      <w:tr w:rsidR="009D0847" w:rsidRPr="009D0847" w14:paraId="3D656E19" w14:textId="77777777" w:rsidTr="009D0847">
        <w:trPr>
          <w:trHeight w:val="300"/>
        </w:trPr>
        <w:tc>
          <w:tcPr>
            <w:tcW w:w="460" w:type="pct"/>
            <w:shd w:val="clear" w:color="auto" w:fill="auto"/>
            <w:vAlign w:val="center"/>
            <w:hideMark/>
          </w:tcPr>
          <w:p w14:paraId="240212D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E9A19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8CF2B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1,221.0</w:t>
            </w:r>
          </w:p>
        </w:tc>
        <w:tc>
          <w:tcPr>
            <w:tcW w:w="791" w:type="pct"/>
            <w:shd w:val="clear" w:color="auto" w:fill="auto"/>
            <w:vAlign w:val="center"/>
            <w:hideMark/>
          </w:tcPr>
          <w:p w14:paraId="3ED67E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1,081.0</w:t>
            </w:r>
          </w:p>
        </w:tc>
        <w:tc>
          <w:tcPr>
            <w:tcW w:w="604" w:type="pct"/>
            <w:shd w:val="clear" w:color="auto" w:fill="auto"/>
            <w:vAlign w:val="center"/>
            <w:hideMark/>
          </w:tcPr>
          <w:p w14:paraId="45CBFA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1,048.7</w:t>
            </w:r>
          </w:p>
        </w:tc>
      </w:tr>
      <w:tr w:rsidR="009D0847" w:rsidRPr="009D0847" w14:paraId="15578783" w14:textId="77777777" w:rsidTr="009D0847">
        <w:trPr>
          <w:trHeight w:val="300"/>
        </w:trPr>
        <w:tc>
          <w:tcPr>
            <w:tcW w:w="460" w:type="pct"/>
            <w:shd w:val="clear" w:color="auto" w:fill="auto"/>
            <w:vAlign w:val="center"/>
            <w:hideMark/>
          </w:tcPr>
          <w:p w14:paraId="773D8A6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EF44D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D412E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2,970.0</w:t>
            </w:r>
          </w:p>
        </w:tc>
        <w:tc>
          <w:tcPr>
            <w:tcW w:w="791" w:type="pct"/>
            <w:shd w:val="clear" w:color="auto" w:fill="auto"/>
            <w:vAlign w:val="center"/>
            <w:hideMark/>
          </w:tcPr>
          <w:p w14:paraId="58B059C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2,970.0</w:t>
            </w:r>
          </w:p>
        </w:tc>
        <w:tc>
          <w:tcPr>
            <w:tcW w:w="604" w:type="pct"/>
            <w:shd w:val="clear" w:color="auto" w:fill="auto"/>
            <w:vAlign w:val="center"/>
            <w:hideMark/>
          </w:tcPr>
          <w:p w14:paraId="00714B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2,932.0</w:t>
            </w:r>
          </w:p>
        </w:tc>
      </w:tr>
      <w:tr w:rsidR="009D0847" w:rsidRPr="009D0847" w14:paraId="17B9C46B" w14:textId="77777777" w:rsidTr="009D0847">
        <w:trPr>
          <w:trHeight w:val="375"/>
        </w:trPr>
        <w:tc>
          <w:tcPr>
            <w:tcW w:w="460" w:type="pct"/>
            <w:shd w:val="clear" w:color="auto" w:fill="auto"/>
            <w:vAlign w:val="center"/>
            <w:hideMark/>
          </w:tcPr>
          <w:p w14:paraId="59F662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34 00</w:t>
            </w:r>
          </w:p>
        </w:tc>
        <w:tc>
          <w:tcPr>
            <w:tcW w:w="2343" w:type="pct"/>
            <w:shd w:val="clear" w:color="auto" w:fill="auto"/>
            <w:vAlign w:val="center"/>
            <w:hideMark/>
          </w:tcPr>
          <w:p w14:paraId="5C37C4B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დაზვერვის სამსახური</w:t>
            </w:r>
          </w:p>
        </w:tc>
        <w:tc>
          <w:tcPr>
            <w:tcW w:w="802" w:type="pct"/>
            <w:shd w:val="clear" w:color="auto" w:fill="auto"/>
            <w:vAlign w:val="center"/>
            <w:hideMark/>
          </w:tcPr>
          <w:p w14:paraId="6281A76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13,500.0</w:t>
            </w:r>
          </w:p>
        </w:tc>
        <w:tc>
          <w:tcPr>
            <w:tcW w:w="791" w:type="pct"/>
            <w:shd w:val="clear" w:color="auto" w:fill="auto"/>
            <w:vAlign w:val="center"/>
            <w:hideMark/>
          </w:tcPr>
          <w:p w14:paraId="22FFB9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13,500.0</w:t>
            </w:r>
          </w:p>
        </w:tc>
        <w:tc>
          <w:tcPr>
            <w:tcW w:w="604" w:type="pct"/>
            <w:shd w:val="clear" w:color="auto" w:fill="auto"/>
            <w:vAlign w:val="center"/>
            <w:hideMark/>
          </w:tcPr>
          <w:p w14:paraId="477CBF0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13,499.9</w:t>
            </w:r>
          </w:p>
        </w:tc>
      </w:tr>
      <w:tr w:rsidR="009D0847" w:rsidRPr="009D0847" w14:paraId="338D506F" w14:textId="77777777" w:rsidTr="009D0847">
        <w:trPr>
          <w:trHeight w:val="315"/>
        </w:trPr>
        <w:tc>
          <w:tcPr>
            <w:tcW w:w="460" w:type="pct"/>
            <w:shd w:val="clear" w:color="auto" w:fill="auto"/>
            <w:vAlign w:val="center"/>
            <w:hideMark/>
          </w:tcPr>
          <w:p w14:paraId="4CB0F1E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B3DB5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960A77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13,500.0</w:t>
            </w:r>
          </w:p>
        </w:tc>
        <w:tc>
          <w:tcPr>
            <w:tcW w:w="791" w:type="pct"/>
            <w:shd w:val="clear" w:color="auto" w:fill="auto"/>
            <w:vAlign w:val="center"/>
            <w:hideMark/>
          </w:tcPr>
          <w:p w14:paraId="1C0509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13,500.0</w:t>
            </w:r>
          </w:p>
        </w:tc>
        <w:tc>
          <w:tcPr>
            <w:tcW w:w="604" w:type="pct"/>
            <w:shd w:val="clear" w:color="auto" w:fill="auto"/>
            <w:vAlign w:val="center"/>
            <w:hideMark/>
          </w:tcPr>
          <w:p w14:paraId="084E01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13,499.9</w:t>
            </w:r>
          </w:p>
        </w:tc>
      </w:tr>
      <w:tr w:rsidR="009D0847" w:rsidRPr="009D0847" w14:paraId="59ED86E0" w14:textId="77777777" w:rsidTr="009D0847">
        <w:trPr>
          <w:trHeight w:val="300"/>
        </w:trPr>
        <w:tc>
          <w:tcPr>
            <w:tcW w:w="460" w:type="pct"/>
            <w:shd w:val="clear" w:color="auto" w:fill="auto"/>
            <w:vAlign w:val="center"/>
            <w:hideMark/>
          </w:tcPr>
          <w:p w14:paraId="4F5394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688B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9ACDE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13,500.0</w:t>
            </w:r>
          </w:p>
        </w:tc>
        <w:tc>
          <w:tcPr>
            <w:tcW w:w="791" w:type="pct"/>
            <w:shd w:val="clear" w:color="auto" w:fill="auto"/>
            <w:vAlign w:val="center"/>
            <w:hideMark/>
          </w:tcPr>
          <w:p w14:paraId="07D34E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13,500.0</w:t>
            </w:r>
          </w:p>
        </w:tc>
        <w:tc>
          <w:tcPr>
            <w:tcW w:w="604" w:type="pct"/>
            <w:shd w:val="clear" w:color="auto" w:fill="auto"/>
            <w:vAlign w:val="center"/>
            <w:hideMark/>
          </w:tcPr>
          <w:p w14:paraId="5068A77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13,499.9</w:t>
            </w:r>
          </w:p>
        </w:tc>
      </w:tr>
      <w:tr w:rsidR="009D0847" w:rsidRPr="009D0847" w14:paraId="7302505E" w14:textId="77777777" w:rsidTr="009D0847">
        <w:trPr>
          <w:trHeight w:val="375"/>
        </w:trPr>
        <w:tc>
          <w:tcPr>
            <w:tcW w:w="460" w:type="pct"/>
            <w:shd w:val="clear" w:color="auto" w:fill="auto"/>
            <w:vAlign w:val="center"/>
            <w:hideMark/>
          </w:tcPr>
          <w:p w14:paraId="085C28E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35 00</w:t>
            </w:r>
          </w:p>
        </w:tc>
        <w:tc>
          <w:tcPr>
            <w:tcW w:w="2343" w:type="pct"/>
            <w:shd w:val="clear" w:color="auto" w:fill="auto"/>
            <w:vAlign w:val="center"/>
            <w:hideMark/>
          </w:tcPr>
          <w:p w14:paraId="5298E99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საჯარო სამსახურის ბიურო</w:t>
            </w:r>
          </w:p>
        </w:tc>
        <w:tc>
          <w:tcPr>
            <w:tcW w:w="802" w:type="pct"/>
            <w:shd w:val="clear" w:color="auto" w:fill="auto"/>
            <w:vAlign w:val="center"/>
            <w:hideMark/>
          </w:tcPr>
          <w:p w14:paraId="4F4767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1,600.0</w:t>
            </w:r>
          </w:p>
        </w:tc>
        <w:tc>
          <w:tcPr>
            <w:tcW w:w="791" w:type="pct"/>
            <w:shd w:val="clear" w:color="auto" w:fill="auto"/>
            <w:vAlign w:val="center"/>
            <w:hideMark/>
          </w:tcPr>
          <w:p w14:paraId="014F2C0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1,600.0</w:t>
            </w:r>
          </w:p>
        </w:tc>
        <w:tc>
          <w:tcPr>
            <w:tcW w:w="604" w:type="pct"/>
            <w:shd w:val="clear" w:color="auto" w:fill="auto"/>
            <w:vAlign w:val="center"/>
            <w:hideMark/>
          </w:tcPr>
          <w:p w14:paraId="5559D9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1,760.3</w:t>
            </w:r>
          </w:p>
        </w:tc>
      </w:tr>
      <w:tr w:rsidR="009D0847" w:rsidRPr="009D0847" w14:paraId="57F694AA" w14:textId="77777777" w:rsidTr="009D0847">
        <w:trPr>
          <w:trHeight w:val="315"/>
        </w:trPr>
        <w:tc>
          <w:tcPr>
            <w:tcW w:w="460" w:type="pct"/>
            <w:shd w:val="clear" w:color="auto" w:fill="auto"/>
            <w:vAlign w:val="center"/>
            <w:hideMark/>
          </w:tcPr>
          <w:p w14:paraId="3AD21A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4A312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E4BCCE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1,588.0</w:t>
            </w:r>
          </w:p>
        </w:tc>
        <w:tc>
          <w:tcPr>
            <w:tcW w:w="791" w:type="pct"/>
            <w:shd w:val="clear" w:color="auto" w:fill="auto"/>
            <w:vAlign w:val="center"/>
            <w:hideMark/>
          </w:tcPr>
          <w:p w14:paraId="5D0094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1,580.6</w:t>
            </w:r>
          </w:p>
        </w:tc>
        <w:tc>
          <w:tcPr>
            <w:tcW w:w="604" w:type="pct"/>
            <w:shd w:val="clear" w:color="auto" w:fill="auto"/>
            <w:vAlign w:val="center"/>
            <w:hideMark/>
          </w:tcPr>
          <w:p w14:paraId="7A5989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1,736.8</w:t>
            </w:r>
          </w:p>
        </w:tc>
      </w:tr>
      <w:tr w:rsidR="009D0847" w:rsidRPr="009D0847" w14:paraId="62003582" w14:textId="77777777" w:rsidTr="009D0847">
        <w:trPr>
          <w:trHeight w:val="300"/>
        </w:trPr>
        <w:tc>
          <w:tcPr>
            <w:tcW w:w="460" w:type="pct"/>
            <w:shd w:val="clear" w:color="auto" w:fill="auto"/>
            <w:vAlign w:val="center"/>
            <w:hideMark/>
          </w:tcPr>
          <w:p w14:paraId="29B2114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F4EA51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7214A2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1,132.0</w:t>
            </w:r>
          </w:p>
        </w:tc>
        <w:tc>
          <w:tcPr>
            <w:tcW w:w="791" w:type="pct"/>
            <w:shd w:val="clear" w:color="auto" w:fill="auto"/>
            <w:vAlign w:val="center"/>
            <w:hideMark/>
          </w:tcPr>
          <w:p w14:paraId="5327E8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1,093.0</w:t>
            </w:r>
          </w:p>
        </w:tc>
        <w:tc>
          <w:tcPr>
            <w:tcW w:w="604" w:type="pct"/>
            <w:shd w:val="clear" w:color="auto" w:fill="auto"/>
            <w:vAlign w:val="center"/>
            <w:hideMark/>
          </w:tcPr>
          <w:p w14:paraId="3D1176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1,016.8</w:t>
            </w:r>
          </w:p>
        </w:tc>
      </w:tr>
      <w:tr w:rsidR="009D0847" w:rsidRPr="009D0847" w14:paraId="022D58D1" w14:textId="77777777" w:rsidTr="009D0847">
        <w:trPr>
          <w:trHeight w:val="300"/>
        </w:trPr>
        <w:tc>
          <w:tcPr>
            <w:tcW w:w="460" w:type="pct"/>
            <w:shd w:val="clear" w:color="auto" w:fill="auto"/>
            <w:vAlign w:val="center"/>
            <w:hideMark/>
          </w:tcPr>
          <w:p w14:paraId="3D1199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72F96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7AA4CA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444.0</w:t>
            </w:r>
          </w:p>
        </w:tc>
        <w:tc>
          <w:tcPr>
            <w:tcW w:w="791" w:type="pct"/>
            <w:shd w:val="clear" w:color="auto" w:fill="auto"/>
            <w:vAlign w:val="center"/>
            <w:hideMark/>
          </w:tcPr>
          <w:p w14:paraId="4B4A9A7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431.2</w:t>
            </w:r>
          </w:p>
        </w:tc>
        <w:tc>
          <w:tcPr>
            <w:tcW w:w="604" w:type="pct"/>
            <w:shd w:val="clear" w:color="auto" w:fill="auto"/>
            <w:vAlign w:val="center"/>
            <w:hideMark/>
          </w:tcPr>
          <w:p w14:paraId="0813FF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675.2</w:t>
            </w:r>
          </w:p>
        </w:tc>
      </w:tr>
      <w:tr w:rsidR="009D0847" w:rsidRPr="009D0847" w14:paraId="5677BC62" w14:textId="77777777" w:rsidTr="009D0847">
        <w:trPr>
          <w:trHeight w:val="300"/>
        </w:trPr>
        <w:tc>
          <w:tcPr>
            <w:tcW w:w="460" w:type="pct"/>
            <w:shd w:val="clear" w:color="auto" w:fill="auto"/>
            <w:vAlign w:val="center"/>
            <w:hideMark/>
          </w:tcPr>
          <w:p w14:paraId="20B5066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C31A9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6DF47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1ECBB7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44.4</w:t>
            </w:r>
          </w:p>
        </w:tc>
        <w:tc>
          <w:tcPr>
            <w:tcW w:w="604" w:type="pct"/>
            <w:shd w:val="clear" w:color="auto" w:fill="auto"/>
            <w:vAlign w:val="center"/>
            <w:hideMark/>
          </w:tcPr>
          <w:p w14:paraId="084191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41.5</w:t>
            </w:r>
          </w:p>
        </w:tc>
      </w:tr>
      <w:tr w:rsidR="009D0847" w:rsidRPr="009D0847" w14:paraId="1CABFC43" w14:textId="77777777" w:rsidTr="009D0847">
        <w:trPr>
          <w:trHeight w:val="300"/>
        </w:trPr>
        <w:tc>
          <w:tcPr>
            <w:tcW w:w="460" w:type="pct"/>
            <w:shd w:val="clear" w:color="auto" w:fill="auto"/>
            <w:vAlign w:val="center"/>
            <w:hideMark/>
          </w:tcPr>
          <w:p w14:paraId="4A82D01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770A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CEA31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791" w:type="pct"/>
            <w:shd w:val="clear" w:color="auto" w:fill="auto"/>
            <w:vAlign w:val="center"/>
            <w:hideMark/>
          </w:tcPr>
          <w:p w14:paraId="4F7470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w:t>
            </w:r>
          </w:p>
        </w:tc>
        <w:tc>
          <w:tcPr>
            <w:tcW w:w="604" w:type="pct"/>
            <w:shd w:val="clear" w:color="auto" w:fill="auto"/>
            <w:vAlign w:val="center"/>
            <w:hideMark/>
          </w:tcPr>
          <w:p w14:paraId="41094B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w:t>
            </w:r>
          </w:p>
        </w:tc>
      </w:tr>
      <w:tr w:rsidR="009D0847" w:rsidRPr="009D0847" w14:paraId="7A02B227" w14:textId="77777777" w:rsidTr="009D0847">
        <w:trPr>
          <w:trHeight w:val="300"/>
        </w:trPr>
        <w:tc>
          <w:tcPr>
            <w:tcW w:w="460" w:type="pct"/>
            <w:shd w:val="clear" w:color="auto" w:fill="auto"/>
            <w:vAlign w:val="center"/>
            <w:hideMark/>
          </w:tcPr>
          <w:p w14:paraId="0CF9655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B0992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FEF9C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12.0</w:t>
            </w:r>
          </w:p>
        </w:tc>
        <w:tc>
          <w:tcPr>
            <w:tcW w:w="791" w:type="pct"/>
            <w:shd w:val="clear" w:color="auto" w:fill="auto"/>
            <w:vAlign w:val="center"/>
            <w:hideMark/>
          </w:tcPr>
          <w:p w14:paraId="3660EF1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19.4</w:t>
            </w:r>
          </w:p>
        </w:tc>
        <w:tc>
          <w:tcPr>
            <w:tcW w:w="604" w:type="pct"/>
            <w:shd w:val="clear" w:color="auto" w:fill="auto"/>
            <w:vAlign w:val="center"/>
            <w:hideMark/>
          </w:tcPr>
          <w:p w14:paraId="3FC169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23.6</w:t>
            </w:r>
          </w:p>
        </w:tc>
      </w:tr>
      <w:tr w:rsidR="009D0847" w:rsidRPr="009D0847" w14:paraId="06554500" w14:textId="77777777" w:rsidTr="009D0847">
        <w:trPr>
          <w:trHeight w:val="375"/>
        </w:trPr>
        <w:tc>
          <w:tcPr>
            <w:tcW w:w="460" w:type="pct"/>
            <w:shd w:val="clear" w:color="auto" w:fill="auto"/>
            <w:vAlign w:val="center"/>
            <w:hideMark/>
          </w:tcPr>
          <w:p w14:paraId="5479865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36 00</w:t>
            </w:r>
          </w:p>
        </w:tc>
        <w:tc>
          <w:tcPr>
            <w:tcW w:w="2343" w:type="pct"/>
            <w:shd w:val="clear" w:color="auto" w:fill="auto"/>
            <w:vAlign w:val="center"/>
            <w:hideMark/>
          </w:tcPr>
          <w:p w14:paraId="5523A15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იურიდიული დახმარების სამსახური</w:t>
            </w:r>
          </w:p>
        </w:tc>
        <w:tc>
          <w:tcPr>
            <w:tcW w:w="802" w:type="pct"/>
            <w:shd w:val="clear" w:color="auto" w:fill="auto"/>
            <w:vAlign w:val="center"/>
            <w:hideMark/>
          </w:tcPr>
          <w:p w14:paraId="52F0F8A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6,400.0</w:t>
            </w:r>
          </w:p>
        </w:tc>
        <w:tc>
          <w:tcPr>
            <w:tcW w:w="791" w:type="pct"/>
            <w:shd w:val="clear" w:color="auto" w:fill="auto"/>
            <w:vAlign w:val="center"/>
            <w:hideMark/>
          </w:tcPr>
          <w:p w14:paraId="01809A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6,400.0</w:t>
            </w:r>
          </w:p>
        </w:tc>
        <w:tc>
          <w:tcPr>
            <w:tcW w:w="604" w:type="pct"/>
            <w:shd w:val="clear" w:color="auto" w:fill="auto"/>
            <w:vAlign w:val="center"/>
            <w:hideMark/>
          </w:tcPr>
          <w:p w14:paraId="3DA88D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6,388.0</w:t>
            </w:r>
          </w:p>
        </w:tc>
      </w:tr>
      <w:tr w:rsidR="009D0847" w:rsidRPr="009D0847" w14:paraId="209CDA96" w14:textId="77777777" w:rsidTr="009D0847">
        <w:trPr>
          <w:trHeight w:val="315"/>
        </w:trPr>
        <w:tc>
          <w:tcPr>
            <w:tcW w:w="460" w:type="pct"/>
            <w:shd w:val="clear" w:color="auto" w:fill="auto"/>
            <w:vAlign w:val="center"/>
            <w:hideMark/>
          </w:tcPr>
          <w:p w14:paraId="1044C72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999C95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BCDC6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6,345.0</w:t>
            </w:r>
          </w:p>
        </w:tc>
        <w:tc>
          <w:tcPr>
            <w:tcW w:w="791" w:type="pct"/>
            <w:shd w:val="clear" w:color="auto" w:fill="auto"/>
            <w:vAlign w:val="center"/>
            <w:hideMark/>
          </w:tcPr>
          <w:p w14:paraId="004DA94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6,240.0</w:t>
            </w:r>
          </w:p>
        </w:tc>
        <w:tc>
          <w:tcPr>
            <w:tcW w:w="604" w:type="pct"/>
            <w:shd w:val="clear" w:color="auto" w:fill="auto"/>
            <w:vAlign w:val="center"/>
            <w:hideMark/>
          </w:tcPr>
          <w:p w14:paraId="3E6415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6,229.5</w:t>
            </w:r>
          </w:p>
        </w:tc>
      </w:tr>
      <w:tr w:rsidR="009D0847" w:rsidRPr="009D0847" w14:paraId="3C674484" w14:textId="77777777" w:rsidTr="009D0847">
        <w:trPr>
          <w:trHeight w:val="300"/>
        </w:trPr>
        <w:tc>
          <w:tcPr>
            <w:tcW w:w="460" w:type="pct"/>
            <w:shd w:val="clear" w:color="auto" w:fill="auto"/>
            <w:vAlign w:val="center"/>
            <w:hideMark/>
          </w:tcPr>
          <w:p w14:paraId="3C7A6C1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F9229D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55B00E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4,430.0</w:t>
            </w:r>
          </w:p>
        </w:tc>
        <w:tc>
          <w:tcPr>
            <w:tcW w:w="791" w:type="pct"/>
            <w:shd w:val="clear" w:color="auto" w:fill="auto"/>
            <w:vAlign w:val="center"/>
            <w:hideMark/>
          </w:tcPr>
          <w:p w14:paraId="6F3D9C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4,082.5</w:t>
            </w:r>
          </w:p>
        </w:tc>
        <w:tc>
          <w:tcPr>
            <w:tcW w:w="604" w:type="pct"/>
            <w:shd w:val="clear" w:color="auto" w:fill="auto"/>
            <w:vAlign w:val="center"/>
            <w:hideMark/>
          </w:tcPr>
          <w:p w14:paraId="29A1B9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4,079.2</w:t>
            </w:r>
          </w:p>
        </w:tc>
      </w:tr>
      <w:tr w:rsidR="009D0847" w:rsidRPr="009D0847" w14:paraId="76054FBE" w14:textId="77777777" w:rsidTr="009D0847">
        <w:trPr>
          <w:trHeight w:val="300"/>
        </w:trPr>
        <w:tc>
          <w:tcPr>
            <w:tcW w:w="460" w:type="pct"/>
            <w:shd w:val="clear" w:color="auto" w:fill="auto"/>
            <w:vAlign w:val="center"/>
            <w:hideMark/>
          </w:tcPr>
          <w:p w14:paraId="60BC60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C96C2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B481AD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1,835.0</w:t>
            </w:r>
          </w:p>
        </w:tc>
        <w:tc>
          <w:tcPr>
            <w:tcW w:w="791" w:type="pct"/>
            <w:shd w:val="clear" w:color="auto" w:fill="auto"/>
            <w:vAlign w:val="center"/>
            <w:hideMark/>
          </w:tcPr>
          <w:p w14:paraId="683AAD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2,070.0</w:t>
            </w:r>
          </w:p>
        </w:tc>
        <w:tc>
          <w:tcPr>
            <w:tcW w:w="604" w:type="pct"/>
            <w:shd w:val="clear" w:color="auto" w:fill="auto"/>
            <w:vAlign w:val="center"/>
            <w:hideMark/>
          </w:tcPr>
          <w:p w14:paraId="2E11A5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2,066.8</w:t>
            </w:r>
          </w:p>
        </w:tc>
      </w:tr>
      <w:tr w:rsidR="009D0847" w:rsidRPr="009D0847" w14:paraId="6C255EAA" w14:textId="77777777" w:rsidTr="009D0847">
        <w:trPr>
          <w:trHeight w:val="300"/>
        </w:trPr>
        <w:tc>
          <w:tcPr>
            <w:tcW w:w="460" w:type="pct"/>
            <w:shd w:val="clear" w:color="auto" w:fill="auto"/>
            <w:vAlign w:val="center"/>
            <w:hideMark/>
          </w:tcPr>
          <w:p w14:paraId="44D12ED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FF1A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0A352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w:t>
            </w:r>
          </w:p>
        </w:tc>
        <w:tc>
          <w:tcPr>
            <w:tcW w:w="791" w:type="pct"/>
            <w:shd w:val="clear" w:color="auto" w:fill="auto"/>
            <w:vAlign w:val="center"/>
            <w:hideMark/>
          </w:tcPr>
          <w:p w14:paraId="149A339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69.5</w:t>
            </w:r>
          </w:p>
        </w:tc>
        <w:tc>
          <w:tcPr>
            <w:tcW w:w="604" w:type="pct"/>
            <w:shd w:val="clear" w:color="auto" w:fill="auto"/>
            <w:vAlign w:val="center"/>
            <w:hideMark/>
          </w:tcPr>
          <w:p w14:paraId="7ABAD2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67.2</w:t>
            </w:r>
          </w:p>
        </w:tc>
      </w:tr>
      <w:tr w:rsidR="009D0847" w:rsidRPr="009D0847" w14:paraId="05B8397F" w14:textId="77777777" w:rsidTr="009D0847">
        <w:trPr>
          <w:trHeight w:val="300"/>
        </w:trPr>
        <w:tc>
          <w:tcPr>
            <w:tcW w:w="460" w:type="pct"/>
            <w:shd w:val="clear" w:color="auto" w:fill="auto"/>
            <w:vAlign w:val="center"/>
            <w:hideMark/>
          </w:tcPr>
          <w:p w14:paraId="70AD816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B49A6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393DF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791" w:type="pct"/>
            <w:shd w:val="clear" w:color="auto" w:fill="auto"/>
            <w:vAlign w:val="center"/>
            <w:hideMark/>
          </w:tcPr>
          <w:p w14:paraId="3AF502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w:t>
            </w:r>
          </w:p>
        </w:tc>
        <w:tc>
          <w:tcPr>
            <w:tcW w:w="604" w:type="pct"/>
            <w:shd w:val="clear" w:color="auto" w:fill="auto"/>
            <w:vAlign w:val="center"/>
            <w:hideMark/>
          </w:tcPr>
          <w:p w14:paraId="646B5C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16.3</w:t>
            </w:r>
          </w:p>
        </w:tc>
      </w:tr>
      <w:tr w:rsidR="009D0847" w:rsidRPr="009D0847" w14:paraId="586E5FF1" w14:textId="77777777" w:rsidTr="009D0847">
        <w:trPr>
          <w:trHeight w:val="300"/>
        </w:trPr>
        <w:tc>
          <w:tcPr>
            <w:tcW w:w="460" w:type="pct"/>
            <w:shd w:val="clear" w:color="auto" w:fill="auto"/>
            <w:vAlign w:val="center"/>
            <w:hideMark/>
          </w:tcPr>
          <w:p w14:paraId="0782628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00AA1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2D01D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w:t>
            </w:r>
          </w:p>
        </w:tc>
        <w:tc>
          <w:tcPr>
            <w:tcW w:w="791" w:type="pct"/>
            <w:shd w:val="clear" w:color="auto" w:fill="auto"/>
            <w:vAlign w:val="center"/>
            <w:hideMark/>
          </w:tcPr>
          <w:p w14:paraId="251030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160.0</w:t>
            </w:r>
          </w:p>
        </w:tc>
        <w:tc>
          <w:tcPr>
            <w:tcW w:w="604" w:type="pct"/>
            <w:shd w:val="clear" w:color="auto" w:fill="auto"/>
            <w:vAlign w:val="center"/>
            <w:hideMark/>
          </w:tcPr>
          <w:p w14:paraId="792340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158.5</w:t>
            </w:r>
          </w:p>
        </w:tc>
      </w:tr>
      <w:tr w:rsidR="009D0847" w:rsidRPr="009D0847" w14:paraId="55E6BF35" w14:textId="77777777" w:rsidTr="009D0847">
        <w:trPr>
          <w:trHeight w:val="375"/>
        </w:trPr>
        <w:tc>
          <w:tcPr>
            <w:tcW w:w="460" w:type="pct"/>
            <w:shd w:val="clear" w:color="auto" w:fill="auto"/>
            <w:vAlign w:val="center"/>
            <w:hideMark/>
          </w:tcPr>
          <w:p w14:paraId="1D637AB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37 00</w:t>
            </w:r>
          </w:p>
        </w:tc>
        <w:tc>
          <w:tcPr>
            <w:tcW w:w="2343" w:type="pct"/>
            <w:shd w:val="clear" w:color="auto" w:fill="auto"/>
            <w:vAlign w:val="center"/>
            <w:hideMark/>
          </w:tcPr>
          <w:p w14:paraId="0C669F7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802" w:type="pct"/>
            <w:shd w:val="clear" w:color="auto" w:fill="auto"/>
            <w:vAlign w:val="center"/>
            <w:hideMark/>
          </w:tcPr>
          <w:p w14:paraId="580120F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791" w:type="pct"/>
            <w:shd w:val="clear" w:color="auto" w:fill="auto"/>
            <w:vAlign w:val="center"/>
            <w:hideMark/>
          </w:tcPr>
          <w:p w14:paraId="3E5A005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604" w:type="pct"/>
            <w:shd w:val="clear" w:color="auto" w:fill="auto"/>
            <w:vAlign w:val="center"/>
            <w:hideMark/>
          </w:tcPr>
          <w:p w14:paraId="1DCCD3D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7,948.3</w:t>
            </w:r>
          </w:p>
        </w:tc>
      </w:tr>
      <w:tr w:rsidR="009D0847" w:rsidRPr="009D0847" w14:paraId="4E48F526" w14:textId="77777777" w:rsidTr="009D0847">
        <w:trPr>
          <w:trHeight w:val="315"/>
        </w:trPr>
        <w:tc>
          <w:tcPr>
            <w:tcW w:w="460" w:type="pct"/>
            <w:shd w:val="clear" w:color="auto" w:fill="auto"/>
            <w:vAlign w:val="center"/>
            <w:hideMark/>
          </w:tcPr>
          <w:p w14:paraId="10423CA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81CC74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316B48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7,310.0</w:t>
            </w:r>
          </w:p>
        </w:tc>
        <w:tc>
          <w:tcPr>
            <w:tcW w:w="791" w:type="pct"/>
            <w:shd w:val="clear" w:color="auto" w:fill="auto"/>
            <w:vAlign w:val="center"/>
            <w:hideMark/>
          </w:tcPr>
          <w:p w14:paraId="7917A96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7,376.1</w:t>
            </w:r>
          </w:p>
        </w:tc>
        <w:tc>
          <w:tcPr>
            <w:tcW w:w="604" w:type="pct"/>
            <w:shd w:val="clear" w:color="auto" w:fill="auto"/>
            <w:vAlign w:val="center"/>
            <w:hideMark/>
          </w:tcPr>
          <w:p w14:paraId="1BCACD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7,332.0</w:t>
            </w:r>
          </w:p>
        </w:tc>
      </w:tr>
      <w:tr w:rsidR="009D0847" w:rsidRPr="009D0847" w14:paraId="1742A487" w14:textId="77777777" w:rsidTr="009D0847">
        <w:trPr>
          <w:trHeight w:val="300"/>
        </w:trPr>
        <w:tc>
          <w:tcPr>
            <w:tcW w:w="460" w:type="pct"/>
            <w:shd w:val="clear" w:color="auto" w:fill="auto"/>
            <w:vAlign w:val="center"/>
            <w:hideMark/>
          </w:tcPr>
          <w:p w14:paraId="5FF186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BED2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69876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2,430.0</w:t>
            </w:r>
          </w:p>
        </w:tc>
        <w:tc>
          <w:tcPr>
            <w:tcW w:w="791" w:type="pct"/>
            <w:shd w:val="clear" w:color="auto" w:fill="auto"/>
            <w:vAlign w:val="center"/>
            <w:hideMark/>
          </w:tcPr>
          <w:p w14:paraId="0206E1F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2,145.0</w:t>
            </w:r>
          </w:p>
        </w:tc>
        <w:tc>
          <w:tcPr>
            <w:tcW w:w="604" w:type="pct"/>
            <w:shd w:val="clear" w:color="auto" w:fill="auto"/>
            <w:vAlign w:val="center"/>
            <w:hideMark/>
          </w:tcPr>
          <w:p w14:paraId="5D18B0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2,132.7</w:t>
            </w:r>
          </w:p>
        </w:tc>
      </w:tr>
      <w:tr w:rsidR="009D0847" w:rsidRPr="009D0847" w14:paraId="71903524" w14:textId="77777777" w:rsidTr="009D0847">
        <w:trPr>
          <w:trHeight w:val="300"/>
        </w:trPr>
        <w:tc>
          <w:tcPr>
            <w:tcW w:w="460" w:type="pct"/>
            <w:shd w:val="clear" w:color="auto" w:fill="auto"/>
            <w:vAlign w:val="center"/>
            <w:hideMark/>
          </w:tcPr>
          <w:p w14:paraId="72AE9E8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00509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C4EEB6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2,340.0</w:t>
            </w:r>
          </w:p>
        </w:tc>
        <w:tc>
          <w:tcPr>
            <w:tcW w:w="791" w:type="pct"/>
            <w:shd w:val="clear" w:color="auto" w:fill="auto"/>
            <w:vAlign w:val="center"/>
            <w:hideMark/>
          </w:tcPr>
          <w:p w14:paraId="0AA9DC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2,361.0</w:t>
            </w:r>
          </w:p>
        </w:tc>
        <w:tc>
          <w:tcPr>
            <w:tcW w:w="604" w:type="pct"/>
            <w:shd w:val="clear" w:color="auto" w:fill="auto"/>
            <w:vAlign w:val="center"/>
            <w:hideMark/>
          </w:tcPr>
          <w:p w14:paraId="316B04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2,339.0</w:t>
            </w:r>
          </w:p>
        </w:tc>
      </w:tr>
      <w:tr w:rsidR="009D0847" w:rsidRPr="009D0847" w14:paraId="0F08639B" w14:textId="77777777" w:rsidTr="009D0847">
        <w:trPr>
          <w:trHeight w:val="300"/>
        </w:trPr>
        <w:tc>
          <w:tcPr>
            <w:tcW w:w="460" w:type="pct"/>
            <w:shd w:val="clear" w:color="auto" w:fill="auto"/>
            <w:vAlign w:val="center"/>
            <w:hideMark/>
          </w:tcPr>
          <w:p w14:paraId="445391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EE8EA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EE2AA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410.0</w:t>
            </w:r>
          </w:p>
        </w:tc>
        <w:tc>
          <w:tcPr>
            <w:tcW w:w="791" w:type="pct"/>
            <w:shd w:val="clear" w:color="auto" w:fill="auto"/>
            <w:vAlign w:val="center"/>
            <w:hideMark/>
          </w:tcPr>
          <w:p w14:paraId="38AD2B5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640.1</w:t>
            </w:r>
          </w:p>
        </w:tc>
        <w:tc>
          <w:tcPr>
            <w:tcW w:w="604" w:type="pct"/>
            <w:shd w:val="clear" w:color="auto" w:fill="auto"/>
            <w:vAlign w:val="center"/>
            <w:hideMark/>
          </w:tcPr>
          <w:p w14:paraId="66636A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640.1</w:t>
            </w:r>
          </w:p>
        </w:tc>
      </w:tr>
      <w:tr w:rsidR="009D0847" w:rsidRPr="009D0847" w14:paraId="49FAD6A9" w14:textId="77777777" w:rsidTr="009D0847">
        <w:trPr>
          <w:trHeight w:val="300"/>
        </w:trPr>
        <w:tc>
          <w:tcPr>
            <w:tcW w:w="460" w:type="pct"/>
            <w:shd w:val="clear" w:color="auto" w:fill="auto"/>
            <w:vAlign w:val="center"/>
            <w:hideMark/>
          </w:tcPr>
          <w:p w14:paraId="4FE1DC5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6CDF34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5FBD6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1,700.0</w:t>
            </w:r>
          </w:p>
        </w:tc>
        <w:tc>
          <w:tcPr>
            <w:tcW w:w="791" w:type="pct"/>
            <w:shd w:val="clear" w:color="auto" w:fill="auto"/>
            <w:vAlign w:val="center"/>
            <w:hideMark/>
          </w:tcPr>
          <w:p w14:paraId="694F549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125.0</w:t>
            </w:r>
          </w:p>
        </w:tc>
        <w:tc>
          <w:tcPr>
            <w:tcW w:w="604" w:type="pct"/>
            <w:shd w:val="clear" w:color="auto" w:fill="auto"/>
            <w:vAlign w:val="center"/>
            <w:hideMark/>
          </w:tcPr>
          <w:p w14:paraId="236DE5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122.0</w:t>
            </w:r>
          </w:p>
        </w:tc>
      </w:tr>
      <w:tr w:rsidR="009D0847" w:rsidRPr="009D0847" w14:paraId="5CC41A8C" w14:textId="77777777" w:rsidTr="009D0847">
        <w:trPr>
          <w:trHeight w:val="300"/>
        </w:trPr>
        <w:tc>
          <w:tcPr>
            <w:tcW w:w="460" w:type="pct"/>
            <w:shd w:val="clear" w:color="auto" w:fill="auto"/>
            <w:vAlign w:val="center"/>
            <w:hideMark/>
          </w:tcPr>
          <w:p w14:paraId="3709DE6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0A6A4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404CF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430.0</w:t>
            </w:r>
          </w:p>
        </w:tc>
        <w:tc>
          <w:tcPr>
            <w:tcW w:w="791" w:type="pct"/>
            <w:shd w:val="clear" w:color="auto" w:fill="auto"/>
            <w:vAlign w:val="center"/>
            <w:hideMark/>
          </w:tcPr>
          <w:p w14:paraId="27A0211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2,105.0</w:t>
            </w:r>
          </w:p>
        </w:tc>
        <w:tc>
          <w:tcPr>
            <w:tcW w:w="604" w:type="pct"/>
            <w:shd w:val="clear" w:color="auto" w:fill="auto"/>
            <w:vAlign w:val="center"/>
            <w:hideMark/>
          </w:tcPr>
          <w:p w14:paraId="4522A29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2,098.2</w:t>
            </w:r>
          </w:p>
        </w:tc>
      </w:tr>
      <w:tr w:rsidR="009D0847" w:rsidRPr="009D0847" w14:paraId="016375C6" w14:textId="77777777" w:rsidTr="009D0847">
        <w:trPr>
          <w:trHeight w:val="300"/>
        </w:trPr>
        <w:tc>
          <w:tcPr>
            <w:tcW w:w="460" w:type="pct"/>
            <w:shd w:val="clear" w:color="auto" w:fill="auto"/>
            <w:vAlign w:val="center"/>
            <w:hideMark/>
          </w:tcPr>
          <w:p w14:paraId="6A3B66B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DF7B7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F90D5B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690.0</w:t>
            </w:r>
          </w:p>
        </w:tc>
        <w:tc>
          <w:tcPr>
            <w:tcW w:w="791" w:type="pct"/>
            <w:shd w:val="clear" w:color="auto" w:fill="auto"/>
            <w:vAlign w:val="center"/>
            <w:hideMark/>
          </w:tcPr>
          <w:p w14:paraId="62643BA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479.9</w:t>
            </w:r>
          </w:p>
        </w:tc>
        <w:tc>
          <w:tcPr>
            <w:tcW w:w="604" w:type="pct"/>
            <w:shd w:val="clear" w:color="auto" w:fill="auto"/>
            <w:vAlign w:val="center"/>
            <w:hideMark/>
          </w:tcPr>
          <w:p w14:paraId="3A5246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472.3</w:t>
            </w:r>
          </w:p>
        </w:tc>
      </w:tr>
      <w:tr w:rsidR="009D0847" w:rsidRPr="009D0847" w14:paraId="648375CB" w14:textId="77777777" w:rsidTr="009D0847">
        <w:trPr>
          <w:trHeight w:val="300"/>
        </w:trPr>
        <w:tc>
          <w:tcPr>
            <w:tcW w:w="460" w:type="pct"/>
            <w:shd w:val="clear" w:color="auto" w:fill="auto"/>
            <w:vAlign w:val="center"/>
            <w:hideMark/>
          </w:tcPr>
          <w:p w14:paraId="5FA9E1A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343A54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25279A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B50FD4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144.0</w:t>
            </w:r>
          </w:p>
        </w:tc>
        <w:tc>
          <w:tcPr>
            <w:tcW w:w="604" w:type="pct"/>
            <w:shd w:val="clear" w:color="auto" w:fill="auto"/>
            <w:vAlign w:val="center"/>
            <w:hideMark/>
          </w:tcPr>
          <w:p w14:paraId="6D11F22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144.0</w:t>
            </w:r>
          </w:p>
        </w:tc>
      </w:tr>
      <w:tr w:rsidR="009D0847" w:rsidRPr="009D0847" w14:paraId="25885893" w14:textId="77777777" w:rsidTr="009D0847">
        <w:trPr>
          <w:trHeight w:val="735"/>
        </w:trPr>
        <w:tc>
          <w:tcPr>
            <w:tcW w:w="460" w:type="pct"/>
            <w:shd w:val="clear" w:color="auto" w:fill="auto"/>
            <w:vAlign w:val="center"/>
            <w:hideMark/>
          </w:tcPr>
          <w:p w14:paraId="224ACC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38 00</w:t>
            </w:r>
          </w:p>
        </w:tc>
        <w:tc>
          <w:tcPr>
            <w:tcW w:w="2343" w:type="pct"/>
            <w:shd w:val="clear" w:color="auto" w:fill="auto"/>
            <w:vAlign w:val="center"/>
            <w:hideMark/>
          </w:tcPr>
          <w:p w14:paraId="2A91701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802" w:type="pct"/>
            <w:shd w:val="clear" w:color="auto" w:fill="auto"/>
            <w:vAlign w:val="center"/>
            <w:hideMark/>
          </w:tcPr>
          <w:p w14:paraId="28857A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2,150.0</w:t>
            </w:r>
          </w:p>
        </w:tc>
        <w:tc>
          <w:tcPr>
            <w:tcW w:w="791" w:type="pct"/>
            <w:shd w:val="clear" w:color="auto" w:fill="auto"/>
            <w:vAlign w:val="center"/>
            <w:hideMark/>
          </w:tcPr>
          <w:p w14:paraId="23AABC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2,150.0</w:t>
            </w:r>
          </w:p>
        </w:tc>
        <w:tc>
          <w:tcPr>
            <w:tcW w:w="604" w:type="pct"/>
            <w:shd w:val="clear" w:color="auto" w:fill="auto"/>
            <w:vAlign w:val="center"/>
            <w:hideMark/>
          </w:tcPr>
          <w:p w14:paraId="680867F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2,082.5</w:t>
            </w:r>
          </w:p>
        </w:tc>
      </w:tr>
      <w:tr w:rsidR="009D0847" w:rsidRPr="009D0847" w14:paraId="6D4A9A12" w14:textId="77777777" w:rsidTr="009D0847">
        <w:trPr>
          <w:trHeight w:val="315"/>
        </w:trPr>
        <w:tc>
          <w:tcPr>
            <w:tcW w:w="460" w:type="pct"/>
            <w:shd w:val="clear" w:color="auto" w:fill="auto"/>
            <w:vAlign w:val="center"/>
            <w:hideMark/>
          </w:tcPr>
          <w:p w14:paraId="7ABAD8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D2171B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7143D2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1,835.0</w:t>
            </w:r>
          </w:p>
        </w:tc>
        <w:tc>
          <w:tcPr>
            <w:tcW w:w="791" w:type="pct"/>
            <w:shd w:val="clear" w:color="auto" w:fill="auto"/>
            <w:vAlign w:val="center"/>
            <w:hideMark/>
          </w:tcPr>
          <w:p w14:paraId="1E7A68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1,993.1</w:t>
            </w:r>
          </w:p>
        </w:tc>
        <w:tc>
          <w:tcPr>
            <w:tcW w:w="604" w:type="pct"/>
            <w:shd w:val="clear" w:color="auto" w:fill="auto"/>
            <w:vAlign w:val="center"/>
            <w:hideMark/>
          </w:tcPr>
          <w:p w14:paraId="5913F27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1,946.5</w:t>
            </w:r>
          </w:p>
        </w:tc>
      </w:tr>
      <w:tr w:rsidR="009D0847" w:rsidRPr="009D0847" w14:paraId="1AC22CCB" w14:textId="77777777" w:rsidTr="009D0847">
        <w:trPr>
          <w:trHeight w:val="300"/>
        </w:trPr>
        <w:tc>
          <w:tcPr>
            <w:tcW w:w="460" w:type="pct"/>
            <w:shd w:val="clear" w:color="auto" w:fill="auto"/>
            <w:vAlign w:val="center"/>
            <w:hideMark/>
          </w:tcPr>
          <w:p w14:paraId="62059D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C7CCA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A83E0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1,420.0</w:t>
            </w:r>
          </w:p>
        </w:tc>
        <w:tc>
          <w:tcPr>
            <w:tcW w:w="791" w:type="pct"/>
            <w:shd w:val="clear" w:color="auto" w:fill="auto"/>
            <w:vAlign w:val="center"/>
            <w:hideMark/>
          </w:tcPr>
          <w:p w14:paraId="204620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1,336.0</w:t>
            </w:r>
          </w:p>
        </w:tc>
        <w:tc>
          <w:tcPr>
            <w:tcW w:w="604" w:type="pct"/>
            <w:shd w:val="clear" w:color="auto" w:fill="auto"/>
            <w:vAlign w:val="center"/>
            <w:hideMark/>
          </w:tcPr>
          <w:p w14:paraId="3D4853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1,323.0</w:t>
            </w:r>
          </w:p>
        </w:tc>
      </w:tr>
      <w:tr w:rsidR="009D0847" w:rsidRPr="009D0847" w14:paraId="051CEFAD" w14:textId="77777777" w:rsidTr="009D0847">
        <w:trPr>
          <w:trHeight w:val="300"/>
        </w:trPr>
        <w:tc>
          <w:tcPr>
            <w:tcW w:w="460" w:type="pct"/>
            <w:shd w:val="clear" w:color="auto" w:fill="auto"/>
            <w:vAlign w:val="center"/>
            <w:hideMark/>
          </w:tcPr>
          <w:p w14:paraId="263D30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46C27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42C69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w:t>
            </w:r>
          </w:p>
        </w:tc>
        <w:tc>
          <w:tcPr>
            <w:tcW w:w="791" w:type="pct"/>
            <w:shd w:val="clear" w:color="auto" w:fill="auto"/>
            <w:vAlign w:val="center"/>
            <w:hideMark/>
          </w:tcPr>
          <w:p w14:paraId="06C9B4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570.1</w:t>
            </w:r>
          </w:p>
        </w:tc>
        <w:tc>
          <w:tcPr>
            <w:tcW w:w="604" w:type="pct"/>
            <w:shd w:val="clear" w:color="auto" w:fill="auto"/>
            <w:vAlign w:val="center"/>
            <w:hideMark/>
          </w:tcPr>
          <w:p w14:paraId="03162F3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557.8</w:t>
            </w:r>
          </w:p>
        </w:tc>
      </w:tr>
      <w:tr w:rsidR="009D0847" w:rsidRPr="009D0847" w14:paraId="378E5A64" w14:textId="77777777" w:rsidTr="009D0847">
        <w:trPr>
          <w:trHeight w:val="300"/>
        </w:trPr>
        <w:tc>
          <w:tcPr>
            <w:tcW w:w="460" w:type="pct"/>
            <w:shd w:val="clear" w:color="auto" w:fill="auto"/>
            <w:vAlign w:val="center"/>
            <w:hideMark/>
          </w:tcPr>
          <w:p w14:paraId="42236B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3EF8C9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7F289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791" w:type="pct"/>
            <w:shd w:val="clear" w:color="auto" w:fill="auto"/>
            <w:vAlign w:val="center"/>
            <w:hideMark/>
          </w:tcPr>
          <w:p w14:paraId="2E846B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2918CD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9.8</w:t>
            </w:r>
          </w:p>
        </w:tc>
      </w:tr>
      <w:tr w:rsidR="009D0847" w:rsidRPr="009D0847" w14:paraId="3F7C93E9" w14:textId="77777777" w:rsidTr="009D0847">
        <w:trPr>
          <w:trHeight w:val="300"/>
        </w:trPr>
        <w:tc>
          <w:tcPr>
            <w:tcW w:w="460" w:type="pct"/>
            <w:shd w:val="clear" w:color="auto" w:fill="auto"/>
            <w:vAlign w:val="center"/>
            <w:hideMark/>
          </w:tcPr>
          <w:p w14:paraId="6B2E8F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38DF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4D5175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3DEDEF9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32.0</w:t>
            </w:r>
          </w:p>
        </w:tc>
        <w:tc>
          <w:tcPr>
            <w:tcW w:w="604" w:type="pct"/>
            <w:shd w:val="clear" w:color="auto" w:fill="auto"/>
            <w:vAlign w:val="center"/>
            <w:hideMark/>
          </w:tcPr>
          <w:p w14:paraId="6C0CBB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28.8</w:t>
            </w:r>
          </w:p>
        </w:tc>
      </w:tr>
      <w:tr w:rsidR="009D0847" w:rsidRPr="009D0847" w14:paraId="52D18718" w14:textId="77777777" w:rsidTr="009D0847">
        <w:trPr>
          <w:trHeight w:val="300"/>
        </w:trPr>
        <w:tc>
          <w:tcPr>
            <w:tcW w:w="460" w:type="pct"/>
            <w:shd w:val="clear" w:color="auto" w:fill="auto"/>
            <w:vAlign w:val="center"/>
            <w:hideMark/>
          </w:tcPr>
          <w:p w14:paraId="294323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ABD3F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DEEBD4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5ADF7E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4B0D285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27.1</w:t>
            </w:r>
          </w:p>
        </w:tc>
      </w:tr>
      <w:tr w:rsidR="009D0847" w:rsidRPr="009D0847" w14:paraId="7CB61F5F" w14:textId="77777777" w:rsidTr="009D0847">
        <w:trPr>
          <w:trHeight w:val="300"/>
        </w:trPr>
        <w:tc>
          <w:tcPr>
            <w:tcW w:w="460" w:type="pct"/>
            <w:shd w:val="clear" w:color="auto" w:fill="auto"/>
            <w:vAlign w:val="center"/>
            <w:hideMark/>
          </w:tcPr>
          <w:p w14:paraId="4B3876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5021B50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82AFF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315.0</w:t>
            </w:r>
          </w:p>
        </w:tc>
        <w:tc>
          <w:tcPr>
            <w:tcW w:w="791" w:type="pct"/>
            <w:shd w:val="clear" w:color="auto" w:fill="auto"/>
            <w:vAlign w:val="center"/>
            <w:hideMark/>
          </w:tcPr>
          <w:p w14:paraId="649E53E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157.0</w:t>
            </w:r>
          </w:p>
        </w:tc>
        <w:tc>
          <w:tcPr>
            <w:tcW w:w="604" w:type="pct"/>
            <w:shd w:val="clear" w:color="auto" w:fill="auto"/>
            <w:vAlign w:val="center"/>
            <w:hideMark/>
          </w:tcPr>
          <w:p w14:paraId="2906960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136.0</w:t>
            </w:r>
          </w:p>
        </w:tc>
      </w:tr>
      <w:tr w:rsidR="009D0847" w:rsidRPr="009D0847" w14:paraId="74A8B905" w14:textId="77777777" w:rsidTr="009D0847">
        <w:trPr>
          <w:trHeight w:val="375"/>
        </w:trPr>
        <w:tc>
          <w:tcPr>
            <w:tcW w:w="460" w:type="pct"/>
            <w:shd w:val="clear" w:color="auto" w:fill="auto"/>
            <w:vAlign w:val="center"/>
            <w:hideMark/>
          </w:tcPr>
          <w:p w14:paraId="71DE6C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39 00</w:t>
            </w:r>
          </w:p>
        </w:tc>
        <w:tc>
          <w:tcPr>
            <w:tcW w:w="2343" w:type="pct"/>
            <w:shd w:val="clear" w:color="auto" w:fill="auto"/>
            <w:vAlign w:val="center"/>
            <w:hideMark/>
          </w:tcPr>
          <w:p w14:paraId="7CF0C297"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 საქართველოს სოლიდარობის ფონდი</w:t>
            </w:r>
          </w:p>
        </w:tc>
        <w:tc>
          <w:tcPr>
            <w:tcW w:w="802" w:type="pct"/>
            <w:shd w:val="clear" w:color="auto" w:fill="auto"/>
            <w:vAlign w:val="center"/>
            <w:hideMark/>
          </w:tcPr>
          <w:p w14:paraId="3B6616B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260.0</w:t>
            </w:r>
          </w:p>
        </w:tc>
        <w:tc>
          <w:tcPr>
            <w:tcW w:w="791" w:type="pct"/>
            <w:shd w:val="clear" w:color="auto" w:fill="auto"/>
            <w:vAlign w:val="center"/>
            <w:hideMark/>
          </w:tcPr>
          <w:p w14:paraId="568227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260.0</w:t>
            </w:r>
          </w:p>
        </w:tc>
        <w:tc>
          <w:tcPr>
            <w:tcW w:w="604" w:type="pct"/>
            <w:shd w:val="clear" w:color="auto" w:fill="auto"/>
            <w:vAlign w:val="center"/>
            <w:hideMark/>
          </w:tcPr>
          <w:p w14:paraId="5A39C0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254.1</w:t>
            </w:r>
          </w:p>
        </w:tc>
      </w:tr>
      <w:tr w:rsidR="009D0847" w:rsidRPr="009D0847" w14:paraId="20C1B3F7" w14:textId="77777777" w:rsidTr="009D0847">
        <w:trPr>
          <w:trHeight w:val="315"/>
        </w:trPr>
        <w:tc>
          <w:tcPr>
            <w:tcW w:w="460" w:type="pct"/>
            <w:shd w:val="clear" w:color="auto" w:fill="auto"/>
            <w:vAlign w:val="center"/>
            <w:hideMark/>
          </w:tcPr>
          <w:p w14:paraId="07CEF3C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969B4D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74B56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260.0</w:t>
            </w:r>
          </w:p>
        </w:tc>
        <w:tc>
          <w:tcPr>
            <w:tcW w:w="791" w:type="pct"/>
            <w:shd w:val="clear" w:color="auto" w:fill="auto"/>
            <w:vAlign w:val="center"/>
            <w:hideMark/>
          </w:tcPr>
          <w:p w14:paraId="003E6D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255.1</w:t>
            </w:r>
          </w:p>
        </w:tc>
        <w:tc>
          <w:tcPr>
            <w:tcW w:w="604" w:type="pct"/>
            <w:shd w:val="clear" w:color="auto" w:fill="auto"/>
            <w:vAlign w:val="center"/>
            <w:hideMark/>
          </w:tcPr>
          <w:p w14:paraId="75E9ADE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249.2</w:t>
            </w:r>
          </w:p>
        </w:tc>
      </w:tr>
      <w:tr w:rsidR="009D0847" w:rsidRPr="009D0847" w14:paraId="2185C8A3" w14:textId="77777777" w:rsidTr="009D0847">
        <w:trPr>
          <w:trHeight w:val="300"/>
        </w:trPr>
        <w:tc>
          <w:tcPr>
            <w:tcW w:w="460" w:type="pct"/>
            <w:shd w:val="clear" w:color="auto" w:fill="auto"/>
            <w:vAlign w:val="center"/>
            <w:hideMark/>
          </w:tcPr>
          <w:p w14:paraId="4221D76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7509D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AB600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186.0</w:t>
            </w:r>
          </w:p>
        </w:tc>
        <w:tc>
          <w:tcPr>
            <w:tcW w:w="791" w:type="pct"/>
            <w:shd w:val="clear" w:color="auto" w:fill="auto"/>
            <w:vAlign w:val="center"/>
            <w:hideMark/>
          </w:tcPr>
          <w:p w14:paraId="13479E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176.7</w:t>
            </w:r>
          </w:p>
        </w:tc>
        <w:tc>
          <w:tcPr>
            <w:tcW w:w="604" w:type="pct"/>
            <w:shd w:val="clear" w:color="auto" w:fill="auto"/>
            <w:vAlign w:val="center"/>
            <w:hideMark/>
          </w:tcPr>
          <w:p w14:paraId="3DA296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176.6</w:t>
            </w:r>
          </w:p>
        </w:tc>
      </w:tr>
      <w:tr w:rsidR="009D0847" w:rsidRPr="009D0847" w14:paraId="353EC19E" w14:textId="77777777" w:rsidTr="009D0847">
        <w:trPr>
          <w:trHeight w:val="300"/>
        </w:trPr>
        <w:tc>
          <w:tcPr>
            <w:tcW w:w="460" w:type="pct"/>
            <w:shd w:val="clear" w:color="auto" w:fill="auto"/>
            <w:vAlign w:val="center"/>
            <w:hideMark/>
          </w:tcPr>
          <w:p w14:paraId="246EDF5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7A18E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31AB7D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74.0</w:t>
            </w:r>
          </w:p>
        </w:tc>
        <w:tc>
          <w:tcPr>
            <w:tcW w:w="791" w:type="pct"/>
            <w:shd w:val="clear" w:color="auto" w:fill="auto"/>
            <w:vAlign w:val="center"/>
            <w:hideMark/>
          </w:tcPr>
          <w:p w14:paraId="330B0C4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69.1</w:t>
            </w:r>
          </w:p>
        </w:tc>
        <w:tc>
          <w:tcPr>
            <w:tcW w:w="604" w:type="pct"/>
            <w:shd w:val="clear" w:color="auto" w:fill="auto"/>
            <w:vAlign w:val="center"/>
            <w:hideMark/>
          </w:tcPr>
          <w:p w14:paraId="49E36F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63.3</w:t>
            </w:r>
          </w:p>
        </w:tc>
      </w:tr>
      <w:tr w:rsidR="009D0847" w:rsidRPr="009D0847" w14:paraId="482DC52A" w14:textId="77777777" w:rsidTr="009D0847">
        <w:trPr>
          <w:trHeight w:val="300"/>
        </w:trPr>
        <w:tc>
          <w:tcPr>
            <w:tcW w:w="460" w:type="pct"/>
            <w:shd w:val="clear" w:color="auto" w:fill="auto"/>
            <w:vAlign w:val="center"/>
            <w:hideMark/>
          </w:tcPr>
          <w:p w14:paraId="439698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643E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7B098E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CE7E8F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w:t>
            </w:r>
          </w:p>
        </w:tc>
        <w:tc>
          <w:tcPr>
            <w:tcW w:w="604" w:type="pct"/>
            <w:shd w:val="clear" w:color="auto" w:fill="auto"/>
            <w:vAlign w:val="center"/>
            <w:hideMark/>
          </w:tcPr>
          <w:p w14:paraId="37E0DA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9.3</w:t>
            </w:r>
          </w:p>
        </w:tc>
      </w:tr>
      <w:tr w:rsidR="009D0847" w:rsidRPr="009D0847" w14:paraId="14B5285C" w14:textId="77777777" w:rsidTr="009D0847">
        <w:trPr>
          <w:trHeight w:val="300"/>
        </w:trPr>
        <w:tc>
          <w:tcPr>
            <w:tcW w:w="460" w:type="pct"/>
            <w:shd w:val="clear" w:color="auto" w:fill="auto"/>
            <w:vAlign w:val="center"/>
            <w:hideMark/>
          </w:tcPr>
          <w:p w14:paraId="1EF1C9F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DD6C7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1597988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73C357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w:t>
            </w:r>
          </w:p>
        </w:tc>
        <w:tc>
          <w:tcPr>
            <w:tcW w:w="604" w:type="pct"/>
            <w:shd w:val="clear" w:color="auto" w:fill="auto"/>
            <w:vAlign w:val="center"/>
            <w:hideMark/>
          </w:tcPr>
          <w:p w14:paraId="280CF8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w:t>
            </w:r>
          </w:p>
        </w:tc>
      </w:tr>
      <w:tr w:rsidR="009D0847" w:rsidRPr="009D0847" w14:paraId="0249DD0B" w14:textId="77777777" w:rsidTr="009D0847">
        <w:trPr>
          <w:trHeight w:val="735"/>
        </w:trPr>
        <w:tc>
          <w:tcPr>
            <w:tcW w:w="460" w:type="pct"/>
            <w:shd w:val="clear" w:color="auto" w:fill="auto"/>
            <w:vAlign w:val="center"/>
            <w:hideMark/>
          </w:tcPr>
          <w:p w14:paraId="04DA09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40 00</w:t>
            </w:r>
          </w:p>
        </w:tc>
        <w:tc>
          <w:tcPr>
            <w:tcW w:w="2343" w:type="pct"/>
            <w:shd w:val="clear" w:color="auto" w:fill="auto"/>
            <w:vAlign w:val="center"/>
            <w:hideMark/>
          </w:tcPr>
          <w:p w14:paraId="3BAFD51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802" w:type="pct"/>
            <w:shd w:val="clear" w:color="auto" w:fill="auto"/>
            <w:vAlign w:val="center"/>
            <w:hideMark/>
          </w:tcPr>
          <w:p w14:paraId="638E429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58,300.0</w:t>
            </w:r>
          </w:p>
        </w:tc>
        <w:tc>
          <w:tcPr>
            <w:tcW w:w="791" w:type="pct"/>
            <w:shd w:val="clear" w:color="auto" w:fill="auto"/>
            <w:vAlign w:val="center"/>
            <w:hideMark/>
          </w:tcPr>
          <w:p w14:paraId="639CC0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64,711.6</w:t>
            </w:r>
          </w:p>
        </w:tc>
        <w:tc>
          <w:tcPr>
            <w:tcW w:w="604" w:type="pct"/>
            <w:shd w:val="clear" w:color="auto" w:fill="auto"/>
            <w:vAlign w:val="center"/>
            <w:hideMark/>
          </w:tcPr>
          <w:p w14:paraId="0F9FD8B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63,887.4</w:t>
            </w:r>
          </w:p>
        </w:tc>
      </w:tr>
      <w:tr w:rsidR="009D0847" w:rsidRPr="009D0847" w14:paraId="1C032BE8" w14:textId="77777777" w:rsidTr="009D0847">
        <w:trPr>
          <w:trHeight w:val="315"/>
        </w:trPr>
        <w:tc>
          <w:tcPr>
            <w:tcW w:w="460" w:type="pct"/>
            <w:shd w:val="clear" w:color="auto" w:fill="auto"/>
            <w:vAlign w:val="center"/>
            <w:hideMark/>
          </w:tcPr>
          <w:p w14:paraId="66B1AC6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9311C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C1C8D5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54,900.0</w:t>
            </w:r>
          </w:p>
        </w:tc>
        <w:tc>
          <w:tcPr>
            <w:tcW w:w="791" w:type="pct"/>
            <w:shd w:val="clear" w:color="auto" w:fill="auto"/>
            <w:vAlign w:val="center"/>
            <w:hideMark/>
          </w:tcPr>
          <w:p w14:paraId="6E67133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55,342.9</w:t>
            </w:r>
          </w:p>
        </w:tc>
        <w:tc>
          <w:tcPr>
            <w:tcW w:w="604" w:type="pct"/>
            <w:shd w:val="clear" w:color="auto" w:fill="auto"/>
            <w:vAlign w:val="center"/>
            <w:hideMark/>
          </w:tcPr>
          <w:p w14:paraId="035982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55,247.5</w:t>
            </w:r>
          </w:p>
        </w:tc>
      </w:tr>
      <w:tr w:rsidR="009D0847" w:rsidRPr="009D0847" w14:paraId="54F82F24" w14:textId="77777777" w:rsidTr="009D0847">
        <w:trPr>
          <w:trHeight w:val="300"/>
        </w:trPr>
        <w:tc>
          <w:tcPr>
            <w:tcW w:w="460" w:type="pct"/>
            <w:shd w:val="clear" w:color="auto" w:fill="auto"/>
            <w:vAlign w:val="center"/>
            <w:hideMark/>
          </w:tcPr>
          <w:p w14:paraId="40B830C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533554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D5B2D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39,885.0</w:t>
            </w:r>
          </w:p>
        </w:tc>
        <w:tc>
          <w:tcPr>
            <w:tcW w:w="791" w:type="pct"/>
            <w:shd w:val="clear" w:color="auto" w:fill="auto"/>
            <w:vAlign w:val="center"/>
            <w:hideMark/>
          </w:tcPr>
          <w:p w14:paraId="3DE3F3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39,697.4</w:t>
            </w:r>
          </w:p>
        </w:tc>
        <w:tc>
          <w:tcPr>
            <w:tcW w:w="604" w:type="pct"/>
            <w:shd w:val="clear" w:color="auto" w:fill="auto"/>
            <w:vAlign w:val="center"/>
            <w:hideMark/>
          </w:tcPr>
          <w:p w14:paraId="6D0ADE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39,697.3</w:t>
            </w:r>
          </w:p>
        </w:tc>
      </w:tr>
      <w:tr w:rsidR="009D0847" w:rsidRPr="009D0847" w14:paraId="49F89F77" w14:textId="77777777" w:rsidTr="009D0847">
        <w:trPr>
          <w:trHeight w:val="300"/>
        </w:trPr>
        <w:tc>
          <w:tcPr>
            <w:tcW w:w="460" w:type="pct"/>
            <w:shd w:val="clear" w:color="auto" w:fill="auto"/>
            <w:vAlign w:val="center"/>
            <w:hideMark/>
          </w:tcPr>
          <w:p w14:paraId="503556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9522D8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0A8AA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13,160.0</w:t>
            </w:r>
          </w:p>
        </w:tc>
        <w:tc>
          <w:tcPr>
            <w:tcW w:w="791" w:type="pct"/>
            <w:shd w:val="clear" w:color="auto" w:fill="auto"/>
            <w:vAlign w:val="center"/>
            <w:hideMark/>
          </w:tcPr>
          <w:p w14:paraId="71951A9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13,900.2</w:t>
            </w:r>
          </w:p>
        </w:tc>
        <w:tc>
          <w:tcPr>
            <w:tcW w:w="604" w:type="pct"/>
            <w:shd w:val="clear" w:color="auto" w:fill="auto"/>
            <w:vAlign w:val="center"/>
            <w:hideMark/>
          </w:tcPr>
          <w:p w14:paraId="002942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13,808.3</w:t>
            </w:r>
          </w:p>
        </w:tc>
      </w:tr>
      <w:tr w:rsidR="009D0847" w:rsidRPr="009D0847" w14:paraId="33612942" w14:textId="77777777" w:rsidTr="009D0847">
        <w:trPr>
          <w:trHeight w:val="300"/>
        </w:trPr>
        <w:tc>
          <w:tcPr>
            <w:tcW w:w="460" w:type="pct"/>
            <w:shd w:val="clear" w:color="auto" w:fill="auto"/>
            <w:vAlign w:val="center"/>
            <w:hideMark/>
          </w:tcPr>
          <w:p w14:paraId="620A624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6877E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9CC07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525.0</w:t>
            </w:r>
          </w:p>
        </w:tc>
        <w:tc>
          <w:tcPr>
            <w:tcW w:w="791" w:type="pct"/>
            <w:shd w:val="clear" w:color="auto" w:fill="auto"/>
            <w:vAlign w:val="center"/>
            <w:hideMark/>
          </w:tcPr>
          <w:p w14:paraId="433ED6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512.3</w:t>
            </w:r>
          </w:p>
        </w:tc>
        <w:tc>
          <w:tcPr>
            <w:tcW w:w="604" w:type="pct"/>
            <w:shd w:val="clear" w:color="auto" w:fill="auto"/>
            <w:vAlign w:val="center"/>
            <w:hideMark/>
          </w:tcPr>
          <w:p w14:paraId="5CAB51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511.5</w:t>
            </w:r>
          </w:p>
        </w:tc>
      </w:tr>
      <w:tr w:rsidR="009D0847" w:rsidRPr="009D0847" w14:paraId="22BE6123" w14:textId="77777777" w:rsidTr="009D0847">
        <w:trPr>
          <w:trHeight w:val="300"/>
        </w:trPr>
        <w:tc>
          <w:tcPr>
            <w:tcW w:w="460" w:type="pct"/>
            <w:shd w:val="clear" w:color="auto" w:fill="auto"/>
            <w:vAlign w:val="center"/>
            <w:hideMark/>
          </w:tcPr>
          <w:p w14:paraId="317899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AA3ADC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44DFB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1,330.0</w:t>
            </w:r>
          </w:p>
        </w:tc>
        <w:tc>
          <w:tcPr>
            <w:tcW w:w="791" w:type="pct"/>
            <w:shd w:val="clear" w:color="auto" w:fill="auto"/>
            <w:vAlign w:val="center"/>
            <w:hideMark/>
          </w:tcPr>
          <w:p w14:paraId="6EBB88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1,233.0</w:t>
            </w:r>
          </w:p>
        </w:tc>
        <w:tc>
          <w:tcPr>
            <w:tcW w:w="604" w:type="pct"/>
            <w:shd w:val="clear" w:color="auto" w:fill="auto"/>
            <w:vAlign w:val="center"/>
            <w:hideMark/>
          </w:tcPr>
          <w:p w14:paraId="2B6A2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1,230.4</w:t>
            </w:r>
          </w:p>
        </w:tc>
      </w:tr>
      <w:tr w:rsidR="009D0847" w:rsidRPr="009D0847" w14:paraId="7C65972D" w14:textId="77777777" w:rsidTr="009D0847">
        <w:trPr>
          <w:trHeight w:val="300"/>
        </w:trPr>
        <w:tc>
          <w:tcPr>
            <w:tcW w:w="460" w:type="pct"/>
            <w:shd w:val="clear" w:color="auto" w:fill="auto"/>
            <w:vAlign w:val="center"/>
            <w:hideMark/>
          </w:tcPr>
          <w:p w14:paraId="7CA135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F7F524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28374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3,400.0</w:t>
            </w:r>
          </w:p>
        </w:tc>
        <w:tc>
          <w:tcPr>
            <w:tcW w:w="791" w:type="pct"/>
            <w:shd w:val="clear" w:color="auto" w:fill="auto"/>
            <w:vAlign w:val="center"/>
            <w:hideMark/>
          </w:tcPr>
          <w:p w14:paraId="68240F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9,368.7</w:t>
            </w:r>
          </w:p>
        </w:tc>
        <w:tc>
          <w:tcPr>
            <w:tcW w:w="604" w:type="pct"/>
            <w:shd w:val="clear" w:color="auto" w:fill="auto"/>
            <w:vAlign w:val="center"/>
            <w:hideMark/>
          </w:tcPr>
          <w:p w14:paraId="4A716CB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8,639.9</w:t>
            </w:r>
          </w:p>
        </w:tc>
      </w:tr>
      <w:tr w:rsidR="009D0847" w:rsidRPr="009D0847" w14:paraId="0F42B458" w14:textId="77777777" w:rsidTr="009D0847">
        <w:trPr>
          <w:trHeight w:val="735"/>
        </w:trPr>
        <w:tc>
          <w:tcPr>
            <w:tcW w:w="460" w:type="pct"/>
            <w:shd w:val="clear" w:color="auto" w:fill="auto"/>
            <w:vAlign w:val="center"/>
            <w:hideMark/>
          </w:tcPr>
          <w:p w14:paraId="6065979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40 01</w:t>
            </w:r>
          </w:p>
        </w:tc>
        <w:tc>
          <w:tcPr>
            <w:tcW w:w="2343" w:type="pct"/>
            <w:shd w:val="clear" w:color="auto" w:fill="auto"/>
            <w:vAlign w:val="center"/>
            <w:hideMark/>
          </w:tcPr>
          <w:p w14:paraId="3475CB5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დასაცავ პირთა და ობიექტთა უსაფრთხოების უზრუნველყოფა</w:t>
            </w:r>
          </w:p>
        </w:tc>
        <w:tc>
          <w:tcPr>
            <w:tcW w:w="802" w:type="pct"/>
            <w:shd w:val="clear" w:color="auto" w:fill="auto"/>
            <w:vAlign w:val="center"/>
            <w:hideMark/>
          </w:tcPr>
          <w:p w14:paraId="260654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50,000.0</w:t>
            </w:r>
          </w:p>
        </w:tc>
        <w:tc>
          <w:tcPr>
            <w:tcW w:w="791" w:type="pct"/>
            <w:shd w:val="clear" w:color="auto" w:fill="auto"/>
            <w:vAlign w:val="center"/>
            <w:hideMark/>
          </w:tcPr>
          <w:p w14:paraId="5BDCA7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49,991.4</w:t>
            </w:r>
          </w:p>
        </w:tc>
        <w:tc>
          <w:tcPr>
            <w:tcW w:w="604" w:type="pct"/>
            <w:shd w:val="clear" w:color="auto" w:fill="auto"/>
            <w:vAlign w:val="center"/>
            <w:hideMark/>
          </w:tcPr>
          <w:p w14:paraId="3B24D66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49,943.6</w:t>
            </w:r>
          </w:p>
        </w:tc>
      </w:tr>
      <w:tr w:rsidR="009D0847" w:rsidRPr="009D0847" w14:paraId="49B3427D" w14:textId="77777777" w:rsidTr="009D0847">
        <w:trPr>
          <w:trHeight w:val="315"/>
        </w:trPr>
        <w:tc>
          <w:tcPr>
            <w:tcW w:w="460" w:type="pct"/>
            <w:shd w:val="clear" w:color="auto" w:fill="auto"/>
            <w:vAlign w:val="center"/>
            <w:hideMark/>
          </w:tcPr>
          <w:p w14:paraId="0D0D55E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3A579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E24A4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47,000.0</w:t>
            </w:r>
          </w:p>
        </w:tc>
        <w:tc>
          <w:tcPr>
            <w:tcW w:w="791" w:type="pct"/>
            <w:shd w:val="clear" w:color="auto" w:fill="auto"/>
            <w:vAlign w:val="center"/>
            <w:hideMark/>
          </w:tcPr>
          <w:p w14:paraId="2EBF27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47,000.0</w:t>
            </w:r>
          </w:p>
        </w:tc>
        <w:tc>
          <w:tcPr>
            <w:tcW w:w="604" w:type="pct"/>
            <w:shd w:val="clear" w:color="auto" w:fill="auto"/>
            <w:vAlign w:val="center"/>
            <w:hideMark/>
          </w:tcPr>
          <w:p w14:paraId="766CDE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46,952.6</w:t>
            </w:r>
          </w:p>
        </w:tc>
      </w:tr>
      <w:tr w:rsidR="009D0847" w:rsidRPr="009D0847" w14:paraId="7589EE5E" w14:textId="77777777" w:rsidTr="009D0847">
        <w:trPr>
          <w:trHeight w:val="300"/>
        </w:trPr>
        <w:tc>
          <w:tcPr>
            <w:tcW w:w="460" w:type="pct"/>
            <w:shd w:val="clear" w:color="auto" w:fill="auto"/>
            <w:vAlign w:val="center"/>
            <w:hideMark/>
          </w:tcPr>
          <w:p w14:paraId="7D0A80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6E775C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489E8C2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38,500.0</w:t>
            </w:r>
          </w:p>
        </w:tc>
        <w:tc>
          <w:tcPr>
            <w:tcW w:w="791" w:type="pct"/>
            <w:shd w:val="clear" w:color="auto" w:fill="auto"/>
            <w:vAlign w:val="center"/>
            <w:hideMark/>
          </w:tcPr>
          <w:p w14:paraId="05731F0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38,500.0</w:t>
            </w:r>
          </w:p>
        </w:tc>
        <w:tc>
          <w:tcPr>
            <w:tcW w:w="604" w:type="pct"/>
            <w:shd w:val="clear" w:color="auto" w:fill="auto"/>
            <w:vAlign w:val="center"/>
            <w:hideMark/>
          </w:tcPr>
          <w:p w14:paraId="2C7A93E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38,500.0</w:t>
            </w:r>
          </w:p>
        </w:tc>
      </w:tr>
      <w:tr w:rsidR="009D0847" w:rsidRPr="009D0847" w14:paraId="0D711057" w14:textId="77777777" w:rsidTr="009D0847">
        <w:trPr>
          <w:trHeight w:val="300"/>
        </w:trPr>
        <w:tc>
          <w:tcPr>
            <w:tcW w:w="460" w:type="pct"/>
            <w:shd w:val="clear" w:color="auto" w:fill="auto"/>
            <w:vAlign w:val="center"/>
            <w:hideMark/>
          </w:tcPr>
          <w:p w14:paraId="478A95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901A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7565B44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6,800.0</w:t>
            </w:r>
          </w:p>
        </w:tc>
        <w:tc>
          <w:tcPr>
            <w:tcW w:w="791" w:type="pct"/>
            <w:shd w:val="clear" w:color="auto" w:fill="auto"/>
            <w:vAlign w:val="center"/>
            <w:hideMark/>
          </w:tcPr>
          <w:p w14:paraId="59C24B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6,917.0</w:t>
            </w:r>
          </w:p>
        </w:tc>
        <w:tc>
          <w:tcPr>
            <w:tcW w:w="604" w:type="pct"/>
            <w:shd w:val="clear" w:color="auto" w:fill="auto"/>
            <w:vAlign w:val="center"/>
            <w:hideMark/>
          </w:tcPr>
          <w:p w14:paraId="0DDA5E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6,871.7</w:t>
            </w:r>
          </w:p>
        </w:tc>
      </w:tr>
      <w:tr w:rsidR="009D0847" w:rsidRPr="009D0847" w14:paraId="62D94E5C" w14:textId="77777777" w:rsidTr="009D0847">
        <w:trPr>
          <w:trHeight w:val="300"/>
        </w:trPr>
        <w:tc>
          <w:tcPr>
            <w:tcW w:w="460" w:type="pct"/>
            <w:shd w:val="clear" w:color="auto" w:fill="auto"/>
            <w:vAlign w:val="center"/>
            <w:hideMark/>
          </w:tcPr>
          <w:p w14:paraId="458C9C5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5795E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11F350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65434E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604" w:type="pct"/>
            <w:shd w:val="clear" w:color="auto" w:fill="auto"/>
            <w:vAlign w:val="center"/>
            <w:hideMark/>
          </w:tcPr>
          <w:p w14:paraId="62228F1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499.2</w:t>
            </w:r>
          </w:p>
        </w:tc>
      </w:tr>
      <w:tr w:rsidR="009D0847" w:rsidRPr="009D0847" w14:paraId="299C431C" w14:textId="77777777" w:rsidTr="009D0847">
        <w:trPr>
          <w:trHeight w:val="300"/>
        </w:trPr>
        <w:tc>
          <w:tcPr>
            <w:tcW w:w="460" w:type="pct"/>
            <w:shd w:val="clear" w:color="auto" w:fill="auto"/>
            <w:vAlign w:val="center"/>
            <w:hideMark/>
          </w:tcPr>
          <w:p w14:paraId="459FFE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FF07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3CD55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1,200.0</w:t>
            </w:r>
          </w:p>
        </w:tc>
        <w:tc>
          <w:tcPr>
            <w:tcW w:w="791" w:type="pct"/>
            <w:shd w:val="clear" w:color="auto" w:fill="auto"/>
            <w:vAlign w:val="center"/>
            <w:hideMark/>
          </w:tcPr>
          <w:p w14:paraId="3751A0E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1,083.0</w:t>
            </w:r>
          </w:p>
        </w:tc>
        <w:tc>
          <w:tcPr>
            <w:tcW w:w="604" w:type="pct"/>
            <w:shd w:val="clear" w:color="auto" w:fill="auto"/>
            <w:vAlign w:val="center"/>
            <w:hideMark/>
          </w:tcPr>
          <w:p w14:paraId="519704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1,081.7</w:t>
            </w:r>
          </w:p>
        </w:tc>
      </w:tr>
      <w:tr w:rsidR="009D0847" w:rsidRPr="009D0847" w14:paraId="3F06C5D0" w14:textId="77777777" w:rsidTr="009D0847">
        <w:trPr>
          <w:trHeight w:val="300"/>
        </w:trPr>
        <w:tc>
          <w:tcPr>
            <w:tcW w:w="460" w:type="pct"/>
            <w:shd w:val="clear" w:color="auto" w:fill="auto"/>
            <w:vAlign w:val="center"/>
            <w:hideMark/>
          </w:tcPr>
          <w:p w14:paraId="6AC75B3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D03493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21C7C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19EAAD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2,991.4</w:t>
            </w:r>
          </w:p>
        </w:tc>
        <w:tc>
          <w:tcPr>
            <w:tcW w:w="604" w:type="pct"/>
            <w:shd w:val="clear" w:color="auto" w:fill="auto"/>
            <w:vAlign w:val="center"/>
            <w:hideMark/>
          </w:tcPr>
          <w:p w14:paraId="5B0A8E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2,991.0</w:t>
            </w:r>
          </w:p>
        </w:tc>
      </w:tr>
      <w:tr w:rsidR="009D0847" w:rsidRPr="009D0847" w14:paraId="4CF00D63" w14:textId="77777777" w:rsidTr="009D0847">
        <w:trPr>
          <w:trHeight w:val="375"/>
        </w:trPr>
        <w:tc>
          <w:tcPr>
            <w:tcW w:w="460" w:type="pct"/>
            <w:shd w:val="clear" w:color="auto" w:fill="auto"/>
            <w:vAlign w:val="center"/>
            <w:hideMark/>
          </w:tcPr>
          <w:p w14:paraId="01DF8A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40 02</w:t>
            </w:r>
          </w:p>
        </w:tc>
        <w:tc>
          <w:tcPr>
            <w:tcW w:w="2343" w:type="pct"/>
            <w:shd w:val="clear" w:color="auto" w:fill="auto"/>
            <w:vAlign w:val="center"/>
            <w:hideMark/>
          </w:tcPr>
          <w:p w14:paraId="77D9534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ობიექტების მოვლა-შენახვა</w:t>
            </w:r>
          </w:p>
        </w:tc>
        <w:tc>
          <w:tcPr>
            <w:tcW w:w="802" w:type="pct"/>
            <w:shd w:val="clear" w:color="auto" w:fill="auto"/>
            <w:vAlign w:val="center"/>
            <w:hideMark/>
          </w:tcPr>
          <w:p w14:paraId="675C27C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8,300.0</w:t>
            </w:r>
          </w:p>
        </w:tc>
        <w:tc>
          <w:tcPr>
            <w:tcW w:w="791" w:type="pct"/>
            <w:shd w:val="clear" w:color="auto" w:fill="auto"/>
            <w:vAlign w:val="center"/>
            <w:hideMark/>
          </w:tcPr>
          <w:p w14:paraId="556FDAF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14,711.6</w:t>
            </w:r>
          </w:p>
        </w:tc>
        <w:tc>
          <w:tcPr>
            <w:tcW w:w="604" w:type="pct"/>
            <w:shd w:val="clear" w:color="auto" w:fill="auto"/>
            <w:vAlign w:val="center"/>
            <w:hideMark/>
          </w:tcPr>
          <w:p w14:paraId="3F30C4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13,935.1</w:t>
            </w:r>
          </w:p>
        </w:tc>
      </w:tr>
      <w:tr w:rsidR="009D0847" w:rsidRPr="009D0847" w14:paraId="2192AB8D" w14:textId="77777777" w:rsidTr="009D0847">
        <w:trPr>
          <w:trHeight w:val="315"/>
        </w:trPr>
        <w:tc>
          <w:tcPr>
            <w:tcW w:w="460" w:type="pct"/>
            <w:shd w:val="clear" w:color="auto" w:fill="auto"/>
            <w:vAlign w:val="center"/>
            <w:hideMark/>
          </w:tcPr>
          <w:p w14:paraId="303E7E7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86332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F6477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7,900.0</w:t>
            </w:r>
          </w:p>
        </w:tc>
        <w:tc>
          <w:tcPr>
            <w:tcW w:w="791" w:type="pct"/>
            <w:shd w:val="clear" w:color="auto" w:fill="auto"/>
            <w:vAlign w:val="center"/>
            <w:hideMark/>
          </w:tcPr>
          <w:p w14:paraId="4C36C2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8,342.9</w:t>
            </w:r>
          </w:p>
        </w:tc>
        <w:tc>
          <w:tcPr>
            <w:tcW w:w="604" w:type="pct"/>
            <w:shd w:val="clear" w:color="auto" w:fill="auto"/>
            <w:vAlign w:val="center"/>
            <w:hideMark/>
          </w:tcPr>
          <w:p w14:paraId="6BC5E29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8,294.9</w:t>
            </w:r>
          </w:p>
        </w:tc>
      </w:tr>
      <w:tr w:rsidR="009D0847" w:rsidRPr="009D0847" w14:paraId="48271CBD" w14:textId="77777777" w:rsidTr="009D0847">
        <w:trPr>
          <w:trHeight w:val="300"/>
        </w:trPr>
        <w:tc>
          <w:tcPr>
            <w:tcW w:w="460" w:type="pct"/>
            <w:shd w:val="clear" w:color="auto" w:fill="auto"/>
            <w:vAlign w:val="center"/>
            <w:hideMark/>
          </w:tcPr>
          <w:p w14:paraId="12CBFAE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664DF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56D6C0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1,385.0</w:t>
            </w:r>
          </w:p>
        </w:tc>
        <w:tc>
          <w:tcPr>
            <w:tcW w:w="791" w:type="pct"/>
            <w:shd w:val="clear" w:color="auto" w:fill="auto"/>
            <w:vAlign w:val="center"/>
            <w:hideMark/>
          </w:tcPr>
          <w:p w14:paraId="07B3E9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1,197.4</w:t>
            </w:r>
          </w:p>
        </w:tc>
        <w:tc>
          <w:tcPr>
            <w:tcW w:w="604" w:type="pct"/>
            <w:shd w:val="clear" w:color="auto" w:fill="auto"/>
            <w:vAlign w:val="center"/>
            <w:hideMark/>
          </w:tcPr>
          <w:p w14:paraId="1C140C4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1,197.4</w:t>
            </w:r>
          </w:p>
        </w:tc>
      </w:tr>
      <w:tr w:rsidR="009D0847" w:rsidRPr="009D0847" w14:paraId="20A30D93" w14:textId="77777777" w:rsidTr="009D0847">
        <w:trPr>
          <w:trHeight w:val="300"/>
        </w:trPr>
        <w:tc>
          <w:tcPr>
            <w:tcW w:w="460" w:type="pct"/>
            <w:shd w:val="clear" w:color="auto" w:fill="auto"/>
            <w:vAlign w:val="center"/>
            <w:hideMark/>
          </w:tcPr>
          <w:p w14:paraId="1F8653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F4040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EFF3C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6,360.0</w:t>
            </w:r>
          </w:p>
        </w:tc>
        <w:tc>
          <w:tcPr>
            <w:tcW w:w="791" w:type="pct"/>
            <w:shd w:val="clear" w:color="auto" w:fill="auto"/>
            <w:vAlign w:val="center"/>
            <w:hideMark/>
          </w:tcPr>
          <w:p w14:paraId="00C448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6,983.2</w:t>
            </w:r>
          </w:p>
        </w:tc>
        <w:tc>
          <w:tcPr>
            <w:tcW w:w="604" w:type="pct"/>
            <w:shd w:val="clear" w:color="auto" w:fill="auto"/>
            <w:vAlign w:val="center"/>
            <w:hideMark/>
          </w:tcPr>
          <w:p w14:paraId="052968B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6,936.6</w:t>
            </w:r>
          </w:p>
        </w:tc>
      </w:tr>
      <w:tr w:rsidR="009D0847" w:rsidRPr="009D0847" w14:paraId="1D9BA928" w14:textId="77777777" w:rsidTr="009D0847">
        <w:trPr>
          <w:trHeight w:val="300"/>
        </w:trPr>
        <w:tc>
          <w:tcPr>
            <w:tcW w:w="460" w:type="pct"/>
            <w:shd w:val="clear" w:color="auto" w:fill="auto"/>
            <w:vAlign w:val="center"/>
            <w:hideMark/>
          </w:tcPr>
          <w:p w14:paraId="2A4C7E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94407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797AFE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791" w:type="pct"/>
            <w:shd w:val="clear" w:color="auto" w:fill="auto"/>
            <w:vAlign w:val="center"/>
            <w:hideMark/>
          </w:tcPr>
          <w:p w14:paraId="7E8DB2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w:t>
            </w:r>
          </w:p>
        </w:tc>
        <w:tc>
          <w:tcPr>
            <w:tcW w:w="604" w:type="pct"/>
            <w:shd w:val="clear" w:color="auto" w:fill="auto"/>
            <w:vAlign w:val="center"/>
            <w:hideMark/>
          </w:tcPr>
          <w:p w14:paraId="1CF928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12.3</w:t>
            </w:r>
          </w:p>
        </w:tc>
      </w:tr>
      <w:tr w:rsidR="009D0847" w:rsidRPr="009D0847" w14:paraId="29A53BBD" w14:textId="77777777" w:rsidTr="009D0847">
        <w:trPr>
          <w:trHeight w:val="300"/>
        </w:trPr>
        <w:tc>
          <w:tcPr>
            <w:tcW w:w="460" w:type="pct"/>
            <w:shd w:val="clear" w:color="auto" w:fill="auto"/>
            <w:vAlign w:val="center"/>
            <w:hideMark/>
          </w:tcPr>
          <w:p w14:paraId="77B5319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3CEB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522EEB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130.0</w:t>
            </w:r>
          </w:p>
        </w:tc>
        <w:tc>
          <w:tcPr>
            <w:tcW w:w="791" w:type="pct"/>
            <w:shd w:val="clear" w:color="auto" w:fill="auto"/>
            <w:vAlign w:val="center"/>
            <w:hideMark/>
          </w:tcPr>
          <w:p w14:paraId="482C56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604" w:type="pct"/>
            <w:shd w:val="clear" w:color="auto" w:fill="auto"/>
            <w:vAlign w:val="center"/>
            <w:hideMark/>
          </w:tcPr>
          <w:p w14:paraId="6801D71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148.6</w:t>
            </w:r>
          </w:p>
        </w:tc>
      </w:tr>
      <w:tr w:rsidR="009D0847" w:rsidRPr="009D0847" w14:paraId="3AC9628B" w14:textId="77777777" w:rsidTr="009D0847">
        <w:trPr>
          <w:trHeight w:val="300"/>
        </w:trPr>
        <w:tc>
          <w:tcPr>
            <w:tcW w:w="460" w:type="pct"/>
            <w:shd w:val="clear" w:color="auto" w:fill="auto"/>
            <w:vAlign w:val="center"/>
            <w:hideMark/>
          </w:tcPr>
          <w:p w14:paraId="42F185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6A894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C5799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w:t>
            </w:r>
          </w:p>
        </w:tc>
        <w:tc>
          <w:tcPr>
            <w:tcW w:w="791" w:type="pct"/>
            <w:shd w:val="clear" w:color="auto" w:fill="auto"/>
            <w:vAlign w:val="center"/>
            <w:hideMark/>
          </w:tcPr>
          <w:p w14:paraId="57BABA8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6,368.7</w:t>
            </w:r>
          </w:p>
        </w:tc>
        <w:tc>
          <w:tcPr>
            <w:tcW w:w="604" w:type="pct"/>
            <w:shd w:val="clear" w:color="auto" w:fill="auto"/>
            <w:vAlign w:val="center"/>
            <w:hideMark/>
          </w:tcPr>
          <w:p w14:paraId="3191A08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5,640.3</w:t>
            </w:r>
          </w:p>
        </w:tc>
      </w:tr>
      <w:tr w:rsidR="009D0847" w:rsidRPr="009D0847" w14:paraId="4A1AA008" w14:textId="77777777" w:rsidTr="009D0847">
        <w:trPr>
          <w:trHeight w:val="735"/>
        </w:trPr>
        <w:tc>
          <w:tcPr>
            <w:tcW w:w="460" w:type="pct"/>
            <w:shd w:val="clear" w:color="auto" w:fill="auto"/>
            <w:vAlign w:val="center"/>
            <w:hideMark/>
          </w:tcPr>
          <w:p w14:paraId="5AD64B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40 03</w:t>
            </w:r>
          </w:p>
        </w:tc>
        <w:tc>
          <w:tcPr>
            <w:tcW w:w="2343" w:type="pct"/>
            <w:shd w:val="clear" w:color="auto" w:fill="auto"/>
            <w:vAlign w:val="center"/>
            <w:hideMark/>
          </w:tcPr>
          <w:p w14:paraId="6A0C382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სახელისუფლებო სპეციალური კავშირგაბმულობის სააგენტო</w:t>
            </w:r>
          </w:p>
        </w:tc>
        <w:tc>
          <w:tcPr>
            <w:tcW w:w="802" w:type="pct"/>
            <w:shd w:val="clear" w:color="auto" w:fill="auto"/>
            <w:vAlign w:val="center"/>
            <w:hideMark/>
          </w:tcPr>
          <w:p w14:paraId="71D224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25C96CC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w:t>
            </w:r>
          </w:p>
        </w:tc>
        <w:tc>
          <w:tcPr>
            <w:tcW w:w="604" w:type="pct"/>
            <w:shd w:val="clear" w:color="auto" w:fill="auto"/>
            <w:vAlign w:val="center"/>
            <w:hideMark/>
          </w:tcPr>
          <w:p w14:paraId="3B5F17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w:t>
            </w:r>
          </w:p>
        </w:tc>
      </w:tr>
      <w:tr w:rsidR="009D0847" w:rsidRPr="009D0847" w14:paraId="70CC5796" w14:textId="77777777" w:rsidTr="009D0847">
        <w:trPr>
          <w:trHeight w:val="315"/>
        </w:trPr>
        <w:tc>
          <w:tcPr>
            <w:tcW w:w="460" w:type="pct"/>
            <w:shd w:val="clear" w:color="auto" w:fill="auto"/>
            <w:vAlign w:val="center"/>
            <w:hideMark/>
          </w:tcPr>
          <w:p w14:paraId="7A7A28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B66F4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7CAE0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D1546E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w:t>
            </w:r>
          </w:p>
        </w:tc>
        <w:tc>
          <w:tcPr>
            <w:tcW w:w="604" w:type="pct"/>
            <w:shd w:val="clear" w:color="auto" w:fill="auto"/>
            <w:vAlign w:val="center"/>
            <w:hideMark/>
          </w:tcPr>
          <w:p w14:paraId="744E096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w:t>
            </w:r>
          </w:p>
        </w:tc>
      </w:tr>
      <w:tr w:rsidR="009D0847" w:rsidRPr="009D0847" w14:paraId="09CDC8E7" w14:textId="77777777" w:rsidTr="009D0847">
        <w:trPr>
          <w:trHeight w:val="375"/>
        </w:trPr>
        <w:tc>
          <w:tcPr>
            <w:tcW w:w="460" w:type="pct"/>
            <w:shd w:val="clear" w:color="auto" w:fill="auto"/>
            <w:vAlign w:val="center"/>
            <w:hideMark/>
          </w:tcPr>
          <w:p w14:paraId="6A4910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41 00</w:t>
            </w:r>
          </w:p>
        </w:tc>
        <w:tc>
          <w:tcPr>
            <w:tcW w:w="2343" w:type="pct"/>
            <w:shd w:val="clear" w:color="auto" w:fill="auto"/>
            <w:vAlign w:val="center"/>
            <w:hideMark/>
          </w:tcPr>
          <w:p w14:paraId="100328B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სახალხო დამცველის აპარატი</w:t>
            </w:r>
          </w:p>
        </w:tc>
        <w:tc>
          <w:tcPr>
            <w:tcW w:w="802" w:type="pct"/>
            <w:shd w:val="clear" w:color="auto" w:fill="auto"/>
            <w:vAlign w:val="center"/>
            <w:hideMark/>
          </w:tcPr>
          <w:p w14:paraId="643E175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6,400.0</w:t>
            </w:r>
          </w:p>
        </w:tc>
        <w:tc>
          <w:tcPr>
            <w:tcW w:w="791" w:type="pct"/>
            <w:shd w:val="clear" w:color="auto" w:fill="auto"/>
            <w:vAlign w:val="center"/>
            <w:hideMark/>
          </w:tcPr>
          <w:p w14:paraId="3D1393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6,400.0</w:t>
            </w:r>
          </w:p>
        </w:tc>
        <w:tc>
          <w:tcPr>
            <w:tcW w:w="604" w:type="pct"/>
            <w:shd w:val="clear" w:color="auto" w:fill="auto"/>
            <w:vAlign w:val="center"/>
            <w:hideMark/>
          </w:tcPr>
          <w:p w14:paraId="330960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7,555.9</w:t>
            </w:r>
          </w:p>
        </w:tc>
      </w:tr>
      <w:tr w:rsidR="009D0847" w:rsidRPr="009D0847" w14:paraId="41F5661C" w14:textId="77777777" w:rsidTr="009D0847">
        <w:trPr>
          <w:trHeight w:val="315"/>
        </w:trPr>
        <w:tc>
          <w:tcPr>
            <w:tcW w:w="460" w:type="pct"/>
            <w:shd w:val="clear" w:color="auto" w:fill="auto"/>
            <w:vAlign w:val="center"/>
            <w:hideMark/>
          </w:tcPr>
          <w:p w14:paraId="36A0FE6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94D00B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A20A4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6,290.0</w:t>
            </w:r>
          </w:p>
        </w:tc>
        <w:tc>
          <w:tcPr>
            <w:tcW w:w="791" w:type="pct"/>
            <w:shd w:val="clear" w:color="auto" w:fill="auto"/>
            <w:vAlign w:val="center"/>
            <w:hideMark/>
          </w:tcPr>
          <w:p w14:paraId="516100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6,290.0</w:t>
            </w:r>
          </w:p>
        </w:tc>
        <w:tc>
          <w:tcPr>
            <w:tcW w:w="604" w:type="pct"/>
            <w:shd w:val="clear" w:color="auto" w:fill="auto"/>
            <w:vAlign w:val="center"/>
            <w:hideMark/>
          </w:tcPr>
          <w:p w14:paraId="114FEAF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7,555.3</w:t>
            </w:r>
          </w:p>
        </w:tc>
      </w:tr>
      <w:tr w:rsidR="009D0847" w:rsidRPr="009D0847" w14:paraId="06F782E0" w14:textId="77777777" w:rsidTr="009D0847">
        <w:trPr>
          <w:trHeight w:val="300"/>
        </w:trPr>
        <w:tc>
          <w:tcPr>
            <w:tcW w:w="460" w:type="pct"/>
            <w:shd w:val="clear" w:color="auto" w:fill="auto"/>
            <w:vAlign w:val="center"/>
            <w:hideMark/>
          </w:tcPr>
          <w:p w14:paraId="7E5B27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015F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71C2D0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3,390.0</w:t>
            </w:r>
          </w:p>
        </w:tc>
        <w:tc>
          <w:tcPr>
            <w:tcW w:w="791" w:type="pct"/>
            <w:shd w:val="clear" w:color="auto" w:fill="auto"/>
            <w:vAlign w:val="center"/>
            <w:hideMark/>
          </w:tcPr>
          <w:p w14:paraId="59CFD9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3,260.0</w:t>
            </w:r>
          </w:p>
        </w:tc>
        <w:tc>
          <w:tcPr>
            <w:tcW w:w="604" w:type="pct"/>
            <w:shd w:val="clear" w:color="auto" w:fill="auto"/>
            <w:vAlign w:val="center"/>
            <w:hideMark/>
          </w:tcPr>
          <w:p w14:paraId="15E17F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3,043.4</w:t>
            </w:r>
          </w:p>
        </w:tc>
      </w:tr>
      <w:tr w:rsidR="009D0847" w:rsidRPr="009D0847" w14:paraId="4438031B" w14:textId="77777777" w:rsidTr="009D0847">
        <w:trPr>
          <w:trHeight w:val="300"/>
        </w:trPr>
        <w:tc>
          <w:tcPr>
            <w:tcW w:w="460" w:type="pct"/>
            <w:shd w:val="clear" w:color="auto" w:fill="auto"/>
            <w:vAlign w:val="center"/>
            <w:hideMark/>
          </w:tcPr>
          <w:p w14:paraId="606471D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86F196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92D1F1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2,570.0</w:t>
            </w:r>
          </w:p>
        </w:tc>
        <w:tc>
          <w:tcPr>
            <w:tcW w:w="791" w:type="pct"/>
            <w:shd w:val="clear" w:color="auto" w:fill="auto"/>
            <w:vAlign w:val="center"/>
            <w:hideMark/>
          </w:tcPr>
          <w:p w14:paraId="430D82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2,370.0</w:t>
            </w:r>
          </w:p>
        </w:tc>
        <w:tc>
          <w:tcPr>
            <w:tcW w:w="604" w:type="pct"/>
            <w:shd w:val="clear" w:color="auto" w:fill="auto"/>
            <w:vAlign w:val="center"/>
            <w:hideMark/>
          </w:tcPr>
          <w:p w14:paraId="785732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3,847.5</w:t>
            </w:r>
          </w:p>
        </w:tc>
      </w:tr>
      <w:tr w:rsidR="009D0847" w:rsidRPr="009D0847" w14:paraId="0C78F1A8" w14:textId="77777777" w:rsidTr="009D0847">
        <w:trPr>
          <w:trHeight w:val="300"/>
        </w:trPr>
        <w:tc>
          <w:tcPr>
            <w:tcW w:w="460" w:type="pct"/>
            <w:shd w:val="clear" w:color="auto" w:fill="auto"/>
            <w:vAlign w:val="center"/>
            <w:hideMark/>
          </w:tcPr>
          <w:p w14:paraId="33DBF0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7AC52A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8EC4A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791" w:type="pct"/>
            <w:shd w:val="clear" w:color="auto" w:fill="auto"/>
            <w:vAlign w:val="center"/>
            <w:hideMark/>
          </w:tcPr>
          <w:p w14:paraId="2BFABA6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40.0</w:t>
            </w:r>
          </w:p>
        </w:tc>
        <w:tc>
          <w:tcPr>
            <w:tcW w:w="604" w:type="pct"/>
            <w:shd w:val="clear" w:color="auto" w:fill="auto"/>
            <w:vAlign w:val="center"/>
            <w:hideMark/>
          </w:tcPr>
          <w:p w14:paraId="4CCDC12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43.9</w:t>
            </w:r>
          </w:p>
        </w:tc>
      </w:tr>
      <w:tr w:rsidR="009D0847" w:rsidRPr="009D0847" w14:paraId="4573E079" w14:textId="77777777" w:rsidTr="009D0847">
        <w:trPr>
          <w:trHeight w:val="300"/>
        </w:trPr>
        <w:tc>
          <w:tcPr>
            <w:tcW w:w="460" w:type="pct"/>
            <w:shd w:val="clear" w:color="auto" w:fill="auto"/>
            <w:vAlign w:val="center"/>
            <w:hideMark/>
          </w:tcPr>
          <w:p w14:paraId="16DB7BB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270D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5E3719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120.0</w:t>
            </w:r>
          </w:p>
        </w:tc>
        <w:tc>
          <w:tcPr>
            <w:tcW w:w="791" w:type="pct"/>
            <w:shd w:val="clear" w:color="auto" w:fill="auto"/>
            <w:vAlign w:val="center"/>
            <w:hideMark/>
          </w:tcPr>
          <w:p w14:paraId="02CD75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150.0</w:t>
            </w:r>
          </w:p>
        </w:tc>
        <w:tc>
          <w:tcPr>
            <w:tcW w:w="604" w:type="pct"/>
            <w:shd w:val="clear" w:color="auto" w:fill="auto"/>
            <w:vAlign w:val="center"/>
            <w:hideMark/>
          </w:tcPr>
          <w:p w14:paraId="1F2ABBD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160.2</w:t>
            </w:r>
          </w:p>
        </w:tc>
      </w:tr>
      <w:tr w:rsidR="009D0847" w:rsidRPr="009D0847" w14:paraId="274F2993" w14:textId="77777777" w:rsidTr="009D0847">
        <w:trPr>
          <w:trHeight w:val="300"/>
        </w:trPr>
        <w:tc>
          <w:tcPr>
            <w:tcW w:w="460" w:type="pct"/>
            <w:shd w:val="clear" w:color="auto" w:fill="auto"/>
            <w:vAlign w:val="center"/>
            <w:hideMark/>
          </w:tcPr>
          <w:p w14:paraId="09775E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370EE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E6C20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170.0</w:t>
            </w:r>
          </w:p>
        </w:tc>
        <w:tc>
          <w:tcPr>
            <w:tcW w:w="791" w:type="pct"/>
            <w:shd w:val="clear" w:color="auto" w:fill="auto"/>
            <w:vAlign w:val="center"/>
            <w:hideMark/>
          </w:tcPr>
          <w:p w14:paraId="7518AD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470.0</w:t>
            </w:r>
          </w:p>
        </w:tc>
        <w:tc>
          <w:tcPr>
            <w:tcW w:w="604" w:type="pct"/>
            <w:shd w:val="clear" w:color="auto" w:fill="auto"/>
            <w:vAlign w:val="center"/>
            <w:hideMark/>
          </w:tcPr>
          <w:p w14:paraId="4ED39D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460.2</w:t>
            </w:r>
          </w:p>
        </w:tc>
      </w:tr>
      <w:tr w:rsidR="009D0847" w:rsidRPr="009D0847" w14:paraId="69E3AB8F" w14:textId="77777777" w:rsidTr="009D0847">
        <w:trPr>
          <w:trHeight w:val="300"/>
        </w:trPr>
        <w:tc>
          <w:tcPr>
            <w:tcW w:w="460" w:type="pct"/>
            <w:shd w:val="clear" w:color="auto" w:fill="auto"/>
            <w:vAlign w:val="center"/>
            <w:hideMark/>
          </w:tcPr>
          <w:p w14:paraId="22FAA4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048964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5D840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w:t>
            </w:r>
          </w:p>
        </w:tc>
        <w:tc>
          <w:tcPr>
            <w:tcW w:w="791" w:type="pct"/>
            <w:shd w:val="clear" w:color="auto" w:fill="auto"/>
            <w:vAlign w:val="center"/>
            <w:hideMark/>
          </w:tcPr>
          <w:p w14:paraId="7434DF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w:t>
            </w:r>
          </w:p>
        </w:tc>
        <w:tc>
          <w:tcPr>
            <w:tcW w:w="604" w:type="pct"/>
            <w:shd w:val="clear" w:color="auto" w:fill="auto"/>
            <w:vAlign w:val="center"/>
            <w:hideMark/>
          </w:tcPr>
          <w:p w14:paraId="2B795C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0.5</w:t>
            </w:r>
          </w:p>
        </w:tc>
      </w:tr>
      <w:tr w:rsidR="009D0847" w:rsidRPr="009D0847" w14:paraId="1EB5D52B" w14:textId="77777777" w:rsidTr="009D0847">
        <w:trPr>
          <w:trHeight w:val="375"/>
        </w:trPr>
        <w:tc>
          <w:tcPr>
            <w:tcW w:w="460" w:type="pct"/>
            <w:shd w:val="clear" w:color="auto" w:fill="auto"/>
            <w:vAlign w:val="center"/>
            <w:hideMark/>
          </w:tcPr>
          <w:p w14:paraId="5E397E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42 00</w:t>
            </w:r>
          </w:p>
        </w:tc>
        <w:tc>
          <w:tcPr>
            <w:tcW w:w="2343" w:type="pct"/>
            <w:shd w:val="clear" w:color="auto" w:fill="auto"/>
            <w:vAlign w:val="center"/>
            <w:hideMark/>
          </w:tcPr>
          <w:p w14:paraId="5EBE1BC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საზოგადოებრივი მაუწყებელი</w:t>
            </w:r>
          </w:p>
        </w:tc>
        <w:tc>
          <w:tcPr>
            <w:tcW w:w="802" w:type="pct"/>
            <w:shd w:val="clear" w:color="auto" w:fill="auto"/>
            <w:vAlign w:val="center"/>
            <w:hideMark/>
          </w:tcPr>
          <w:p w14:paraId="3E3D569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58,200.0</w:t>
            </w:r>
          </w:p>
        </w:tc>
        <w:tc>
          <w:tcPr>
            <w:tcW w:w="791" w:type="pct"/>
            <w:shd w:val="clear" w:color="auto" w:fill="auto"/>
            <w:vAlign w:val="center"/>
            <w:hideMark/>
          </w:tcPr>
          <w:p w14:paraId="522FFE3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58,200.0</w:t>
            </w:r>
          </w:p>
        </w:tc>
        <w:tc>
          <w:tcPr>
            <w:tcW w:w="604" w:type="pct"/>
            <w:shd w:val="clear" w:color="auto" w:fill="auto"/>
            <w:vAlign w:val="center"/>
            <w:hideMark/>
          </w:tcPr>
          <w:p w14:paraId="1638DE5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58,744.3</w:t>
            </w:r>
          </w:p>
        </w:tc>
      </w:tr>
      <w:tr w:rsidR="009D0847" w:rsidRPr="009D0847" w14:paraId="768720C0" w14:textId="77777777" w:rsidTr="009D0847">
        <w:trPr>
          <w:trHeight w:val="315"/>
        </w:trPr>
        <w:tc>
          <w:tcPr>
            <w:tcW w:w="460" w:type="pct"/>
            <w:shd w:val="clear" w:color="auto" w:fill="auto"/>
            <w:vAlign w:val="center"/>
            <w:hideMark/>
          </w:tcPr>
          <w:p w14:paraId="40BFA33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2E66C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CDB32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58,200.0</w:t>
            </w:r>
          </w:p>
        </w:tc>
        <w:tc>
          <w:tcPr>
            <w:tcW w:w="791" w:type="pct"/>
            <w:shd w:val="clear" w:color="auto" w:fill="auto"/>
            <w:vAlign w:val="center"/>
            <w:hideMark/>
          </w:tcPr>
          <w:p w14:paraId="703F40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58,200.0</w:t>
            </w:r>
          </w:p>
        </w:tc>
        <w:tc>
          <w:tcPr>
            <w:tcW w:w="604" w:type="pct"/>
            <w:shd w:val="clear" w:color="auto" w:fill="auto"/>
            <w:vAlign w:val="center"/>
            <w:hideMark/>
          </w:tcPr>
          <w:p w14:paraId="45AC1AA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58,623.1</w:t>
            </w:r>
          </w:p>
        </w:tc>
      </w:tr>
      <w:tr w:rsidR="009D0847" w:rsidRPr="009D0847" w14:paraId="770CFF1E" w14:textId="77777777" w:rsidTr="009D0847">
        <w:trPr>
          <w:trHeight w:val="300"/>
        </w:trPr>
        <w:tc>
          <w:tcPr>
            <w:tcW w:w="460" w:type="pct"/>
            <w:shd w:val="clear" w:color="auto" w:fill="auto"/>
            <w:vAlign w:val="center"/>
            <w:hideMark/>
          </w:tcPr>
          <w:p w14:paraId="39006CC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59A7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A8321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39F2F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4CF1E5E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423.1</w:t>
            </w:r>
          </w:p>
        </w:tc>
      </w:tr>
      <w:tr w:rsidR="009D0847" w:rsidRPr="009D0847" w14:paraId="37CE743D" w14:textId="77777777" w:rsidTr="009D0847">
        <w:trPr>
          <w:trHeight w:val="300"/>
        </w:trPr>
        <w:tc>
          <w:tcPr>
            <w:tcW w:w="460" w:type="pct"/>
            <w:shd w:val="clear" w:color="auto" w:fill="auto"/>
            <w:vAlign w:val="center"/>
            <w:hideMark/>
          </w:tcPr>
          <w:p w14:paraId="48A410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92ACEE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A4F8C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58,200.0</w:t>
            </w:r>
          </w:p>
        </w:tc>
        <w:tc>
          <w:tcPr>
            <w:tcW w:w="791" w:type="pct"/>
            <w:shd w:val="clear" w:color="auto" w:fill="auto"/>
            <w:vAlign w:val="center"/>
            <w:hideMark/>
          </w:tcPr>
          <w:p w14:paraId="38BD4B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58,200.0</w:t>
            </w:r>
          </w:p>
        </w:tc>
        <w:tc>
          <w:tcPr>
            <w:tcW w:w="604" w:type="pct"/>
            <w:shd w:val="clear" w:color="auto" w:fill="auto"/>
            <w:vAlign w:val="center"/>
            <w:hideMark/>
          </w:tcPr>
          <w:p w14:paraId="510494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58,200.0</w:t>
            </w:r>
          </w:p>
        </w:tc>
      </w:tr>
      <w:tr w:rsidR="009D0847" w:rsidRPr="009D0847" w14:paraId="39E1C378" w14:textId="77777777" w:rsidTr="009D0847">
        <w:trPr>
          <w:trHeight w:val="300"/>
        </w:trPr>
        <w:tc>
          <w:tcPr>
            <w:tcW w:w="460" w:type="pct"/>
            <w:shd w:val="clear" w:color="auto" w:fill="auto"/>
            <w:vAlign w:val="center"/>
            <w:hideMark/>
          </w:tcPr>
          <w:p w14:paraId="064E1F3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E10D07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619F0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C3C4E1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008CF00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121.2</w:t>
            </w:r>
          </w:p>
        </w:tc>
      </w:tr>
      <w:tr w:rsidR="009D0847" w:rsidRPr="009D0847" w14:paraId="01467412" w14:textId="77777777" w:rsidTr="009D0847">
        <w:trPr>
          <w:trHeight w:val="375"/>
        </w:trPr>
        <w:tc>
          <w:tcPr>
            <w:tcW w:w="460" w:type="pct"/>
            <w:shd w:val="clear" w:color="auto" w:fill="auto"/>
            <w:vAlign w:val="center"/>
            <w:hideMark/>
          </w:tcPr>
          <w:p w14:paraId="2514948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43 00</w:t>
            </w:r>
          </w:p>
        </w:tc>
        <w:tc>
          <w:tcPr>
            <w:tcW w:w="2343" w:type="pct"/>
            <w:shd w:val="clear" w:color="auto" w:fill="auto"/>
            <w:vAlign w:val="center"/>
            <w:hideMark/>
          </w:tcPr>
          <w:p w14:paraId="219304B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კონკურენციის სააგენტო</w:t>
            </w:r>
          </w:p>
        </w:tc>
        <w:tc>
          <w:tcPr>
            <w:tcW w:w="802" w:type="pct"/>
            <w:shd w:val="clear" w:color="auto" w:fill="auto"/>
            <w:vAlign w:val="center"/>
            <w:hideMark/>
          </w:tcPr>
          <w:p w14:paraId="2028BC1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2,200.0</w:t>
            </w:r>
          </w:p>
        </w:tc>
        <w:tc>
          <w:tcPr>
            <w:tcW w:w="791" w:type="pct"/>
            <w:shd w:val="clear" w:color="auto" w:fill="auto"/>
            <w:vAlign w:val="center"/>
            <w:hideMark/>
          </w:tcPr>
          <w:p w14:paraId="55C5AA5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2,200.0</w:t>
            </w:r>
          </w:p>
        </w:tc>
        <w:tc>
          <w:tcPr>
            <w:tcW w:w="604" w:type="pct"/>
            <w:shd w:val="clear" w:color="auto" w:fill="auto"/>
            <w:vAlign w:val="center"/>
            <w:hideMark/>
          </w:tcPr>
          <w:p w14:paraId="1B254E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2,010.1</w:t>
            </w:r>
          </w:p>
        </w:tc>
      </w:tr>
      <w:tr w:rsidR="009D0847" w:rsidRPr="009D0847" w14:paraId="5FA87631" w14:textId="77777777" w:rsidTr="009D0847">
        <w:trPr>
          <w:trHeight w:val="315"/>
        </w:trPr>
        <w:tc>
          <w:tcPr>
            <w:tcW w:w="460" w:type="pct"/>
            <w:shd w:val="clear" w:color="auto" w:fill="auto"/>
            <w:vAlign w:val="center"/>
            <w:hideMark/>
          </w:tcPr>
          <w:p w14:paraId="06DF9A8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B36F0A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5BBE9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2,150.0</w:t>
            </w:r>
          </w:p>
        </w:tc>
        <w:tc>
          <w:tcPr>
            <w:tcW w:w="791" w:type="pct"/>
            <w:shd w:val="clear" w:color="auto" w:fill="auto"/>
            <w:vAlign w:val="center"/>
            <w:hideMark/>
          </w:tcPr>
          <w:p w14:paraId="64F8367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2,150.0</w:t>
            </w:r>
          </w:p>
        </w:tc>
        <w:tc>
          <w:tcPr>
            <w:tcW w:w="604" w:type="pct"/>
            <w:shd w:val="clear" w:color="auto" w:fill="auto"/>
            <w:vAlign w:val="center"/>
            <w:hideMark/>
          </w:tcPr>
          <w:p w14:paraId="214E9B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1,986.1</w:t>
            </w:r>
          </w:p>
        </w:tc>
      </w:tr>
      <w:tr w:rsidR="009D0847" w:rsidRPr="009D0847" w14:paraId="3458AB7E" w14:textId="77777777" w:rsidTr="009D0847">
        <w:trPr>
          <w:trHeight w:val="300"/>
        </w:trPr>
        <w:tc>
          <w:tcPr>
            <w:tcW w:w="460" w:type="pct"/>
            <w:shd w:val="clear" w:color="auto" w:fill="auto"/>
            <w:vAlign w:val="center"/>
            <w:hideMark/>
          </w:tcPr>
          <w:p w14:paraId="5CCB2FD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F7E0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571C5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1,450.0</w:t>
            </w:r>
          </w:p>
        </w:tc>
        <w:tc>
          <w:tcPr>
            <w:tcW w:w="791" w:type="pct"/>
            <w:shd w:val="clear" w:color="auto" w:fill="auto"/>
            <w:vAlign w:val="center"/>
            <w:hideMark/>
          </w:tcPr>
          <w:p w14:paraId="68B761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1,450.0</w:t>
            </w:r>
          </w:p>
        </w:tc>
        <w:tc>
          <w:tcPr>
            <w:tcW w:w="604" w:type="pct"/>
            <w:shd w:val="clear" w:color="auto" w:fill="auto"/>
            <w:vAlign w:val="center"/>
            <w:hideMark/>
          </w:tcPr>
          <w:p w14:paraId="5E13B02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1,406.4</w:t>
            </w:r>
          </w:p>
        </w:tc>
      </w:tr>
      <w:tr w:rsidR="009D0847" w:rsidRPr="009D0847" w14:paraId="1691FE48" w14:textId="77777777" w:rsidTr="009D0847">
        <w:trPr>
          <w:trHeight w:val="300"/>
        </w:trPr>
        <w:tc>
          <w:tcPr>
            <w:tcW w:w="460" w:type="pct"/>
            <w:shd w:val="clear" w:color="auto" w:fill="auto"/>
            <w:vAlign w:val="center"/>
            <w:hideMark/>
          </w:tcPr>
          <w:p w14:paraId="48B7E1E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1615E2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F663A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660.0</w:t>
            </w:r>
          </w:p>
        </w:tc>
        <w:tc>
          <w:tcPr>
            <w:tcW w:w="791" w:type="pct"/>
            <w:shd w:val="clear" w:color="auto" w:fill="auto"/>
            <w:vAlign w:val="center"/>
            <w:hideMark/>
          </w:tcPr>
          <w:p w14:paraId="2FE08C5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648.6</w:t>
            </w:r>
          </w:p>
        </w:tc>
        <w:tc>
          <w:tcPr>
            <w:tcW w:w="604" w:type="pct"/>
            <w:shd w:val="clear" w:color="auto" w:fill="auto"/>
            <w:vAlign w:val="center"/>
            <w:hideMark/>
          </w:tcPr>
          <w:p w14:paraId="54748EA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534.0</w:t>
            </w:r>
          </w:p>
        </w:tc>
      </w:tr>
      <w:tr w:rsidR="009D0847" w:rsidRPr="009D0847" w14:paraId="5A4E0CE9" w14:textId="77777777" w:rsidTr="009D0847">
        <w:trPr>
          <w:trHeight w:val="300"/>
        </w:trPr>
        <w:tc>
          <w:tcPr>
            <w:tcW w:w="460" w:type="pct"/>
            <w:shd w:val="clear" w:color="auto" w:fill="auto"/>
            <w:vAlign w:val="center"/>
            <w:hideMark/>
          </w:tcPr>
          <w:p w14:paraId="79D4C08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1EC14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8E7CB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30.0</w:t>
            </w:r>
          </w:p>
        </w:tc>
        <w:tc>
          <w:tcPr>
            <w:tcW w:w="791" w:type="pct"/>
            <w:shd w:val="clear" w:color="auto" w:fill="auto"/>
            <w:vAlign w:val="center"/>
            <w:hideMark/>
          </w:tcPr>
          <w:p w14:paraId="3F7BA5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41.4</w:t>
            </w:r>
          </w:p>
        </w:tc>
        <w:tc>
          <w:tcPr>
            <w:tcW w:w="604" w:type="pct"/>
            <w:shd w:val="clear" w:color="auto" w:fill="auto"/>
            <w:vAlign w:val="center"/>
            <w:hideMark/>
          </w:tcPr>
          <w:p w14:paraId="0584FF9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41.2</w:t>
            </w:r>
          </w:p>
        </w:tc>
      </w:tr>
      <w:tr w:rsidR="009D0847" w:rsidRPr="009D0847" w14:paraId="0C32BC3C" w14:textId="77777777" w:rsidTr="009D0847">
        <w:trPr>
          <w:trHeight w:val="300"/>
        </w:trPr>
        <w:tc>
          <w:tcPr>
            <w:tcW w:w="460" w:type="pct"/>
            <w:shd w:val="clear" w:color="auto" w:fill="auto"/>
            <w:vAlign w:val="center"/>
            <w:hideMark/>
          </w:tcPr>
          <w:p w14:paraId="7F52244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47A02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FD6B2B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A9398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4B4409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w:t>
            </w:r>
          </w:p>
        </w:tc>
      </w:tr>
      <w:tr w:rsidR="009D0847" w:rsidRPr="009D0847" w14:paraId="6D3C02B0" w14:textId="77777777" w:rsidTr="009D0847">
        <w:trPr>
          <w:trHeight w:val="300"/>
        </w:trPr>
        <w:tc>
          <w:tcPr>
            <w:tcW w:w="460" w:type="pct"/>
            <w:shd w:val="clear" w:color="auto" w:fill="auto"/>
            <w:vAlign w:val="center"/>
            <w:hideMark/>
          </w:tcPr>
          <w:p w14:paraId="116C13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38D18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0CC5A4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791" w:type="pct"/>
            <w:shd w:val="clear" w:color="auto" w:fill="auto"/>
            <w:vAlign w:val="center"/>
            <w:hideMark/>
          </w:tcPr>
          <w:p w14:paraId="6AAF3A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604" w:type="pct"/>
            <w:shd w:val="clear" w:color="auto" w:fill="auto"/>
            <w:vAlign w:val="center"/>
            <w:hideMark/>
          </w:tcPr>
          <w:p w14:paraId="5F62D2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w:t>
            </w:r>
          </w:p>
        </w:tc>
      </w:tr>
      <w:tr w:rsidR="009D0847" w:rsidRPr="009D0847" w14:paraId="4AB2D31A" w14:textId="77777777" w:rsidTr="009D0847">
        <w:trPr>
          <w:trHeight w:val="1455"/>
        </w:trPr>
        <w:tc>
          <w:tcPr>
            <w:tcW w:w="460" w:type="pct"/>
            <w:shd w:val="clear" w:color="auto" w:fill="auto"/>
            <w:vAlign w:val="center"/>
            <w:hideMark/>
          </w:tcPr>
          <w:p w14:paraId="32400C3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44 00</w:t>
            </w:r>
          </w:p>
        </w:tc>
        <w:tc>
          <w:tcPr>
            <w:tcW w:w="2343" w:type="pct"/>
            <w:shd w:val="clear" w:color="auto" w:fill="auto"/>
            <w:vAlign w:val="center"/>
            <w:hideMark/>
          </w:tcPr>
          <w:p w14:paraId="5E2100E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02" w:type="pct"/>
            <w:shd w:val="clear" w:color="auto" w:fill="auto"/>
            <w:vAlign w:val="center"/>
            <w:hideMark/>
          </w:tcPr>
          <w:p w14:paraId="332B975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2,460.0</w:t>
            </w:r>
          </w:p>
        </w:tc>
        <w:tc>
          <w:tcPr>
            <w:tcW w:w="791" w:type="pct"/>
            <w:shd w:val="clear" w:color="auto" w:fill="auto"/>
            <w:vAlign w:val="center"/>
            <w:hideMark/>
          </w:tcPr>
          <w:p w14:paraId="2A5A027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2,460.0</w:t>
            </w:r>
          </w:p>
        </w:tc>
        <w:tc>
          <w:tcPr>
            <w:tcW w:w="604" w:type="pct"/>
            <w:shd w:val="clear" w:color="auto" w:fill="auto"/>
            <w:vAlign w:val="center"/>
            <w:hideMark/>
          </w:tcPr>
          <w:p w14:paraId="5A1DF7A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2,437.8</w:t>
            </w:r>
          </w:p>
        </w:tc>
      </w:tr>
      <w:tr w:rsidR="009D0847" w:rsidRPr="009D0847" w14:paraId="364CCA8D" w14:textId="77777777" w:rsidTr="009D0847">
        <w:trPr>
          <w:trHeight w:val="315"/>
        </w:trPr>
        <w:tc>
          <w:tcPr>
            <w:tcW w:w="460" w:type="pct"/>
            <w:shd w:val="clear" w:color="auto" w:fill="auto"/>
            <w:vAlign w:val="center"/>
            <w:hideMark/>
          </w:tcPr>
          <w:p w14:paraId="49597B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8F48A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287E4B9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2,415.0</w:t>
            </w:r>
          </w:p>
        </w:tc>
        <w:tc>
          <w:tcPr>
            <w:tcW w:w="791" w:type="pct"/>
            <w:shd w:val="clear" w:color="auto" w:fill="auto"/>
            <w:vAlign w:val="center"/>
            <w:hideMark/>
          </w:tcPr>
          <w:p w14:paraId="1026CDA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2,445.0</w:t>
            </w:r>
          </w:p>
        </w:tc>
        <w:tc>
          <w:tcPr>
            <w:tcW w:w="604" w:type="pct"/>
            <w:shd w:val="clear" w:color="auto" w:fill="auto"/>
            <w:vAlign w:val="center"/>
            <w:hideMark/>
          </w:tcPr>
          <w:p w14:paraId="3BAB50F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2,424.8</w:t>
            </w:r>
          </w:p>
        </w:tc>
      </w:tr>
      <w:tr w:rsidR="009D0847" w:rsidRPr="009D0847" w14:paraId="307C83BE" w14:textId="77777777" w:rsidTr="009D0847">
        <w:trPr>
          <w:trHeight w:val="300"/>
        </w:trPr>
        <w:tc>
          <w:tcPr>
            <w:tcW w:w="460" w:type="pct"/>
            <w:shd w:val="clear" w:color="auto" w:fill="auto"/>
            <w:vAlign w:val="center"/>
            <w:hideMark/>
          </w:tcPr>
          <w:p w14:paraId="3B0342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084F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64D21BE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1,360.0</w:t>
            </w:r>
          </w:p>
        </w:tc>
        <w:tc>
          <w:tcPr>
            <w:tcW w:w="791" w:type="pct"/>
            <w:shd w:val="clear" w:color="auto" w:fill="auto"/>
            <w:vAlign w:val="center"/>
            <w:hideMark/>
          </w:tcPr>
          <w:p w14:paraId="6B8573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1,352.0</w:t>
            </w:r>
          </w:p>
        </w:tc>
        <w:tc>
          <w:tcPr>
            <w:tcW w:w="604" w:type="pct"/>
            <w:shd w:val="clear" w:color="auto" w:fill="auto"/>
            <w:vAlign w:val="center"/>
            <w:hideMark/>
          </w:tcPr>
          <w:p w14:paraId="79B504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1,351.1</w:t>
            </w:r>
          </w:p>
        </w:tc>
      </w:tr>
      <w:tr w:rsidR="009D0847" w:rsidRPr="009D0847" w14:paraId="704C4E58" w14:textId="77777777" w:rsidTr="009D0847">
        <w:trPr>
          <w:trHeight w:val="300"/>
        </w:trPr>
        <w:tc>
          <w:tcPr>
            <w:tcW w:w="460" w:type="pct"/>
            <w:shd w:val="clear" w:color="auto" w:fill="auto"/>
            <w:vAlign w:val="center"/>
            <w:hideMark/>
          </w:tcPr>
          <w:p w14:paraId="33D6E6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639A2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61CC8C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349.0</w:t>
            </w:r>
          </w:p>
        </w:tc>
        <w:tc>
          <w:tcPr>
            <w:tcW w:w="791" w:type="pct"/>
            <w:shd w:val="clear" w:color="auto" w:fill="auto"/>
            <w:vAlign w:val="center"/>
            <w:hideMark/>
          </w:tcPr>
          <w:p w14:paraId="594EECC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354.0</w:t>
            </w:r>
          </w:p>
        </w:tc>
        <w:tc>
          <w:tcPr>
            <w:tcW w:w="604" w:type="pct"/>
            <w:shd w:val="clear" w:color="auto" w:fill="auto"/>
            <w:vAlign w:val="center"/>
            <w:hideMark/>
          </w:tcPr>
          <w:p w14:paraId="43DF80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345.9</w:t>
            </w:r>
          </w:p>
        </w:tc>
      </w:tr>
      <w:tr w:rsidR="009D0847" w:rsidRPr="009D0847" w14:paraId="2FF459F9" w14:textId="77777777" w:rsidTr="009D0847">
        <w:trPr>
          <w:trHeight w:val="300"/>
        </w:trPr>
        <w:tc>
          <w:tcPr>
            <w:tcW w:w="460" w:type="pct"/>
            <w:shd w:val="clear" w:color="auto" w:fill="auto"/>
            <w:vAlign w:val="center"/>
            <w:hideMark/>
          </w:tcPr>
          <w:p w14:paraId="3A6668A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C98A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FDA48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340.0</w:t>
            </w:r>
          </w:p>
        </w:tc>
        <w:tc>
          <w:tcPr>
            <w:tcW w:w="791" w:type="pct"/>
            <w:shd w:val="clear" w:color="auto" w:fill="auto"/>
            <w:vAlign w:val="center"/>
            <w:hideMark/>
          </w:tcPr>
          <w:p w14:paraId="141734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340.0</w:t>
            </w:r>
          </w:p>
        </w:tc>
        <w:tc>
          <w:tcPr>
            <w:tcW w:w="604" w:type="pct"/>
            <w:shd w:val="clear" w:color="auto" w:fill="auto"/>
            <w:vAlign w:val="center"/>
            <w:hideMark/>
          </w:tcPr>
          <w:p w14:paraId="594465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340.0</w:t>
            </w:r>
          </w:p>
        </w:tc>
      </w:tr>
      <w:tr w:rsidR="009D0847" w:rsidRPr="009D0847" w14:paraId="30AB4D96" w14:textId="77777777" w:rsidTr="009D0847">
        <w:trPr>
          <w:trHeight w:val="300"/>
        </w:trPr>
        <w:tc>
          <w:tcPr>
            <w:tcW w:w="460" w:type="pct"/>
            <w:shd w:val="clear" w:color="auto" w:fill="auto"/>
            <w:vAlign w:val="center"/>
            <w:hideMark/>
          </w:tcPr>
          <w:p w14:paraId="4C2C689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B55F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F1C46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250.0</w:t>
            </w:r>
          </w:p>
        </w:tc>
        <w:tc>
          <w:tcPr>
            <w:tcW w:w="791" w:type="pct"/>
            <w:shd w:val="clear" w:color="auto" w:fill="auto"/>
            <w:vAlign w:val="center"/>
            <w:hideMark/>
          </w:tcPr>
          <w:p w14:paraId="2AD02AA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277.0</w:t>
            </w:r>
          </w:p>
        </w:tc>
        <w:tc>
          <w:tcPr>
            <w:tcW w:w="604" w:type="pct"/>
            <w:shd w:val="clear" w:color="auto" w:fill="auto"/>
            <w:vAlign w:val="center"/>
            <w:hideMark/>
          </w:tcPr>
          <w:p w14:paraId="0F00E70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276.1</w:t>
            </w:r>
          </w:p>
        </w:tc>
      </w:tr>
      <w:tr w:rsidR="009D0847" w:rsidRPr="009D0847" w14:paraId="330FCB34" w14:textId="77777777" w:rsidTr="009D0847">
        <w:trPr>
          <w:trHeight w:val="300"/>
        </w:trPr>
        <w:tc>
          <w:tcPr>
            <w:tcW w:w="460" w:type="pct"/>
            <w:shd w:val="clear" w:color="auto" w:fill="auto"/>
            <w:vAlign w:val="center"/>
            <w:hideMark/>
          </w:tcPr>
          <w:p w14:paraId="36CC31C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29DB72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787CD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116.0</w:t>
            </w:r>
          </w:p>
        </w:tc>
        <w:tc>
          <w:tcPr>
            <w:tcW w:w="791" w:type="pct"/>
            <w:shd w:val="clear" w:color="auto" w:fill="auto"/>
            <w:vAlign w:val="center"/>
            <w:hideMark/>
          </w:tcPr>
          <w:p w14:paraId="7FF0DBA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122.0</w:t>
            </w:r>
          </w:p>
        </w:tc>
        <w:tc>
          <w:tcPr>
            <w:tcW w:w="604" w:type="pct"/>
            <w:shd w:val="clear" w:color="auto" w:fill="auto"/>
            <w:vAlign w:val="center"/>
            <w:hideMark/>
          </w:tcPr>
          <w:p w14:paraId="56270C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111.7</w:t>
            </w:r>
          </w:p>
        </w:tc>
      </w:tr>
      <w:tr w:rsidR="009D0847" w:rsidRPr="009D0847" w14:paraId="72E42B4F" w14:textId="77777777" w:rsidTr="009D0847">
        <w:trPr>
          <w:trHeight w:val="300"/>
        </w:trPr>
        <w:tc>
          <w:tcPr>
            <w:tcW w:w="460" w:type="pct"/>
            <w:shd w:val="clear" w:color="auto" w:fill="auto"/>
            <w:vAlign w:val="center"/>
            <w:hideMark/>
          </w:tcPr>
          <w:p w14:paraId="7FF34C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3CD969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116198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45.0</w:t>
            </w:r>
          </w:p>
        </w:tc>
        <w:tc>
          <w:tcPr>
            <w:tcW w:w="791" w:type="pct"/>
            <w:shd w:val="clear" w:color="auto" w:fill="auto"/>
            <w:vAlign w:val="center"/>
            <w:hideMark/>
          </w:tcPr>
          <w:p w14:paraId="77DF577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15.0</w:t>
            </w:r>
          </w:p>
        </w:tc>
        <w:tc>
          <w:tcPr>
            <w:tcW w:w="604" w:type="pct"/>
            <w:shd w:val="clear" w:color="auto" w:fill="auto"/>
            <w:vAlign w:val="center"/>
            <w:hideMark/>
          </w:tcPr>
          <w:p w14:paraId="4E2B6C3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w:t>
            </w:r>
          </w:p>
        </w:tc>
      </w:tr>
      <w:tr w:rsidR="009D0847" w:rsidRPr="009D0847" w14:paraId="469B42B6" w14:textId="77777777" w:rsidTr="009D0847">
        <w:trPr>
          <w:trHeight w:val="375"/>
        </w:trPr>
        <w:tc>
          <w:tcPr>
            <w:tcW w:w="460" w:type="pct"/>
            <w:shd w:val="clear" w:color="auto" w:fill="auto"/>
            <w:vAlign w:val="center"/>
            <w:hideMark/>
          </w:tcPr>
          <w:p w14:paraId="365E7D0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45 00</w:t>
            </w:r>
          </w:p>
        </w:tc>
        <w:tc>
          <w:tcPr>
            <w:tcW w:w="2343" w:type="pct"/>
            <w:shd w:val="clear" w:color="auto" w:fill="auto"/>
            <w:vAlign w:val="center"/>
            <w:hideMark/>
          </w:tcPr>
          <w:p w14:paraId="61EF047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საპატრიარქო</w:t>
            </w:r>
          </w:p>
        </w:tc>
        <w:tc>
          <w:tcPr>
            <w:tcW w:w="802" w:type="pct"/>
            <w:shd w:val="clear" w:color="auto" w:fill="auto"/>
            <w:vAlign w:val="center"/>
            <w:hideMark/>
          </w:tcPr>
          <w:p w14:paraId="298AB59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25,000.0</w:t>
            </w:r>
          </w:p>
        </w:tc>
        <w:tc>
          <w:tcPr>
            <w:tcW w:w="791" w:type="pct"/>
            <w:shd w:val="clear" w:color="auto" w:fill="auto"/>
            <w:vAlign w:val="center"/>
            <w:hideMark/>
          </w:tcPr>
          <w:p w14:paraId="4965982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25,141.6</w:t>
            </w:r>
          </w:p>
        </w:tc>
        <w:tc>
          <w:tcPr>
            <w:tcW w:w="604" w:type="pct"/>
            <w:shd w:val="clear" w:color="auto" w:fill="auto"/>
            <w:vAlign w:val="center"/>
            <w:hideMark/>
          </w:tcPr>
          <w:p w14:paraId="598B0D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25,115.9</w:t>
            </w:r>
          </w:p>
        </w:tc>
      </w:tr>
      <w:tr w:rsidR="009D0847" w:rsidRPr="009D0847" w14:paraId="3FC131E4" w14:textId="77777777" w:rsidTr="009D0847">
        <w:trPr>
          <w:trHeight w:val="315"/>
        </w:trPr>
        <w:tc>
          <w:tcPr>
            <w:tcW w:w="460" w:type="pct"/>
            <w:shd w:val="clear" w:color="auto" w:fill="auto"/>
            <w:vAlign w:val="center"/>
            <w:hideMark/>
          </w:tcPr>
          <w:p w14:paraId="4D5B104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98CCE5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9D5735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24,038.0</w:t>
            </w:r>
          </w:p>
        </w:tc>
        <w:tc>
          <w:tcPr>
            <w:tcW w:w="791" w:type="pct"/>
            <w:shd w:val="clear" w:color="auto" w:fill="auto"/>
            <w:vAlign w:val="center"/>
            <w:hideMark/>
          </w:tcPr>
          <w:p w14:paraId="3CB6BB3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24,074.5</w:t>
            </w:r>
          </w:p>
        </w:tc>
        <w:tc>
          <w:tcPr>
            <w:tcW w:w="604" w:type="pct"/>
            <w:shd w:val="clear" w:color="auto" w:fill="auto"/>
            <w:vAlign w:val="center"/>
            <w:hideMark/>
          </w:tcPr>
          <w:p w14:paraId="49398C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24,058.8</w:t>
            </w:r>
          </w:p>
        </w:tc>
      </w:tr>
      <w:tr w:rsidR="009D0847" w:rsidRPr="009D0847" w14:paraId="20F3890A" w14:textId="77777777" w:rsidTr="009D0847">
        <w:trPr>
          <w:trHeight w:val="300"/>
        </w:trPr>
        <w:tc>
          <w:tcPr>
            <w:tcW w:w="460" w:type="pct"/>
            <w:shd w:val="clear" w:color="auto" w:fill="auto"/>
            <w:vAlign w:val="center"/>
            <w:hideMark/>
          </w:tcPr>
          <w:p w14:paraId="71A3CD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405C66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5C9A03A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w:t>
            </w:r>
          </w:p>
        </w:tc>
        <w:tc>
          <w:tcPr>
            <w:tcW w:w="791" w:type="pct"/>
            <w:shd w:val="clear" w:color="auto" w:fill="auto"/>
            <w:vAlign w:val="center"/>
            <w:hideMark/>
          </w:tcPr>
          <w:p w14:paraId="1B8B4F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w:t>
            </w:r>
          </w:p>
        </w:tc>
        <w:tc>
          <w:tcPr>
            <w:tcW w:w="604" w:type="pct"/>
            <w:shd w:val="clear" w:color="auto" w:fill="auto"/>
            <w:vAlign w:val="center"/>
            <w:hideMark/>
          </w:tcPr>
          <w:p w14:paraId="4A830F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w:t>
            </w:r>
          </w:p>
        </w:tc>
      </w:tr>
      <w:tr w:rsidR="009D0847" w:rsidRPr="009D0847" w14:paraId="6D94DAB6" w14:textId="77777777" w:rsidTr="009D0847">
        <w:trPr>
          <w:trHeight w:val="300"/>
        </w:trPr>
        <w:tc>
          <w:tcPr>
            <w:tcW w:w="460" w:type="pct"/>
            <w:shd w:val="clear" w:color="auto" w:fill="auto"/>
            <w:vAlign w:val="center"/>
            <w:hideMark/>
          </w:tcPr>
          <w:p w14:paraId="39DD00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E5D8DE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618B3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23,997.0</w:t>
            </w:r>
          </w:p>
        </w:tc>
        <w:tc>
          <w:tcPr>
            <w:tcW w:w="791" w:type="pct"/>
            <w:shd w:val="clear" w:color="auto" w:fill="auto"/>
            <w:vAlign w:val="center"/>
            <w:hideMark/>
          </w:tcPr>
          <w:p w14:paraId="4C99CA1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24,048.0</w:t>
            </w:r>
          </w:p>
        </w:tc>
        <w:tc>
          <w:tcPr>
            <w:tcW w:w="604" w:type="pct"/>
            <w:shd w:val="clear" w:color="auto" w:fill="auto"/>
            <w:vAlign w:val="center"/>
            <w:hideMark/>
          </w:tcPr>
          <w:p w14:paraId="42EBDD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24,032.3</w:t>
            </w:r>
          </w:p>
        </w:tc>
      </w:tr>
      <w:tr w:rsidR="009D0847" w:rsidRPr="009D0847" w14:paraId="228FC130" w14:textId="77777777" w:rsidTr="009D0847">
        <w:trPr>
          <w:trHeight w:val="300"/>
        </w:trPr>
        <w:tc>
          <w:tcPr>
            <w:tcW w:w="460" w:type="pct"/>
            <w:shd w:val="clear" w:color="auto" w:fill="auto"/>
            <w:vAlign w:val="center"/>
            <w:hideMark/>
          </w:tcPr>
          <w:p w14:paraId="029763D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4DEF6E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8B362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883.0</w:t>
            </w:r>
          </w:p>
        </w:tc>
        <w:tc>
          <w:tcPr>
            <w:tcW w:w="791" w:type="pct"/>
            <w:shd w:val="clear" w:color="auto" w:fill="auto"/>
            <w:vAlign w:val="center"/>
            <w:hideMark/>
          </w:tcPr>
          <w:p w14:paraId="14E408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1,013.6</w:t>
            </w:r>
          </w:p>
        </w:tc>
        <w:tc>
          <w:tcPr>
            <w:tcW w:w="604" w:type="pct"/>
            <w:shd w:val="clear" w:color="auto" w:fill="auto"/>
            <w:vAlign w:val="center"/>
            <w:hideMark/>
          </w:tcPr>
          <w:p w14:paraId="0B2B98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1,003.6</w:t>
            </w:r>
          </w:p>
        </w:tc>
      </w:tr>
      <w:tr w:rsidR="009D0847" w:rsidRPr="009D0847" w14:paraId="05D8F838" w14:textId="77777777" w:rsidTr="009D0847">
        <w:trPr>
          <w:trHeight w:val="300"/>
        </w:trPr>
        <w:tc>
          <w:tcPr>
            <w:tcW w:w="460" w:type="pct"/>
            <w:shd w:val="clear" w:color="auto" w:fill="auto"/>
            <w:vAlign w:val="center"/>
            <w:hideMark/>
          </w:tcPr>
          <w:p w14:paraId="7FF314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B5AA02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4EBDBD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79.0</w:t>
            </w:r>
          </w:p>
        </w:tc>
        <w:tc>
          <w:tcPr>
            <w:tcW w:w="791" w:type="pct"/>
            <w:shd w:val="clear" w:color="auto" w:fill="auto"/>
            <w:vAlign w:val="center"/>
            <w:hideMark/>
          </w:tcPr>
          <w:p w14:paraId="600B46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w:t>
            </w:r>
          </w:p>
        </w:tc>
        <w:tc>
          <w:tcPr>
            <w:tcW w:w="604" w:type="pct"/>
            <w:shd w:val="clear" w:color="auto" w:fill="auto"/>
            <w:vAlign w:val="center"/>
            <w:hideMark/>
          </w:tcPr>
          <w:p w14:paraId="2B981E8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w:t>
            </w:r>
          </w:p>
        </w:tc>
      </w:tr>
      <w:tr w:rsidR="009D0847" w:rsidRPr="009D0847" w14:paraId="38D292F1" w14:textId="77777777" w:rsidTr="009D0847">
        <w:trPr>
          <w:trHeight w:val="375"/>
        </w:trPr>
        <w:tc>
          <w:tcPr>
            <w:tcW w:w="460" w:type="pct"/>
            <w:shd w:val="clear" w:color="auto" w:fill="auto"/>
            <w:vAlign w:val="center"/>
            <w:hideMark/>
          </w:tcPr>
          <w:p w14:paraId="6FB72C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45 01</w:t>
            </w:r>
          </w:p>
        </w:tc>
        <w:tc>
          <w:tcPr>
            <w:tcW w:w="2343" w:type="pct"/>
            <w:shd w:val="clear" w:color="auto" w:fill="auto"/>
            <w:vAlign w:val="center"/>
            <w:hideMark/>
          </w:tcPr>
          <w:p w14:paraId="6133E2A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სასულიერო განათლების ხელშეწყობის გრანტი</w:t>
            </w:r>
          </w:p>
        </w:tc>
        <w:tc>
          <w:tcPr>
            <w:tcW w:w="802" w:type="pct"/>
            <w:shd w:val="clear" w:color="auto" w:fill="auto"/>
            <w:vAlign w:val="center"/>
            <w:hideMark/>
          </w:tcPr>
          <w:p w14:paraId="1E8AEFB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14,738.0</w:t>
            </w:r>
          </w:p>
        </w:tc>
        <w:tc>
          <w:tcPr>
            <w:tcW w:w="791" w:type="pct"/>
            <w:shd w:val="clear" w:color="auto" w:fill="auto"/>
            <w:vAlign w:val="center"/>
            <w:hideMark/>
          </w:tcPr>
          <w:p w14:paraId="531B318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14,879.6</w:t>
            </w:r>
          </w:p>
        </w:tc>
        <w:tc>
          <w:tcPr>
            <w:tcW w:w="604" w:type="pct"/>
            <w:shd w:val="clear" w:color="auto" w:fill="auto"/>
            <w:vAlign w:val="center"/>
            <w:hideMark/>
          </w:tcPr>
          <w:p w14:paraId="5547A6B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14,854.2</w:t>
            </w:r>
          </w:p>
        </w:tc>
      </w:tr>
      <w:tr w:rsidR="009D0847" w:rsidRPr="009D0847" w14:paraId="70401AF6" w14:textId="77777777" w:rsidTr="009D0847">
        <w:trPr>
          <w:trHeight w:val="315"/>
        </w:trPr>
        <w:tc>
          <w:tcPr>
            <w:tcW w:w="460" w:type="pct"/>
            <w:shd w:val="clear" w:color="auto" w:fill="auto"/>
            <w:vAlign w:val="center"/>
            <w:hideMark/>
          </w:tcPr>
          <w:p w14:paraId="015BFBB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0D3B4D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4CD08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14,308.0</w:t>
            </w:r>
          </w:p>
        </w:tc>
        <w:tc>
          <w:tcPr>
            <w:tcW w:w="791" w:type="pct"/>
            <w:shd w:val="clear" w:color="auto" w:fill="auto"/>
            <w:vAlign w:val="center"/>
            <w:hideMark/>
          </w:tcPr>
          <w:p w14:paraId="18D39E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14,329.0</w:t>
            </w:r>
          </w:p>
        </w:tc>
        <w:tc>
          <w:tcPr>
            <w:tcW w:w="604" w:type="pct"/>
            <w:shd w:val="clear" w:color="auto" w:fill="auto"/>
            <w:vAlign w:val="center"/>
            <w:hideMark/>
          </w:tcPr>
          <w:p w14:paraId="097889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14,313.6</w:t>
            </w:r>
          </w:p>
        </w:tc>
      </w:tr>
      <w:tr w:rsidR="009D0847" w:rsidRPr="009D0847" w14:paraId="20531480" w14:textId="77777777" w:rsidTr="009D0847">
        <w:trPr>
          <w:trHeight w:val="300"/>
        </w:trPr>
        <w:tc>
          <w:tcPr>
            <w:tcW w:w="460" w:type="pct"/>
            <w:shd w:val="clear" w:color="auto" w:fill="auto"/>
            <w:vAlign w:val="center"/>
            <w:hideMark/>
          </w:tcPr>
          <w:p w14:paraId="66574E4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63880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B67881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14,308.0</w:t>
            </w:r>
          </w:p>
        </w:tc>
        <w:tc>
          <w:tcPr>
            <w:tcW w:w="791" w:type="pct"/>
            <w:shd w:val="clear" w:color="auto" w:fill="auto"/>
            <w:vAlign w:val="center"/>
            <w:hideMark/>
          </w:tcPr>
          <w:p w14:paraId="1DDD59C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14,329.0</w:t>
            </w:r>
          </w:p>
        </w:tc>
        <w:tc>
          <w:tcPr>
            <w:tcW w:w="604" w:type="pct"/>
            <w:shd w:val="clear" w:color="auto" w:fill="auto"/>
            <w:vAlign w:val="center"/>
            <w:hideMark/>
          </w:tcPr>
          <w:p w14:paraId="4FCA56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14,313.6</w:t>
            </w:r>
          </w:p>
        </w:tc>
      </w:tr>
      <w:tr w:rsidR="009D0847" w:rsidRPr="009D0847" w14:paraId="733C1511" w14:textId="77777777" w:rsidTr="009D0847">
        <w:trPr>
          <w:trHeight w:val="300"/>
        </w:trPr>
        <w:tc>
          <w:tcPr>
            <w:tcW w:w="460" w:type="pct"/>
            <w:shd w:val="clear" w:color="auto" w:fill="auto"/>
            <w:vAlign w:val="center"/>
            <w:hideMark/>
          </w:tcPr>
          <w:p w14:paraId="2E4630B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C6C6F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5CD168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430.0</w:t>
            </w:r>
          </w:p>
        </w:tc>
        <w:tc>
          <w:tcPr>
            <w:tcW w:w="791" w:type="pct"/>
            <w:shd w:val="clear" w:color="auto" w:fill="auto"/>
            <w:vAlign w:val="center"/>
            <w:hideMark/>
          </w:tcPr>
          <w:p w14:paraId="67E6167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550.6</w:t>
            </w:r>
          </w:p>
        </w:tc>
        <w:tc>
          <w:tcPr>
            <w:tcW w:w="604" w:type="pct"/>
            <w:shd w:val="clear" w:color="auto" w:fill="auto"/>
            <w:vAlign w:val="center"/>
            <w:hideMark/>
          </w:tcPr>
          <w:p w14:paraId="00F9339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540.6</w:t>
            </w:r>
          </w:p>
        </w:tc>
      </w:tr>
      <w:tr w:rsidR="009D0847" w:rsidRPr="009D0847" w14:paraId="6269F9AD" w14:textId="77777777" w:rsidTr="009D0847">
        <w:trPr>
          <w:trHeight w:val="735"/>
        </w:trPr>
        <w:tc>
          <w:tcPr>
            <w:tcW w:w="460" w:type="pct"/>
            <w:shd w:val="clear" w:color="auto" w:fill="auto"/>
            <w:vAlign w:val="center"/>
            <w:hideMark/>
          </w:tcPr>
          <w:p w14:paraId="630133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45 02</w:t>
            </w:r>
          </w:p>
        </w:tc>
        <w:tc>
          <w:tcPr>
            <w:tcW w:w="2343" w:type="pct"/>
            <w:shd w:val="clear" w:color="auto" w:fill="auto"/>
            <w:vAlign w:val="center"/>
            <w:hideMark/>
          </w:tcPr>
          <w:p w14:paraId="402B147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802" w:type="pct"/>
            <w:shd w:val="clear" w:color="auto" w:fill="auto"/>
            <w:vAlign w:val="center"/>
            <w:hideMark/>
          </w:tcPr>
          <w:p w14:paraId="4FBC9FD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645.0</w:t>
            </w:r>
          </w:p>
        </w:tc>
        <w:tc>
          <w:tcPr>
            <w:tcW w:w="791" w:type="pct"/>
            <w:shd w:val="clear" w:color="auto" w:fill="auto"/>
            <w:vAlign w:val="center"/>
            <w:hideMark/>
          </w:tcPr>
          <w:p w14:paraId="124C3A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645.0</w:t>
            </w:r>
          </w:p>
        </w:tc>
        <w:tc>
          <w:tcPr>
            <w:tcW w:w="604" w:type="pct"/>
            <w:shd w:val="clear" w:color="auto" w:fill="auto"/>
            <w:vAlign w:val="center"/>
            <w:hideMark/>
          </w:tcPr>
          <w:p w14:paraId="117C23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644.9</w:t>
            </w:r>
          </w:p>
        </w:tc>
      </w:tr>
      <w:tr w:rsidR="009D0847" w:rsidRPr="009D0847" w14:paraId="70183027" w14:textId="77777777" w:rsidTr="009D0847">
        <w:trPr>
          <w:trHeight w:val="315"/>
        </w:trPr>
        <w:tc>
          <w:tcPr>
            <w:tcW w:w="460" w:type="pct"/>
            <w:shd w:val="clear" w:color="auto" w:fill="auto"/>
            <w:vAlign w:val="center"/>
            <w:hideMark/>
          </w:tcPr>
          <w:p w14:paraId="169C537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639D79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41179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645.0</w:t>
            </w:r>
          </w:p>
        </w:tc>
        <w:tc>
          <w:tcPr>
            <w:tcW w:w="791" w:type="pct"/>
            <w:shd w:val="clear" w:color="auto" w:fill="auto"/>
            <w:vAlign w:val="center"/>
            <w:hideMark/>
          </w:tcPr>
          <w:p w14:paraId="5D6B36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645.0</w:t>
            </w:r>
          </w:p>
        </w:tc>
        <w:tc>
          <w:tcPr>
            <w:tcW w:w="604" w:type="pct"/>
            <w:shd w:val="clear" w:color="auto" w:fill="auto"/>
            <w:vAlign w:val="center"/>
            <w:hideMark/>
          </w:tcPr>
          <w:p w14:paraId="750F896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644.9</w:t>
            </w:r>
          </w:p>
        </w:tc>
      </w:tr>
      <w:tr w:rsidR="009D0847" w:rsidRPr="009D0847" w14:paraId="0C7C49DC" w14:textId="77777777" w:rsidTr="009D0847">
        <w:trPr>
          <w:trHeight w:val="300"/>
        </w:trPr>
        <w:tc>
          <w:tcPr>
            <w:tcW w:w="460" w:type="pct"/>
            <w:shd w:val="clear" w:color="auto" w:fill="auto"/>
            <w:vAlign w:val="center"/>
            <w:hideMark/>
          </w:tcPr>
          <w:p w14:paraId="6AFC37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8E1D3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3A8513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645.0</w:t>
            </w:r>
          </w:p>
        </w:tc>
        <w:tc>
          <w:tcPr>
            <w:tcW w:w="791" w:type="pct"/>
            <w:shd w:val="clear" w:color="auto" w:fill="auto"/>
            <w:vAlign w:val="center"/>
            <w:hideMark/>
          </w:tcPr>
          <w:p w14:paraId="1E43B8F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645.0</w:t>
            </w:r>
          </w:p>
        </w:tc>
        <w:tc>
          <w:tcPr>
            <w:tcW w:w="604" w:type="pct"/>
            <w:shd w:val="clear" w:color="auto" w:fill="auto"/>
            <w:vAlign w:val="center"/>
            <w:hideMark/>
          </w:tcPr>
          <w:p w14:paraId="271C87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644.9</w:t>
            </w:r>
          </w:p>
        </w:tc>
      </w:tr>
      <w:tr w:rsidR="009D0847" w:rsidRPr="009D0847" w14:paraId="2C921F3A" w14:textId="77777777" w:rsidTr="009D0847">
        <w:trPr>
          <w:trHeight w:val="735"/>
        </w:trPr>
        <w:tc>
          <w:tcPr>
            <w:tcW w:w="460" w:type="pct"/>
            <w:shd w:val="clear" w:color="auto" w:fill="auto"/>
            <w:vAlign w:val="center"/>
            <w:hideMark/>
          </w:tcPr>
          <w:p w14:paraId="172A409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45 03</w:t>
            </w:r>
          </w:p>
        </w:tc>
        <w:tc>
          <w:tcPr>
            <w:tcW w:w="2343" w:type="pct"/>
            <w:shd w:val="clear" w:color="auto" w:fill="auto"/>
            <w:vAlign w:val="center"/>
            <w:hideMark/>
          </w:tcPr>
          <w:p w14:paraId="4AFC6EC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 ბათუმისა და ლაზეთის ეპარქიის საგანმანათლებლო ცენტრისათვის გადასაცემი გრანტი</w:t>
            </w:r>
          </w:p>
        </w:tc>
        <w:tc>
          <w:tcPr>
            <w:tcW w:w="802" w:type="pct"/>
            <w:shd w:val="clear" w:color="auto" w:fill="auto"/>
            <w:vAlign w:val="center"/>
            <w:hideMark/>
          </w:tcPr>
          <w:p w14:paraId="513333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1,768.0</w:t>
            </w:r>
          </w:p>
        </w:tc>
        <w:tc>
          <w:tcPr>
            <w:tcW w:w="791" w:type="pct"/>
            <w:shd w:val="clear" w:color="auto" w:fill="auto"/>
            <w:vAlign w:val="center"/>
            <w:hideMark/>
          </w:tcPr>
          <w:p w14:paraId="344589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1,768.0</w:t>
            </w:r>
          </w:p>
        </w:tc>
        <w:tc>
          <w:tcPr>
            <w:tcW w:w="604" w:type="pct"/>
            <w:shd w:val="clear" w:color="auto" w:fill="auto"/>
            <w:vAlign w:val="center"/>
            <w:hideMark/>
          </w:tcPr>
          <w:p w14:paraId="6AB493A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1,768.0</w:t>
            </w:r>
          </w:p>
        </w:tc>
      </w:tr>
      <w:tr w:rsidR="009D0847" w:rsidRPr="009D0847" w14:paraId="7D03A09F" w14:textId="77777777" w:rsidTr="009D0847">
        <w:trPr>
          <w:trHeight w:val="315"/>
        </w:trPr>
        <w:tc>
          <w:tcPr>
            <w:tcW w:w="460" w:type="pct"/>
            <w:shd w:val="clear" w:color="auto" w:fill="auto"/>
            <w:vAlign w:val="center"/>
            <w:hideMark/>
          </w:tcPr>
          <w:p w14:paraId="7CC4C39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238F872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44128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1,520.0</w:t>
            </w:r>
          </w:p>
        </w:tc>
        <w:tc>
          <w:tcPr>
            <w:tcW w:w="791" w:type="pct"/>
            <w:shd w:val="clear" w:color="auto" w:fill="auto"/>
            <w:vAlign w:val="center"/>
            <w:hideMark/>
          </w:tcPr>
          <w:p w14:paraId="62CB0D2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1,520.0</w:t>
            </w:r>
          </w:p>
        </w:tc>
        <w:tc>
          <w:tcPr>
            <w:tcW w:w="604" w:type="pct"/>
            <w:shd w:val="clear" w:color="auto" w:fill="auto"/>
            <w:vAlign w:val="center"/>
            <w:hideMark/>
          </w:tcPr>
          <w:p w14:paraId="22C510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1,520.0</w:t>
            </w:r>
          </w:p>
        </w:tc>
      </w:tr>
      <w:tr w:rsidR="009D0847" w:rsidRPr="009D0847" w14:paraId="4F88D29D" w14:textId="77777777" w:rsidTr="009D0847">
        <w:trPr>
          <w:trHeight w:val="300"/>
        </w:trPr>
        <w:tc>
          <w:tcPr>
            <w:tcW w:w="460" w:type="pct"/>
            <w:shd w:val="clear" w:color="auto" w:fill="auto"/>
            <w:vAlign w:val="center"/>
            <w:hideMark/>
          </w:tcPr>
          <w:p w14:paraId="0F35DE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ACC1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1E7CDB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1,520.0</w:t>
            </w:r>
          </w:p>
        </w:tc>
        <w:tc>
          <w:tcPr>
            <w:tcW w:w="791" w:type="pct"/>
            <w:shd w:val="clear" w:color="auto" w:fill="auto"/>
            <w:vAlign w:val="center"/>
            <w:hideMark/>
          </w:tcPr>
          <w:p w14:paraId="370667B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1,520.0</w:t>
            </w:r>
          </w:p>
        </w:tc>
        <w:tc>
          <w:tcPr>
            <w:tcW w:w="604" w:type="pct"/>
            <w:shd w:val="clear" w:color="auto" w:fill="auto"/>
            <w:vAlign w:val="center"/>
            <w:hideMark/>
          </w:tcPr>
          <w:p w14:paraId="0BC63F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1,520.0</w:t>
            </w:r>
          </w:p>
        </w:tc>
      </w:tr>
      <w:tr w:rsidR="009D0847" w:rsidRPr="009D0847" w14:paraId="014734F5" w14:textId="77777777" w:rsidTr="009D0847">
        <w:trPr>
          <w:trHeight w:val="300"/>
        </w:trPr>
        <w:tc>
          <w:tcPr>
            <w:tcW w:w="460" w:type="pct"/>
            <w:shd w:val="clear" w:color="auto" w:fill="auto"/>
            <w:vAlign w:val="center"/>
            <w:hideMark/>
          </w:tcPr>
          <w:p w14:paraId="4F04A26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FD753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2B159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248.0</w:t>
            </w:r>
          </w:p>
        </w:tc>
        <w:tc>
          <w:tcPr>
            <w:tcW w:w="791" w:type="pct"/>
            <w:shd w:val="clear" w:color="auto" w:fill="auto"/>
            <w:vAlign w:val="center"/>
            <w:hideMark/>
          </w:tcPr>
          <w:p w14:paraId="68B42B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248.0</w:t>
            </w:r>
          </w:p>
        </w:tc>
        <w:tc>
          <w:tcPr>
            <w:tcW w:w="604" w:type="pct"/>
            <w:shd w:val="clear" w:color="auto" w:fill="auto"/>
            <w:vAlign w:val="center"/>
            <w:hideMark/>
          </w:tcPr>
          <w:p w14:paraId="62E4DE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248.0</w:t>
            </w:r>
          </w:p>
        </w:tc>
      </w:tr>
      <w:tr w:rsidR="009D0847" w:rsidRPr="009D0847" w14:paraId="5F3E177B" w14:textId="77777777" w:rsidTr="009D0847">
        <w:trPr>
          <w:trHeight w:val="1095"/>
        </w:trPr>
        <w:tc>
          <w:tcPr>
            <w:tcW w:w="460" w:type="pct"/>
            <w:shd w:val="clear" w:color="auto" w:fill="auto"/>
            <w:vAlign w:val="center"/>
            <w:hideMark/>
          </w:tcPr>
          <w:p w14:paraId="23C75E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45 04</w:t>
            </w:r>
          </w:p>
        </w:tc>
        <w:tc>
          <w:tcPr>
            <w:tcW w:w="2343" w:type="pct"/>
            <w:shd w:val="clear" w:color="auto" w:fill="auto"/>
            <w:vAlign w:val="center"/>
            <w:hideMark/>
          </w:tcPr>
          <w:p w14:paraId="3292F9E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802" w:type="pct"/>
            <w:shd w:val="clear" w:color="auto" w:fill="auto"/>
            <w:vAlign w:val="center"/>
            <w:hideMark/>
          </w:tcPr>
          <w:p w14:paraId="4B8A05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685.0</w:t>
            </w:r>
          </w:p>
        </w:tc>
        <w:tc>
          <w:tcPr>
            <w:tcW w:w="791" w:type="pct"/>
            <w:shd w:val="clear" w:color="auto" w:fill="auto"/>
            <w:vAlign w:val="center"/>
            <w:hideMark/>
          </w:tcPr>
          <w:p w14:paraId="091104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685.0</w:t>
            </w:r>
          </w:p>
        </w:tc>
        <w:tc>
          <w:tcPr>
            <w:tcW w:w="604" w:type="pct"/>
            <w:shd w:val="clear" w:color="auto" w:fill="auto"/>
            <w:vAlign w:val="center"/>
            <w:hideMark/>
          </w:tcPr>
          <w:p w14:paraId="6CF0717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685.0</w:t>
            </w:r>
          </w:p>
        </w:tc>
      </w:tr>
      <w:tr w:rsidR="009D0847" w:rsidRPr="009D0847" w14:paraId="0CEB657F" w14:textId="77777777" w:rsidTr="009D0847">
        <w:trPr>
          <w:trHeight w:val="315"/>
        </w:trPr>
        <w:tc>
          <w:tcPr>
            <w:tcW w:w="460" w:type="pct"/>
            <w:shd w:val="clear" w:color="auto" w:fill="auto"/>
            <w:vAlign w:val="center"/>
            <w:hideMark/>
          </w:tcPr>
          <w:p w14:paraId="6C17B2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28037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E1A995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615.0</w:t>
            </w:r>
          </w:p>
        </w:tc>
        <w:tc>
          <w:tcPr>
            <w:tcW w:w="791" w:type="pct"/>
            <w:shd w:val="clear" w:color="auto" w:fill="auto"/>
            <w:vAlign w:val="center"/>
            <w:hideMark/>
          </w:tcPr>
          <w:p w14:paraId="0D7A85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615.0</w:t>
            </w:r>
          </w:p>
        </w:tc>
        <w:tc>
          <w:tcPr>
            <w:tcW w:w="604" w:type="pct"/>
            <w:shd w:val="clear" w:color="auto" w:fill="auto"/>
            <w:vAlign w:val="center"/>
            <w:hideMark/>
          </w:tcPr>
          <w:p w14:paraId="3060CED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615.0</w:t>
            </w:r>
          </w:p>
        </w:tc>
      </w:tr>
      <w:tr w:rsidR="009D0847" w:rsidRPr="009D0847" w14:paraId="5635CBBB" w14:textId="77777777" w:rsidTr="009D0847">
        <w:trPr>
          <w:trHeight w:val="300"/>
        </w:trPr>
        <w:tc>
          <w:tcPr>
            <w:tcW w:w="460" w:type="pct"/>
            <w:shd w:val="clear" w:color="auto" w:fill="auto"/>
            <w:vAlign w:val="center"/>
            <w:hideMark/>
          </w:tcPr>
          <w:p w14:paraId="3DA181B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7FB303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A7662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615.0</w:t>
            </w:r>
          </w:p>
        </w:tc>
        <w:tc>
          <w:tcPr>
            <w:tcW w:w="791" w:type="pct"/>
            <w:shd w:val="clear" w:color="auto" w:fill="auto"/>
            <w:vAlign w:val="center"/>
            <w:hideMark/>
          </w:tcPr>
          <w:p w14:paraId="2AA65BE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615.0</w:t>
            </w:r>
          </w:p>
        </w:tc>
        <w:tc>
          <w:tcPr>
            <w:tcW w:w="604" w:type="pct"/>
            <w:shd w:val="clear" w:color="auto" w:fill="auto"/>
            <w:vAlign w:val="center"/>
            <w:hideMark/>
          </w:tcPr>
          <w:p w14:paraId="4B2143E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615.0</w:t>
            </w:r>
          </w:p>
        </w:tc>
      </w:tr>
      <w:tr w:rsidR="009D0847" w:rsidRPr="009D0847" w14:paraId="0EBE0350" w14:textId="77777777" w:rsidTr="009D0847">
        <w:trPr>
          <w:trHeight w:val="300"/>
        </w:trPr>
        <w:tc>
          <w:tcPr>
            <w:tcW w:w="460" w:type="pct"/>
            <w:shd w:val="clear" w:color="auto" w:fill="auto"/>
            <w:vAlign w:val="center"/>
            <w:hideMark/>
          </w:tcPr>
          <w:p w14:paraId="68D599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5642D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F25C8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w:t>
            </w:r>
          </w:p>
        </w:tc>
        <w:tc>
          <w:tcPr>
            <w:tcW w:w="791" w:type="pct"/>
            <w:shd w:val="clear" w:color="auto" w:fill="auto"/>
            <w:vAlign w:val="center"/>
            <w:hideMark/>
          </w:tcPr>
          <w:p w14:paraId="7786D67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w:t>
            </w:r>
          </w:p>
        </w:tc>
        <w:tc>
          <w:tcPr>
            <w:tcW w:w="604" w:type="pct"/>
            <w:shd w:val="clear" w:color="auto" w:fill="auto"/>
            <w:vAlign w:val="center"/>
            <w:hideMark/>
          </w:tcPr>
          <w:p w14:paraId="0ADE570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70.0</w:t>
            </w:r>
          </w:p>
        </w:tc>
      </w:tr>
      <w:tr w:rsidR="009D0847" w:rsidRPr="009D0847" w14:paraId="13EBD6A6" w14:textId="77777777" w:rsidTr="009D0847">
        <w:trPr>
          <w:trHeight w:val="1095"/>
        </w:trPr>
        <w:tc>
          <w:tcPr>
            <w:tcW w:w="460" w:type="pct"/>
            <w:shd w:val="clear" w:color="auto" w:fill="auto"/>
            <w:vAlign w:val="center"/>
            <w:hideMark/>
          </w:tcPr>
          <w:p w14:paraId="2A91BE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45 05</w:t>
            </w:r>
          </w:p>
        </w:tc>
        <w:tc>
          <w:tcPr>
            <w:tcW w:w="2343" w:type="pct"/>
            <w:shd w:val="clear" w:color="auto" w:fill="auto"/>
            <w:vAlign w:val="center"/>
            <w:hideMark/>
          </w:tcPr>
          <w:p w14:paraId="3433BB3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802" w:type="pct"/>
            <w:shd w:val="clear" w:color="auto" w:fill="auto"/>
            <w:vAlign w:val="center"/>
            <w:hideMark/>
          </w:tcPr>
          <w:p w14:paraId="3FA292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261.0</w:t>
            </w:r>
          </w:p>
        </w:tc>
        <w:tc>
          <w:tcPr>
            <w:tcW w:w="791" w:type="pct"/>
            <w:shd w:val="clear" w:color="auto" w:fill="auto"/>
            <w:vAlign w:val="center"/>
            <w:hideMark/>
          </w:tcPr>
          <w:p w14:paraId="5ACC278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261.0</w:t>
            </w:r>
          </w:p>
        </w:tc>
        <w:tc>
          <w:tcPr>
            <w:tcW w:w="604" w:type="pct"/>
            <w:shd w:val="clear" w:color="auto" w:fill="auto"/>
            <w:vAlign w:val="center"/>
            <w:hideMark/>
          </w:tcPr>
          <w:p w14:paraId="6515E4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261.0</w:t>
            </w:r>
          </w:p>
        </w:tc>
      </w:tr>
      <w:tr w:rsidR="009D0847" w:rsidRPr="009D0847" w14:paraId="03EC3102" w14:textId="77777777" w:rsidTr="009D0847">
        <w:trPr>
          <w:trHeight w:val="315"/>
        </w:trPr>
        <w:tc>
          <w:tcPr>
            <w:tcW w:w="460" w:type="pct"/>
            <w:shd w:val="clear" w:color="auto" w:fill="auto"/>
            <w:vAlign w:val="center"/>
            <w:hideMark/>
          </w:tcPr>
          <w:p w14:paraId="599651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B258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2F9B1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251.0</w:t>
            </w:r>
          </w:p>
        </w:tc>
        <w:tc>
          <w:tcPr>
            <w:tcW w:w="791" w:type="pct"/>
            <w:shd w:val="clear" w:color="auto" w:fill="auto"/>
            <w:vAlign w:val="center"/>
            <w:hideMark/>
          </w:tcPr>
          <w:p w14:paraId="302A42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251.0</w:t>
            </w:r>
          </w:p>
        </w:tc>
        <w:tc>
          <w:tcPr>
            <w:tcW w:w="604" w:type="pct"/>
            <w:shd w:val="clear" w:color="auto" w:fill="auto"/>
            <w:vAlign w:val="center"/>
            <w:hideMark/>
          </w:tcPr>
          <w:p w14:paraId="604CF8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251.0</w:t>
            </w:r>
          </w:p>
        </w:tc>
      </w:tr>
      <w:tr w:rsidR="009D0847" w:rsidRPr="009D0847" w14:paraId="7E6FE166" w14:textId="77777777" w:rsidTr="009D0847">
        <w:trPr>
          <w:trHeight w:val="300"/>
        </w:trPr>
        <w:tc>
          <w:tcPr>
            <w:tcW w:w="460" w:type="pct"/>
            <w:shd w:val="clear" w:color="auto" w:fill="auto"/>
            <w:vAlign w:val="center"/>
            <w:hideMark/>
          </w:tcPr>
          <w:p w14:paraId="1720C36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F4868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5D8DF0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251.0</w:t>
            </w:r>
          </w:p>
        </w:tc>
        <w:tc>
          <w:tcPr>
            <w:tcW w:w="791" w:type="pct"/>
            <w:shd w:val="clear" w:color="auto" w:fill="auto"/>
            <w:vAlign w:val="center"/>
            <w:hideMark/>
          </w:tcPr>
          <w:p w14:paraId="4BF0D30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251.0</w:t>
            </w:r>
          </w:p>
        </w:tc>
        <w:tc>
          <w:tcPr>
            <w:tcW w:w="604" w:type="pct"/>
            <w:shd w:val="clear" w:color="auto" w:fill="auto"/>
            <w:vAlign w:val="center"/>
            <w:hideMark/>
          </w:tcPr>
          <w:p w14:paraId="70DD8CC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251.0</w:t>
            </w:r>
          </w:p>
        </w:tc>
      </w:tr>
      <w:tr w:rsidR="009D0847" w:rsidRPr="009D0847" w14:paraId="696DD594" w14:textId="77777777" w:rsidTr="009D0847">
        <w:trPr>
          <w:trHeight w:val="300"/>
        </w:trPr>
        <w:tc>
          <w:tcPr>
            <w:tcW w:w="460" w:type="pct"/>
            <w:shd w:val="clear" w:color="auto" w:fill="auto"/>
            <w:vAlign w:val="center"/>
            <w:hideMark/>
          </w:tcPr>
          <w:p w14:paraId="2526FE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3F171B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0A3646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574E7E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604" w:type="pct"/>
            <w:shd w:val="clear" w:color="auto" w:fill="auto"/>
            <w:vAlign w:val="center"/>
            <w:hideMark/>
          </w:tcPr>
          <w:p w14:paraId="79666CE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r>
      <w:tr w:rsidR="009D0847" w:rsidRPr="009D0847" w14:paraId="297C386E" w14:textId="77777777" w:rsidTr="009D0847">
        <w:trPr>
          <w:trHeight w:val="1095"/>
        </w:trPr>
        <w:tc>
          <w:tcPr>
            <w:tcW w:w="460" w:type="pct"/>
            <w:shd w:val="clear" w:color="auto" w:fill="auto"/>
            <w:vAlign w:val="center"/>
            <w:hideMark/>
          </w:tcPr>
          <w:p w14:paraId="35A776F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45 06</w:t>
            </w:r>
          </w:p>
        </w:tc>
        <w:tc>
          <w:tcPr>
            <w:tcW w:w="2343" w:type="pct"/>
            <w:shd w:val="clear" w:color="auto" w:fill="auto"/>
            <w:vAlign w:val="center"/>
            <w:hideMark/>
          </w:tcPr>
          <w:p w14:paraId="748CBB2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802" w:type="pct"/>
            <w:shd w:val="clear" w:color="auto" w:fill="auto"/>
            <w:vAlign w:val="center"/>
            <w:hideMark/>
          </w:tcPr>
          <w:p w14:paraId="55F4889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w:t>
            </w:r>
          </w:p>
        </w:tc>
        <w:tc>
          <w:tcPr>
            <w:tcW w:w="791" w:type="pct"/>
            <w:shd w:val="clear" w:color="auto" w:fill="auto"/>
            <w:vAlign w:val="center"/>
            <w:hideMark/>
          </w:tcPr>
          <w:p w14:paraId="212885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w:t>
            </w:r>
          </w:p>
        </w:tc>
        <w:tc>
          <w:tcPr>
            <w:tcW w:w="604" w:type="pct"/>
            <w:shd w:val="clear" w:color="auto" w:fill="auto"/>
            <w:vAlign w:val="center"/>
            <w:hideMark/>
          </w:tcPr>
          <w:p w14:paraId="2A9B78F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w:t>
            </w:r>
          </w:p>
        </w:tc>
      </w:tr>
      <w:tr w:rsidR="009D0847" w:rsidRPr="009D0847" w14:paraId="7336A577" w14:textId="77777777" w:rsidTr="009D0847">
        <w:trPr>
          <w:trHeight w:val="315"/>
        </w:trPr>
        <w:tc>
          <w:tcPr>
            <w:tcW w:w="460" w:type="pct"/>
            <w:shd w:val="clear" w:color="auto" w:fill="auto"/>
            <w:vAlign w:val="center"/>
            <w:hideMark/>
          </w:tcPr>
          <w:p w14:paraId="1D8D9D3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CD61F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D8BF1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870.0</w:t>
            </w:r>
          </w:p>
        </w:tc>
        <w:tc>
          <w:tcPr>
            <w:tcW w:w="791" w:type="pct"/>
            <w:shd w:val="clear" w:color="auto" w:fill="auto"/>
            <w:vAlign w:val="center"/>
            <w:hideMark/>
          </w:tcPr>
          <w:p w14:paraId="1CCF8BC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870.0</w:t>
            </w:r>
          </w:p>
        </w:tc>
        <w:tc>
          <w:tcPr>
            <w:tcW w:w="604" w:type="pct"/>
            <w:shd w:val="clear" w:color="auto" w:fill="auto"/>
            <w:vAlign w:val="center"/>
            <w:hideMark/>
          </w:tcPr>
          <w:p w14:paraId="6132C1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870.0</w:t>
            </w:r>
          </w:p>
        </w:tc>
      </w:tr>
      <w:tr w:rsidR="009D0847" w:rsidRPr="009D0847" w14:paraId="25CEB9A6" w14:textId="77777777" w:rsidTr="009D0847">
        <w:trPr>
          <w:trHeight w:val="300"/>
        </w:trPr>
        <w:tc>
          <w:tcPr>
            <w:tcW w:w="460" w:type="pct"/>
            <w:shd w:val="clear" w:color="auto" w:fill="auto"/>
            <w:vAlign w:val="center"/>
            <w:hideMark/>
          </w:tcPr>
          <w:p w14:paraId="1276AF2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E296A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5DCA9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870.0</w:t>
            </w:r>
          </w:p>
        </w:tc>
        <w:tc>
          <w:tcPr>
            <w:tcW w:w="791" w:type="pct"/>
            <w:shd w:val="clear" w:color="auto" w:fill="auto"/>
            <w:vAlign w:val="center"/>
            <w:hideMark/>
          </w:tcPr>
          <w:p w14:paraId="3D4D64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870.0</w:t>
            </w:r>
          </w:p>
        </w:tc>
        <w:tc>
          <w:tcPr>
            <w:tcW w:w="604" w:type="pct"/>
            <w:shd w:val="clear" w:color="auto" w:fill="auto"/>
            <w:vAlign w:val="center"/>
            <w:hideMark/>
          </w:tcPr>
          <w:p w14:paraId="5D23144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870.0</w:t>
            </w:r>
          </w:p>
        </w:tc>
      </w:tr>
      <w:tr w:rsidR="009D0847" w:rsidRPr="009D0847" w14:paraId="21B51052" w14:textId="77777777" w:rsidTr="009D0847">
        <w:trPr>
          <w:trHeight w:val="1095"/>
        </w:trPr>
        <w:tc>
          <w:tcPr>
            <w:tcW w:w="460" w:type="pct"/>
            <w:shd w:val="clear" w:color="auto" w:fill="auto"/>
            <w:vAlign w:val="center"/>
            <w:hideMark/>
          </w:tcPr>
          <w:p w14:paraId="06B4C9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45 07</w:t>
            </w:r>
          </w:p>
        </w:tc>
        <w:tc>
          <w:tcPr>
            <w:tcW w:w="2343" w:type="pct"/>
            <w:shd w:val="clear" w:color="auto" w:fill="auto"/>
            <w:vAlign w:val="center"/>
            <w:hideMark/>
          </w:tcPr>
          <w:p w14:paraId="60A1512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802" w:type="pct"/>
            <w:shd w:val="clear" w:color="auto" w:fill="auto"/>
            <w:vAlign w:val="center"/>
            <w:hideMark/>
          </w:tcPr>
          <w:p w14:paraId="27B392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230.0</w:t>
            </w:r>
          </w:p>
        </w:tc>
        <w:tc>
          <w:tcPr>
            <w:tcW w:w="791" w:type="pct"/>
            <w:shd w:val="clear" w:color="auto" w:fill="auto"/>
            <w:vAlign w:val="center"/>
            <w:hideMark/>
          </w:tcPr>
          <w:p w14:paraId="2F18395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230.0</w:t>
            </w:r>
          </w:p>
        </w:tc>
        <w:tc>
          <w:tcPr>
            <w:tcW w:w="604" w:type="pct"/>
            <w:shd w:val="clear" w:color="auto" w:fill="auto"/>
            <w:vAlign w:val="center"/>
            <w:hideMark/>
          </w:tcPr>
          <w:p w14:paraId="4F5C444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230.0</w:t>
            </w:r>
          </w:p>
        </w:tc>
      </w:tr>
      <w:tr w:rsidR="009D0847" w:rsidRPr="009D0847" w14:paraId="24D04C1D" w14:textId="77777777" w:rsidTr="009D0847">
        <w:trPr>
          <w:trHeight w:val="315"/>
        </w:trPr>
        <w:tc>
          <w:tcPr>
            <w:tcW w:w="460" w:type="pct"/>
            <w:shd w:val="clear" w:color="auto" w:fill="auto"/>
            <w:vAlign w:val="center"/>
            <w:hideMark/>
          </w:tcPr>
          <w:p w14:paraId="3A3FE52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047721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FF1DE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230.0</w:t>
            </w:r>
          </w:p>
        </w:tc>
        <w:tc>
          <w:tcPr>
            <w:tcW w:w="791" w:type="pct"/>
            <w:shd w:val="clear" w:color="auto" w:fill="auto"/>
            <w:vAlign w:val="center"/>
            <w:hideMark/>
          </w:tcPr>
          <w:p w14:paraId="4CED4E9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230.0</w:t>
            </w:r>
          </w:p>
        </w:tc>
        <w:tc>
          <w:tcPr>
            <w:tcW w:w="604" w:type="pct"/>
            <w:shd w:val="clear" w:color="auto" w:fill="auto"/>
            <w:vAlign w:val="center"/>
            <w:hideMark/>
          </w:tcPr>
          <w:p w14:paraId="46ED9DE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230.0</w:t>
            </w:r>
          </w:p>
        </w:tc>
      </w:tr>
      <w:tr w:rsidR="009D0847" w:rsidRPr="009D0847" w14:paraId="337B5E63" w14:textId="77777777" w:rsidTr="009D0847">
        <w:trPr>
          <w:trHeight w:val="300"/>
        </w:trPr>
        <w:tc>
          <w:tcPr>
            <w:tcW w:w="460" w:type="pct"/>
            <w:shd w:val="clear" w:color="auto" w:fill="auto"/>
            <w:vAlign w:val="center"/>
            <w:hideMark/>
          </w:tcPr>
          <w:p w14:paraId="6604C5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00C7A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9C295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791" w:type="pct"/>
            <w:shd w:val="clear" w:color="auto" w:fill="auto"/>
            <w:vAlign w:val="center"/>
            <w:hideMark/>
          </w:tcPr>
          <w:p w14:paraId="18F5BA8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c>
          <w:tcPr>
            <w:tcW w:w="604" w:type="pct"/>
            <w:shd w:val="clear" w:color="auto" w:fill="auto"/>
            <w:vAlign w:val="center"/>
            <w:hideMark/>
          </w:tcPr>
          <w:p w14:paraId="2601F0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w:t>
            </w:r>
          </w:p>
        </w:tc>
      </w:tr>
      <w:tr w:rsidR="009D0847" w:rsidRPr="009D0847" w14:paraId="6CE2F533" w14:textId="77777777" w:rsidTr="009D0847">
        <w:trPr>
          <w:trHeight w:val="1095"/>
        </w:trPr>
        <w:tc>
          <w:tcPr>
            <w:tcW w:w="460" w:type="pct"/>
            <w:shd w:val="clear" w:color="auto" w:fill="auto"/>
            <w:vAlign w:val="center"/>
            <w:hideMark/>
          </w:tcPr>
          <w:p w14:paraId="1EE0DCA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45 08</w:t>
            </w:r>
          </w:p>
        </w:tc>
        <w:tc>
          <w:tcPr>
            <w:tcW w:w="2343" w:type="pct"/>
            <w:shd w:val="clear" w:color="auto" w:fill="auto"/>
            <w:vAlign w:val="center"/>
            <w:hideMark/>
          </w:tcPr>
          <w:p w14:paraId="337CA5B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802" w:type="pct"/>
            <w:shd w:val="clear" w:color="auto" w:fill="auto"/>
            <w:vAlign w:val="center"/>
            <w:hideMark/>
          </w:tcPr>
          <w:p w14:paraId="4FEF25A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1,945.0</w:t>
            </w:r>
          </w:p>
        </w:tc>
        <w:tc>
          <w:tcPr>
            <w:tcW w:w="791" w:type="pct"/>
            <w:shd w:val="clear" w:color="auto" w:fill="auto"/>
            <w:vAlign w:val="center"/>
            <w:hideMark/>
          </w:tcPr>
          <w:p w14:paraId="2484DB1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1,945.0</w:t>
            </w:r>
          </w:p>
        </w:tc>
        <w:tc>
          <w:tcPr>
            <w:tcW w:w="604" w:type="pct"/>
            <w:shd w:val="clear" w:color="auto" w:fill="auto"/>
            <w:vAlign w:val="center"/>
            <w:hideMark/>
          </w:tcPr>
          <w:p w14:paraId="17D54C7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1,944.9</w:t>
            </w:r>
          </w:p>
        </w:tc>
      </w:tr>
      <w:tr w:rsidR="009D0847" w:rsidRPr="009D0847" w14:paraId="587CABDD" w14:textId="77777777" w:rsidTr="009D0847">
        <w:trPr>
          <w:trHeight w:val="315"/>
        </w:trPr>
        <w:tc>
          <w:tcPr>
            <w:tcW w:w="460" w:type="pct"/>
            <w:shd w:val="clear" w:color="auto" w:fill="auto"/>
            <w:vAlign w:val="center"/>
            <w:hideMark/>
          </w:tcPr>
          <w:p w14:paraId="59E5976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7EEC14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D7ABA9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1,945.0</w:t>
            </w:r>
          </w:p>
        </w:tc>
        <w:tc>
          <w:tcPr>
            <w:tcW w:w="791" w:type="pct"/>
            <w:shd w:val="clear" w:color="auto" w:fill="auto"/>
            <w:vAlign w:val="center"/>
            <w:hideMark/>
          </w:tcPr>
          <w:p w14:paraId="6854B98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1,945.0</w:t>
            </w:r>
          </w:p>
        </w:tc>
        <w:tc>
          <w:tcPr>
            <w:tcW w:w="604" w:type="pct"/>
            <w:shd w:val="clear" w:color="auto" w:fill="auto"/>
            <w:vAlign w:val="center"/>
            <w:hideMark/>
          </w:tcPr>
          <w:p w14:paraId="155E29F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1,944.9</w:t>
            </w:r>
          </w:p>
        </w:tc>
      </w:tr>
      <w:tr w:rsidR="009D0847" w:rsidRPr="009D0847" w14:paraId="5CA9A398" w14:textId="77777777" w:rsidTr="009D0847">
        <w:trPr>
          <w:trHeight w:val="300"/>
        </w:trPr>
        <w:tc>
          <w:tcPr>
            <w:tcW w:w="460" w:type="pct"/>
            <w:shd w:val="clear" w:color="auto" w:fill="auto"/>
            <w:vAlign w:val="center"/>
            <w:hideMark/>
          </w:tcPr>
          <w:p w14:paraId="41DA33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05C6A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57A22B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1,945.0</w:t>
            </w:r>
          </w:p>
        </w:tc>
        <w:tc>
          <w:tcPr>
            <w:tcW w:w="791" w:type="pct"/>
            <w:shd w:val="clear" w:color="auto" w:fill="auto"/>
            <w:vAlign w:val="center"/>
            <w:hideMark/>
          </w:tcPr>
          <w:p w14:paraId="0358FD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1,945.0</w:t>
            </w:r>
          </w:p>
        </w:tc>
        <w:tc>
          <w:tcPr>
            <w:tcW w:w="604" w:type="pct"/>
            <w:shd w:val="clear" w:color="auto" w:fill="auto"/>
            <w:vAlign w:val="center"/>
            <w:hideMark/>
          </w:tcPr>
          <w:p w14:paraId="07F4FD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1,944.9</w:t>
            </w:r>
          </w:p>
        </w:tc>
      </w:tr>
      <w:tr w:rsidR="009D0847" w:rsidRPr="009D0847" w14:paraId="4E88BACF" w14:textId="77777777" w:rsidTr="009D0847">
        <w:trPr>
          <w:trHeight w:val="735"/>
        </w:trPr>
        <w:tc>
          <w:tcPr>
            <w:tcW w:w="460" w:type="pct"/>
            <w:shd w:val="clear" w:color="auto" w:fill="auto"/>
            <w:vAlign w:val="center"/>
            <w:hideMark/>
          </w:tcPr>
          <w:p w14:paraId="72F5D5E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45 09</w:t>
            </w:r>
          </w:p>
        </w:tc>
        <w:tc>
          <w:tcPr>
            <w:tcW w:w="2343" w:type="pct"/>
            <w:shd w:val="clear" w:color="auto" w:fill="auto"/>
            <w:vAlign w:val="center"/>
            <w:hideMark/>
          </w:tcPr>
          <w:p w14:paraId="5C1B2CD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802" w:type="pct"/>
            <w:shd w:val="clear" w:color="auto" w:fill="auto"/>
            <w:vAlign w:val="center"/>
            <w:hideMark/>
          </w:tcPr>
          <w:p w14:paraId="199544E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1,805.0</w:t>
            </w:r>
          </w:p>
        </w:tc>
        <w:tc>
          <w:tcPr>
            <w:tcW w:w="791" w:type="pct"/>
            <w:shd w:val="clear" w:color="auto" w:fill="auto"/>
            <w:vAlign w:val="center"/>
            <w:hideMark/>
          </w:tcPr>
          <w:p w14:paraId="0E80F5E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1,805.0</w:t>
            </w:r>
          </w:p>
        </w:tc>
        <w:tc>
          <w:tcPr>
            <w:tcW w:w="604" w:type="pct"/>
            <w:shd w:val="clear" w:color="auto" w:fill="auto"/>
            <w:vAlign w:val="center"/>
            <w:hideMark/>
          </w:tcPr>
          <w:p w14:paraId="0465C0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1,805.0</w:t>
            </w:r>
          </w:p>
        </w:tc>
      </w:tr>
      <w:tr w:rsidR="009D0847" w:rsidRPr="009D0847" w14:paraId="51BB90CB" w14:textId="77777777" w:rsidTr="009D0847">
        <w:trPr>
          <w:trHeight w:val="315"/>
        </w:trPr>
        <w:tc>
          <w:tcPr>
            <w:tcW w:w="460" w:type="pct"/>
            <w:shd w:val="clear" w:color="auto" w:fill="auto"/>
            <w:vAlign w:val="center"/>
            <w:hideMark/>
          </w:tcPr>
          <w:p w14:paraId="6E73649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BE733C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FBA05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1,775.0</w:t>
            </w:r>
          </w:p>
        </w:tc>
        <w:tc>
          <w:tcPr>
            <w:tcW w:w="791" w:type="pct"/>
            <w:shd w:val="clear" w:color="auto" w:fill="auto"/>
            <w:vAlign w:val="center"/>
            <w:hideMark/>
          </w:tcPr>
          <w:p w14:paraId="2E803F2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1,775.0</w:t>
            </w:r>
          </w:p>
        </w:tc>
        <w:tc>
          <w:tcPr>
            <w:tcW w:w="604" w:type="pct"/>
            <w:shd w:val="clear" w:color="auto" w:fill="auto"/>
            <w:vAlign w:val="center"/>
            <w:hideMark/>
          </w:tcPr>
          <w:p w14:paraId="0902F69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1,775.0</w:t>
            </w:r>
          </w:p>
        </w:tc>
      </w:tr>
      <w:tr w:rsidR="009D0847" w:rsidRPr="009D0847" w14:paraId="1C0B8E07" w14:textId="77777777" w:rsidTr="009D0847">
        <w:trPr>
          <w:trHeight w:val="300"/>
        </w:trPr>
        <w:tc>
          <w:tcPr>
            <w:tcW w:w="460" w:type="pct"/>
            <w:shd w:val="clear" w:color="auto" w:fill="auto"/>
            <w:vAlign w:val="center"/>
            <w:hideMark/>
          </w:tcPr>
          <w:p w14:paraId="23AE98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2067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024249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1,775.0</w:t>
            </w:r>
          </w:p>
        </w:tc>
        <w:tc>
          <w:tcPr>
            <w:tcW w:w="791" w:type="pct"/>
            <w:shd w:val="clear" w:color="auto" w:fill="auto"/>
            <w:vAlign w:val="center"/>
            <w:hideMark/>
          </w:tcPr>
          <w:p w14:paraId="4401DF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1,775.0</w:t>
            </w:r>
          </w:p>
        </w:tc>
        <w:tc>
          <w:tcPr>
            <w:tcW w:w="604" w:type="pct"/>
            <w:shd w:val="clear" w:color="auto" w:fill="auto"/>
            <w:vAlign w:val="center"/>
            <w:hideMark/>
          </w:tcPr>
          <w:p w14:paraId="16F04E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1,775.0</w:t>
            </w:r>
          </w:p>
        </w:tc>
      </w:tr>
      <w:tr w:rsidR="009D0847" w:rsidRPr="009D0847" w14:paraId="6D123A5E" w14:textId="77777777" w:rsidTr="009D0847">
        <w:trPr>
          <w:trHeight w:val="300"/>
        </w:trPr>
        <w:tc>
          <w:tcPr>
            <w:tcW w:w="460" w:type="pct"/>
            <w:shd w:val="clear" w:color="auto" w:fill="auto"/>
            <w:vAlign w:val="center"/>
            <w:hideMark/>
          </w:tcPr>
          <w:p w14:paraId="025452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7F0956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3A1C0D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791" w:type="pct"/>
            <w:shd w:val="clear" w:color="auto" w:fill="auto"/>
            <w:vAlign w:val="center"/>
            <w:hideMark/>
          </w:tcPr>
          <w:p w14:paraId="4F6F7F5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604" w:type="pct"/>
            <w:shd w:val="clear" w:color="auto" w:fill="auto"/>
            <w:vAlign w:val="center"/>
            <w:hideMark/>
          </w:tcPr>
          <w:p w14:paraId="037651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r>
      <w:tr w:rsidR="009D0847" w:rsidRPr="009D0847" w14:paraId="384CDE5B" w14:textId="77777777" w:rsidTr="009D0847">
        <w:trPr>
          <w:trHeight w:val="1095"/>
        </w:trPr>
        <w:tc>
          <w:tcPr>
            <w:tcW w:w="460" w:type="pct"/>
            <w:shd w:val="clear" w:color="auto" w:fill="auto"/>
            <w:vAlign w:val="center"/>
            <w:hideMark/>
          </w:tcPr>
          <w:p w14:paraId="6F5625E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45 10</w:t>
            </w:r>
          </w:p>
        </w:tc>
        <w:tc>
          <w:tcPr>
            <w:tcW w:w="2343" w:type="pct"/>
            <w:shd w:val="clear" w:color="auto" w:fill="auto"/>
            <w:vAlign w:val="center"/>
            <w:hideMark/>
          </w:tcPr>
          <w:p w14:paraId="56F7FAC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 ბათუმის წმინდა პანტელეიმონ მკურნალის სახელობის ბაგა - ბაღი სტუდია სმენადაქვეითებულ ბავშვთა რეაბილიტაციისა და ადაპტაციისათვის</w:t>
            </w:r>
          </w:p>
        </w:tc>
        <w:tc>
          <w:tcPr>
            <w:tcW w:w="802" w:type="pct"/>
            <w:shd w:val="clear" w:color="auto" w:fill="auto"/>
            <w:vAlign w:val="center"/>
            <w:hideMark/>
          </w:tcPr>
          <w:p w14:paraId="025CC6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w:t>
            </w:r>
          </w:p>
        </w:tc>
        <w:tc>
          <w:tcPr>
            <w:tcW w:w="791" w:type="pct"/>
            <w:shd w:val="clear" w:color="auto" w:fill="auto"/>
            <w:vAlign w:val="center"/>
            <w:hideMark/>
          </w:tcPr>
          <w:p w14:paraId="3C49B25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w:t>
            </w:r>
          </w:p>
        </w:tc>
        <w:tc>
          <w:tcPr>
            <w:tcW w:w="604" w:type="pct"/>
            <w:shd w:val="clear" w:color="auto" w:fill="auto"/>
            <w:vAlign w:val="center"/>
            <w:hideMark/>
          </w:tcPr>
          <w:p w14:paraId="724ABD4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w:t>
            </w:r>
          </w:p>
        </w:tc>
      </w:tr>
      <w:tr w:rsidR="009D0847" w:rsidRPr="009D0847" w14:paraId="54D635FF" w14:textId="77777777" w:rsidTr="009D0847">
        <w:trPr>
          <w:trHeight w:val="315"/>
        </w:trPr>
        <w:tc>
          <w:tcPr>
            <w:tcW w:w="460" w:type="pct"/>
            <w:shd w:val="clear" w:color="auto" w:fill="auto"/>
            <w:vAlign w:val="center"/>
            <w:hideMark/>
          </w:tcPr>
          <w:p w14:paraId="77FB29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797397D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29527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791" w:type="pct"/>
            <w:shd w:val="clear" w:color="auto" w:fill="auto"/>
            <w:vAlign w:val="center"/>
            <w:hideMark/>
          </w:tcPr>
          <w:p w14:paraId="0F2BEB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c>
          <w:tcPr>
            <w:tcW w:w="604" w:type="pct"/>
            <w:shd w:val="clear" w:color="auto" w:fill="auto"/>
            <w:vAlign w:val="center"/>
            <w:hideMark/>
          </w:tcPr>
          <w:p w14:paraId="2300129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100.0</w:t>
            </w:r>
          </w:p>
        </w:tc>
      </w:tr>
      <w:tr w:rsidR="009D0847" w:rsidRPr="009D0847" w14:paraId="7C5A0342" w14:textId="77777777" w:rsidTr="009D0847">
        <w:trPr>
          <w:trHeight w:val="300"/>
        </w:trPr>
        <w:tc>
          <w:tcPr>
            <w:tcW w:w="460" w:type="pct"/>
            <w:shd w:val="clear" w:color="auto" w:fill="auto"/>
            <w:vAlign w:val="center"/>
            <w:hideMark/>
          </w:tcPr>
          <w:p w14:paraId="38E25D3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F1FD2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2E2887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791" w:type="pct"/>
            <w:shd w:val="clear" w:color="auto" w:fill="auto"/>
            <w:vAlign w:val="center"/>
            <w:hideMark/>
          </w:tcPr>
          <w:p w14:paraId="279B52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c>
          <w:tcPr>
            <w:tcW w:w="604" w:type="pct"/>
            <w:shd w:val="clear" w:color="auto" w:fill="auto"/>
            <w:vAlign w:val="center"/>
            <w:hideMark/>
          </w:tcPr>
          <w:p w14:paraId="0CC4FE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100.0</w:t>
            </w:r>
          </w:p>
        </w:tc>
      </w:tr>
      <w:tr w:rsidR="009D0847" w:rsidRPr="009D0847" w14:paraId="231CD589" w14:textId="77777777" w:rsidTr="009D0847">
        <w:trPr>
          <w:trHeight w:val="735"/>
        </w:trPr>
        <w:tc>
          <w:tcPr>
            <w:tcW w:w="460" w:type="pct"/>
            <w:shd w:val="clear" w:color="auto" w:fill="auto"/>
            <w:vAlign w:val="center"/>
            <w:hideMark/>
          </w:tcPr>
          <w:p w14:paraId="243BF56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45 11</w:t>
            </w:r>
          </w:p>
        </w:tc>
        <w:tc>
          <w:tcPr>
            <w:tcW w:w="2343" w:type="pct"/>
            <w:shd w:val="clear" w:color="auto" w:fill="auto"/>
            <w:vAlign w:val="center"/>
            <w:hideMark/>
          </w:tcPr>
          <w:p w14:paraId="2B428F7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საპატრიარქოს ტელევიზიის სუბსიდირების ღონისძიებები</w:t>
            </w:r>
          </w:p>
        </w:tc>
        <w:tc>
          <w:tcPr>
            <w:tcW w:w="802" w:type="pct"/>
            <w:shd w:val="clear" w:color="auto" w:fill="auto"/>
            <w:vAlign w:val="center"/>
            <w:hideMark/>
          </w:tcPr>
          <w:p w14:paraId="3387A02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w:t>
            </w:r>
          </w:p>
        </w:tc>
        <w:tc>
          <w:tcPr>
            <w:tcW w:w="791" w:type="pct"/>
            <w:shd w:val="clear" w:color="auto" w:fill="auto"/>
            <w:vAlign w:val="center"/>
            <w:hideMark/>
          </w:tcPr>
          <w:p w14:paraId="7517C7A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w:t>
            </w:r>
          </w:p>
        </w:tc>
        <w:tc>
          <w:tcPr>
            <w:tcW w:w="604" w:type="pct"/>
            <w:shd w:val="clear" w:color="auto" w:fill="auto"/>
            <w:vAlign w:val="center"/>
            <w:hideMark/>
          </w:tcPr>
          <w:p w14:paraId="2C53BA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w:t>
            </w:r>
          </w:p>
        </w:tc>
      </w:tr>
      <w:tr w:rsidR="009D0847" w:rsidRPr="009D0847" w14:paraId="49D88774" w14:textId="77777777" w:rsidTr="009D0847">
        <w:trPr>
          <w:trHeight w:val="315"/>
        </w:trPr>
        <w:tc>
          <w:tcPr>
            <w:tcW w:w="460" w:type="pct"/>
            <w:shd w:val="clear" w:color="auto" w:fill="auto"/>
            <w:vAlign w:val="center"/>
            <w:hideMark/>
          </w:tcPr>
          <w:p w14:paraId="2438A9A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CD1776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ADEC7C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w:t>
            </w:r>
          </w:p>
        </w:tc>
        <w:tc>
          <w:tcPr>
            <w:tcW w:w="791" w:type="pct"/>
            <w:shd w:val="clear" w:color="auto" w:fill="auto"/>
            <w:vAlign w:val="center"/>
            <w:hideMark/>
          </w:tcPr>
          <w:p w14:paraId="4FA2952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w:t>
            </w:r>
          </w:p>
        </w:tc>
        <w:tc>
          <w:tcPr>
            <w:tcW w:w="604" w:type="pct"/>
            <w:shd w:val="clear" w:color="auto" w:fill="auto"/>
            <w:vAlign w:val="center"/>
            <w:hideMark/>
          </w:tcPr>
          <w:p w14:paraId="2B3FCE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w:t>
            </w:r>
          </w:p>
        </w:tc>
      </w:tr>
      <w:tr w:rsidR="009D0847" w:rsidRPr="009D0847" w14:paraId="5F031A41" w14:textId="77777777" w:rsidTr="009D0847">
        <w:trPr>
          <w:trHeight w:val="300"/>
        </w:trPr>
        <w:tc>
          <w:tcPr>
            <w:tcW w:w="460" w:type="pct"/>
            <w:shd w:val="clear" w:color="auto" w:fill="auto"/>
            <w:vAlign w:val="center"/>
            <w:hideMark/>
          </w:tcPr>
          <w:p w14:paraId="12D13FF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08EA9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7BF6B5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w:t>
            </w:r>
          </w:p>
        </w:tc>
        <w:tc>
          <w:tcPr>
            <w:tcW w:w="791" w:type="pct"/>
            <w:shd w:val="clear" w:color="auto" w:fill="auto"/>
            <w:vAlign w:val="center"/>
            <w:hideMark/>
          </w:tcPr>
          <w:p w14:paraId="4293437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w:t>
            </w:r>
          </w:p>
        </w:tc>
        <w:tc>
          <w:tcPr>
            <w:tcW w:w="604" w:type="pct"/>
            <w:shd w:val="clear" w:color="auto" w:fill="auto"/>
            <w:vAlign w:val="center"/>
            <w:hideMark/>
          </w:tcPr>
          <w:p w14:paraId="268F357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w:t>
            </w:r>
          </w:p>
        </w:tc>
      </w:tr>
      <w:tr w:rsidR="009D0847" w:rsidRPr="009D0847" w14:paraId="162D70B5" w14:textId="77777777" w:rsidTr="009D0847">
        <w:trPr>
          <w:trHeight w:val="735"/>
        </w:trPr>
        <w:tc>
          <w:tcPr>
            <w:tcW w:w="460" w:type="pct"/>
            <w:shd w:val="clear" w:color="auto" w:fill="auto"/>
            <w:vAlign w:val="center"/>
            <w:hideMark/>
          </w:tcPr>
          <w:p w14:paraId="15130B6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45 12</w:t>
            </w:r>
          </w:p>
        </w:tc>
        <w:tc>
          <w:tcPr>
            <w:tcW w:w="2343" w:type="pct"/>
            <w:shd w:val="clear" w:color="auto" w:fill="auto"/>
            <w:vAlign w:val="center"/>
            <w:hideMark/>
          </w:tcPr>
          <w:p w14:paraId="16A9357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 ახალქალაქისა და კუმურდოს ეპარქიის სასწავლო ცენტრისთვის გადასაცემი გრანტი</w:t>
            </w:r>
          </w:p>
        </w:tc>
        <w:tc>
          <w:tcPr>
            <w:tcW w:w="802" w:type="pct"/>
            <w:shd w:val="clear" w:color="auto" w:fill="auto"/>
            <w:vAlign w:val="center"/>
            <w:hideMark/>
          </w:tcPr>
          <w:p w14:paraId="74745E1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791" w:type="pct"/>
            <w:shd w:val="clear" w:color="auto" w:fill="auto"/>
            <w:vAlign w:val="center"/>
            <w:hideMark/>
          </w:tcPr>
          <w:p w14:paraId="2F4B30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604" w:type="pct"/>
            <w:shd w:val="clear" w:color="auto" w:fill="auto"/>
            <w:vAlign w:val="center"/>
            <w:hideMark/>
          </w:tcPr>
          <w:p w14:paraId="728292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r>
      <w:tr w:rsidR="009D0847" w:rsidRPr="009D0847" w14:paraId="246C2F07" w14:textId="77777777" w:rsidTr="009D0847">
        <w:trPr>
          <w:trHeight w:val="315"/>
        </w:trPr>
        <w:tc>
          <w:tcPr>
            <w:tcW w:w="460" w:type="pct"/>
            <w:shd w:val="clear" w:color="auto" w:fill="auto"/>
            <w:vAlign w:val="center"/>
            <w:hideMark/>
          </w:tcPr>
          <w:p w14:paraId="68498C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8A0B0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78F6FA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326.0</w:t>
            </w:r>
          </w:p>
        </w:tc>
        <w:tc>
          <w:tcPr>
            <w:tcW w:w="791" w:type="pct"/>
            <w:shd w:val="clear" w:color="auto" w:fill="auto"/>
            <w:vAlign w:val="center"/>
            <w:hideMark/>
          </w:tcPr>
          <w:p w14:paraId="54BABCE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341.5</w:t>
            </w:r>
          </w:p>
        </w:tc>
        <w:tc>
          <w:tcPr>
            <w:tcW w:w="604" w:type="pct"/>
            <w:shd w:val="clear" w:color="auto" w:fill="auto"/>
            <w:vAlign w:val="center"/>
            <w:hideMark/>
          </w:tcPr>
          <w:p w14:paraId="1AED80A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341.5</w:t>
            </w:r>
          </w:p>
        </w:tc>
      </w:tr>
      <w:tr w:rsidR="009D0847" w:rsidRPr="009D0847" w14:paraId="2AFCDF39" w14:textId="77777777" w:rsidTr="009D0847">
        <w:trPr>
          <w:trHeight w:val="300"/>
        </w:trPr>
        <w:tc>
          <w:tcPr>
            <w:tcW w:w="460" w:type="pct"/>
            <w:shd w:val="clear" w:color="auto" w:fill="auto"/>
            <w:vAlign w:val="center"/>
            <w:hideMark/>
          </w:tcPr>
          <w:p w14:paraId="6554DC2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38EE8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1C8263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w:t>
            </w:r>
          </w:p>
        </w:tc>
        <w:tc>
          <w:tcPr>
            <w:tcW w:w="791" w:type="pct"/>
            <w:shd w:val="clear" w:color="auto" w:fill="auto"/>
            <w:vAlign w:val="center"/>
            <w:hideMark/>
          </w:tcPr>
          <w:p w14:paraId="512E7B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w:t>
            </w:r>
          </w:p>
        </w:tc>
        <w:tc>
          <w:tcPr>
            <w:tcW w:w="604" w:type="pct"/>
            <w:shd w:val="clear" w:color="auto" w:fill="auto"/>
            <w:vAlign w:val="center"/>
            <w:hideMark/>
          </w:tcPr>
          <w:p w14:paraId="7F423B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26.5</w:t>
            </w:r>
          </w:p>
        </w:tc>
      </w:tr>
      <w:tr w:rsidR="009D0847" w:rsidRPr="009D0847" w14:paraId="0A8E0CAD" w14:textId="77777777" w:rsidTr="009D0847">
        <w:trPr>
          <w:trHeight w:val="300"/>
        </w:trPr>
        <w:tc>
          <w:tcPr>
            <w:tcW w:w="460" w:type="pct"/>
            <w:shd w:val="clear" w:color="auto" w:fill="auto"/>
            <w:vAlign w:val="center"/>
            <w:hideMark/>
          </w:tcPr>
          <w:p w14:paraId="420C469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BFC70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E7235E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285.0</w:t>
            </w:r>
          </w:p>
        </w:tc>
        <w:tc>
          <w:tcPr>
            <w:tcW w:w="791" w:type="pct"/>
            <w:shd w:val="clear" w:color="auto" w:fill="auto"/>
            <w:vAlign w:val="center"/>
            <w:hideMark/>
          </w:tcPr>
          <w:p w14:paraId="0E8AC83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315.0</w:t>
            </w:r>
          </w:p>
        </w:tc>
        <w:tc>
          <w:tcPr>
            <w:tcW w:w="604" w:type="pct"/>
            <w:shd w:val="clear" w:color="auto" w:fill="auto"/>
            <w:vAlign w:val="center"/>
            <w:hideMark/>
          </w:tcPr>
          <w:p w14:paraId="7D2EE18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315.0</w:t>
            </w:r>
          </w:p>
        </w:tc>
      </w:tr>
      <w:tr w:rsidR="009D0847" w:rsidRPr="009D0847" w14:paraId="3BC5D3C4" w14:textId="77777777" w:rsidTr="009D0847">
        <w:trPr>
          <w:trHeight w:val="300"/>
        </w:trPr>
        <w:tc>
          <w:tcPr>
            <w:tcW w:w="460" w:type="pct"/>
            <w:shd w:val="clear" w:color="auto" w:fill="auto"/>
            <w:vAlign w:val="center"/>
            <w:hideMark/>
          </w:tcPr>
          <w:p w14:paraId="0688F13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E9B60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39E3B93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95.0</w:t>
            </w:r>
          </w:p>
        </w:tc>
        <w:tc>
          <w:tcPr>
            <w:tcW w:w="791" w:type="pct"/>
            <w:shd w:val="clear" w:color="auto" w:fill="auto"/>
            <w:vAlign w:val="center"/>
            <w:hideMark/>
          </w:tcPr>
          <w:p w14:paraId="7045A33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105.0</w:t>
            </w:r>
          </w:p>
        </w:tc>
        <w:tc>
          <w:tcPr>
            <w:tcW w:w="604" w:type="pct"/>
            <w:shd w:val="clear" w:color="auto" w:fill="auto"/>
            <w:vAlign w:val="center"/>
            <w:hideMark/>
          </w:tcPr>
          <w:p w14:paraId="3A9330D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105.0</w:t>
            </w:r>
          </w:p>
        </w:tc>
      </w:tr>
      <w:tr w:rsidR="009D0847" w:rsidRPr="009D0847" w14:paraId="5AEF018B" w14:textId="77777777" w:rsidTr="009D0847">
        <w:trPr>
          <w:trHeight w:val="300"/>
        </w:trPr>
        <w:tc>
          <w:tcPr>
            <w:tcW w:w="460" w:type="pct"/>
            <w:shd w:val="clear" w:color="auto" w:fill="auto"/>
            <w:vAlign w:val="center"/>
            <w:hideMark/>
          </w:tcPr>
          <w:p w14:paraId="2F59E55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6C0EE7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5289F2B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79.0</w:t>
            </w:r>
          </w:p>
        </w:tc>
        <w:tc>
          <w:tcPr>
            <w:tcW w:w="791" w:type="pct"/>
            <w:shd w:val="clear" w:color="auto" w:fill="auto"/>
            <w:vAlign w:val="center"/>
            <w:hideMark/>
          </w:tcPr>
          <w:p w14:paraId="113272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w:t>
            </w:r>
          </w:p>
        </w:tc>
        <w:tc>
          <w:tcPr>
            <w:tcW w:w="604" w:type="pct"/>
            <w:shd w:val="clear" w:color="auto" w:fill="auto"/>
            <w:vAlign w:val="center"/>
            <w:hideMark/>
          </w:tcPr>
          <w:p w14:paraId="57545FE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w:t>
            </w:r>
          </w:p>
        </w:tc>
      </w:tr>
      <w:tr w:rsidR="009D0847" w:rsidRPr="009D0847" w14:paraId="5031A377" w14:textId="77777777" w:rsidTr="009D0847">
        <w:trPr>
          <w:trHeight w:val="735"/>
        </w:trPr>
        <w:tc>
          <w:tcPr>
            <w:tcW w:w="460" w:type="pct"/>
            <w:shd w:val="clear" w:color="auto" w:fill="auto"/>
            <w:vAlign w:val="center"/>
            <w:hideMark/>
          </w:tcPr>
          <w:p w14:paraId="1E1B244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45 13</w:t>
            </w:r>
          </w:p>
        </w:tc>
        <w:tc>
          <w:tcPr>
            <w:tcW w:w="2343" w:type="pct"/>
            <w:shd w:val="clear" w:color="auto" w:fill="auto"/>
            <w:vAlign w:val="center"/>
            <w:hideMark/>
          </w:tcPr>
          <w:p w14:paraId="124BE8D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ა(ა)იპ ფოთის საგანმანათლებლო და კულტურულ-გამაჯანსაღებელი ცენტრი</w:t>
            </w:r>
          </w:p>
        </w:tc>
        <w:tc>
          <w:tcPr>
            <w:tcW w:w="802" w:type="pct"/>
            <w:shd w:val="clear" w:color="auto" w:fill="auto"/>
            <w:vAlign w:val="center"/>
            <w:hideMark/>
          </w:tcPr>
          <w:p w14:paraId="0530AEF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653.0</w:t>
            </w:r>
          </w:p>
        </w:tc>
        <w:tc>
          <w:tcPr>
            <w:tcW w:w="791" w:type="pct"/>
            <w:shd w:val="clear" w:color="auto" w:fill="auto"/>
            <w:vAlign w:val="center"/>
            <w:hideMark/>
          </w:tcPr>
          <w:p w14:paraId="37B5F7C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653.0</w:t>
            </w:r>
          </w:p>
        </w:tc>
        <w:tc>
          <w:tcPr>
            <w:tcW w:w="604" w:type="pct"/>
            <w:shd w:val="clear" w:color="auto" w:fill="auto"/>
            <w:vAlign w:val="center"/>
            <w:hideMark/>
          </w:tcPr>
          <w:p w14:paraId="5AF04F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653.0</w:t>
            </w:r>
          </w:p>
        </w:tc>
      </w:tr>
      <w:tr w:rsidR="009D0847" w:rsidRPr="009D0847" w14:paraId="1C877F6F" w14:textId="77777777" w:rsidTr="009D0847">
        <w:trPr>
          <w:trHeight w:val="315"/>
        </w:trPr>
        <w:tc>
          <w:tcPr>
            <w:tcW w:w="460" w:type="pct"/>
            <w:shd w:val="clear" w:color="auto" w:fill="auto"/>
            <w:vAlign w:val="center"/>
            <w:hideMark/>
          </w:tcPr>
          <w:p w14:paraId="1B58F7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F0B94D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A5A603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653.0</w:t>
            </w:r>
          </w:p>
        </w:tc>
        <w:tc>
          <w:tcPr>
            <w:tcW w:w="791" w:type="pct"/>
            <w:shd w:val="clear" w:color="auto" w:fill="auto"/>
            <w:vAlign w:val="center"/>
            <w:hideMark/>
          </w:tcPr>
          <w:p w14:paraId="3828E7F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653.0</w:t>
            </w:r>
          </w:p>
        </w:tc>
        <w:tc>
          <w:tcPr>
            <w:tcW w:w="604" w:type="pct"/>
            <w:shd w:val="clear" w:color="auto" w:fill="auto"/>
            <w:vAlign w:val="center"/>
            <w:hideMark/>
          </w:tcPr>
          <w:p w14:paraId="14585A2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653.0</w:t>
            </w:r>
          </w:p>
        </w:tc>
      </w:tr>
      <w:tr w:rsidR="009D0847" w:rsidRPr="009D0847" w14:paraId="7CB9F12F" w14:textId="77777777" w:rsidTr="009D0847">
        <w:trPr>
          <w:trHeight w:val="300"/>
        </w:trPr>
        <w:tc>
          <w:tcPr>
            <w:tcW w:w="460" w:type="pct"/>
            <w:shd w:val="clear" w:color="auto" w:fill="auto"/>
            <w:vAlign w:val="center"/>
            <w:hideMark/>
          </w:tcPr>
          <w:p w14:paraId="1530831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20F0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67B469D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653.0</w:t>
            </w:r>
          </w:p>
        </w:tc>
        <w:tc>
          <w:tcPr>
            <w:tcW w:w="791" w:type="pct"/>
            <w:shd w:val="clear" w:color="auto" w:fill="auto"/>
            <w:vAlign w:val="center"/>
            <w:hideMark/>
          </w:tcPr>
          <w:p w14:paraId="0F4DAB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653.0</w:t>
            </w:r>
          </w:p>
        </w:tc>
        <w:tc>
          <w:tcPr>
            <w:tcW w:w="604" w:type="pct"/>
            <w:shd w:val="clear" w:color="auto" w:fill="auto"/>
            <w:vAlign w:val="center"/>
            <w:hideMark/>
          </w:tcPr>
          <w:p w14:paraId="31B4B61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653.0</w:t>
            </w:r>
          </w:p>
        </w:tc>
      </w:tr>
      <w:tr w:rsidR="009D0847" w:rsidRPr="009D0847" w14:paraId="3F9258B4" w14:textId="77777777" w:rsidTr="009D0847">
        <w:trPr>
          <w:trHeight w:val="735"/>
        </w:trPr>
        <w:tc>
          <w:tcPr>
            <w:tcW w:w="460" w:type="pct"/>
            <w:shd w:val="clear" w:color="auto" w:fill="auto"/>
            <w:vAlign w:val="center"/>
            <w:hideMark/>
          </w:tcPr>
          <w:p w14:paraId="046682B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46 00</w:t>
            </w:r>
          </w:p>
        </w:tc>
        <w:tc>
          <w:tcPr>
            <w:tcW w:w="2343" w:type="pct"/>
            <w:shd w:val="clear" w:color="auto" w:fill="auto"/>
            <w:vAlign w:val="center"/>
            <w:hideMark/>
          </w:tcPr>
          <w:p w14:paraId="6BB0D2C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802" w:type="pct"/>
            <w:shd w:val="clear" w:color="auto" w:fill="auto"/>
            <w:vAlign w:val="center"/>
            <w:hideMark/>
          </w:tcPr>
          <w:p w14:paraId="799346F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8,700.0</w:t>
            </w:r>
          </w:p>
        </w:tc>
        <w:tc>
          <w:tcPr>
            <w:tcW w:w="791" w:type="pct"/>
            <w:shd w:val="clear" w:color="auto" w:fill="auto"/>
            <w:vAlign w:val="center"/>
            <w:hideMark/>
          </w:tcPr>
          <w:p w14:paraId="2216DCA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8,700.0</w:t>
            </w:r>
          </w:p>
        </w:tc>
        <w:tc>
          <w:tcPr>
            <w:tcW w:w="604" w:type="pct"/>
            <w:shd w:val="clear" w:color="auto" w:fill="auto"/>
            <w:vAlign w:val="center"/>
            <w:hideMark/>
          </w:tcPr>
          <w:p w14:paraId="621AF76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8,695.0</w:t>
            </w:r>
          </w:p>
        </w:tc>
      </w:tr>
      <w:tr w:rsidR="009D0847" w:rsidRPr="009D0847" w14:paraId="19756AA8" w14:textId="77777777" w:rsidTr="009D0847">
        <w:trPr>
          <w:trHeight w:val="315"/>
        </w:trPr>
        <w:tc>
          <w:tcPr>
            <w:tcW w:w="460" w:type="pct"/>
            <w:shd w:val="clear" w:color="auto" w:fill="auto"/>
            <w:vAlign w:val="center"/>
            <w:hideMark/>
          </w:tcPr>
          <w:p w14:paraId="6C61B7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BD8C97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6B5F56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3,700.0</w:t>
            </w:r>
          </w:p>
        </w:tc>
        <w:tc>
          <w:tcPr>
            <w:tcW w:w="791" w:type="pct"/>
            <w:shd w:val="clear" w:color="auto" w:fill="auto"/>
            <w:vAlign w:val="center"/>
            <w:hideMark/>
          </w:tcPr>
          <w:p w14:paraId="4D9477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5,500.0</w:t>
            </w:r>
          </w:p>
        </w:tc>
        <w:tc>
          <w:tcPr>
            <w:tcW w:w="604" w:type="pct"/>
            <w:shd w:val="clear" w:color="auto" w:fill="auto"/>
            <w:vAlign w:val="center"/>
            <w:hideMark/>
          </w:tcPr>
          <w:p w14:paraId="53B9C9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5,496.7</w:t>
            </w:r>
          </w:p>
        </w:tc>
      </w:tr>
      <w:tr w:rsidR="009D0847" w:rsidRPr="009D0847" w14:paraId="211555D3" w14:textId="77777777" w:rsidTr="009D0847">
        <w:trPr>
          <w:trHeight w:val="300"/>
        </w:trPr>
        <w:tc>
          <w:tcPr>
            <w:tcW w:w="460" w:type="pct"/>
            <w:shd w:val="clear" w:color="auto" w:fill="auto"/>
            <w:vAlign w:val="center"/>
            <w:hideMark/>
          </w:tcPr>
          <w:p w14:paraId="4889795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D019F7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24F07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3,700.0</w:t>
            </w:r>
          </w:p>
        </w:tc>
        <w:tc>
          <w:tcPr>
            <w:tcW w:w="791" w:type="pct"/>
            <w:shd w:val="clear" w:color="auto" w:fill="auto"/>
            <w:vAlign w:val="center"/>
            <w:hideMark/>
          </w:tcPr>
          <w:p w14:paraId="4CE345F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5,500.0</w:t>
            </w:r>
          </w:p>
        </w:tc>
        <w:tc>
          <w:tcPr>
            <w:tcW w:w="604" w:type="pct"/>
            <w:shd w:val="clear" w:color="auto" w:fill="auto"/>
            <w:vAlign w:val="center"/>
            <w:hideMark/>
          </w:tcPr>
          <w:p w14:paraId="4600A06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5,496.7</w:t>
            </w:r>
          </w:p>
        </w:tc>
      </w:tr>
      <w:tr w:rsidR="009D0847" w:rsidRPr="009D0847" w14:paraId="05DE97DB" w14:textId="77777777" w:rsidTr="009D0847">
        <w:trPr>
          <w:trHeight w:val="300"/>
        </w:trPr>
        <w:tc>
          <w:tcPr>
            <w:tcW w:w="460" w:type="pct"/>
            <w:shd w:val="clear" w:color="auto" w:fill="auto"/>
            <w:vAlign w:val="center"/>
            <w:hideMark/>
          </w:tcPr>
          <w:p w14:paraId="4A8A360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348659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B6F30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5,000.0</w:t>
            </w:r>
          </w:p>
        </w:tc>
        <w:tc>
          <w:tcPr>
            <w:tcW w:w="791" w:type="pct"/>
            <w:shd w:val="clear" w:color="auto" w:fill="auto"/>
            <w:vAlign w:val="center"/>
            <w:hideMark/>
          </w:tcPr>
          <w:p w14:paraId="73A53B2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3,200.0</w:t>
            </w:r>
          </w:p>
        </w:tc>
        <w:tc>
          <w:tcPr>
            <w:tcW w:w="604" w:type="pct"/>
            <w:shd w:val="clear" w:color="auto" w:fill="auto"/>
            <w:vAlign w:val="center"/>
            <w:hideMark/>
          </w:tcPr>
          <w:p w14:paraId="24DB231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3,198.3</w:t>
            </w:r>
          </w:p>
        </w:tc>
      </w:tr>
      <w:tr w:rsidR="009D0847" w:rsidRPr="009D0847" w14:paraId="02E80A72" w14:textId="77777777" w:rsidTr="009D0847">
        <w:trPr>
          <w:trHeight w:val="735"/>
        </w:trPr>
        <w:tc>
          <w:tcPr>
            <w:tcW w:w="460" w:type="pct"/>
            <w:shd w:val="clear" w:color="auto" w:fill="auto"/>
            <w:vAlign w:val="center"/>
            <w:hideMark/>
          </w:tcPr>
          <w:p w14:paraId="4774664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47 00</w:t>
            </w:r>
          </w:p>
        </w:tc>
        <w:tc>
          <w:tcPr>
            <w:tcW w:w="2343" w:type="pct"/>
            <w:shd w:val="clear" w:color="auto" w:fill="auto"/>
            <w:vAlign w:val="center"/>
            <w:hideMark/>
          </w:tcPr>
          <w:p w14:paraId="5783A03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802" w:type="pct"/>
            <w:shd w:val="clear" w:color="auto" w:fill="auto"/>
            <w:vAlign w:val="center"/>
            <w:hideMark/>
          </w:tcPr>
          <w:p w14:paraId="6FA5EDD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10,000.0</w:t>
            </w:r>
          </w:p>
        </w:tc>
        <w:tc>
          <w:tcPr>
            <w:tcW w:w="791" w:type="pct"/>
            <w:shd w:val="clear" w:color="auto" w:fill="auto"/>
            <w:vAlign w:val="center"/>
            <w:hideMark/>
          </w:tcPr>
          <w:p w14:paraId="4BA324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10,000.0</w:t>
            </w:r>
          </w:p>
        </w:tc>
        <w:tc>
          <w:tcPr>
            <w:tcW w:w="604" w:type="pct"/>
            <w:shd w:val="clear" w:color="auto" w:fill="auto"/>
            <w:vAlign w:val="center"/>
            <w:hideMark/>
          </w:tcPr>
          <w:p w14:paraId="4CC028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10,213.7</w:t>
            </w:r>
          </w:p>
        </w:tc>
      </w:tr>
      <w:tr w:rsidR="009D0847" w:rsidRPr="009D0847" w14:paraId="44A87BCF" w14:textId="77777777" w:rsidTr="009D0847">
        <w:trPr>
          <w:trHeight w:val="315"/>
        </w:trPr>
        <w:tc>
          <w:tcPr>
            <w:tcW w:w="460" w:type="pct"/>
            <w:shd w:val="clear" w:color="auto" w:fill="auto"/>
            <w:vAlign w:val="center"/>
            <w:hideMark/>
          </w:tcPr>
          <w:p w14:paraId="1AE56FD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F0035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62331A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9,950.0</w:t>
            </w:r>
          </w:p>
        </w:tc>
        <w:tc>
          <w:tcPr>
            <w:tcW w:w="791" w:type="pct"/>
            <w:shd w:val="clear" w:color="auto" w:fill="auto"/>
            <w:vAlign w:val="center"/>
            <w:hideMark/>
          </w:tcPr>
          <w:p w14:paraId="3F3597E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9,920.0</w:t>
            </w:r>
          </w:p>
        </w:tc>
        <w:tc>
          <w:tcPr>
            <w:tcW w:w="604" w:type="pct"/>
            <w:shd w:val="clear" w:color="auto" w:fill="auto"/>
            <w:vAlign w:val="center"/>
            <w:hideMark/>
          </w:tcPr>
          <w:p w14:paraId="061091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10,134.3</w:t>
            </w:r>
          </w:p>
        </w:tc>
      </w:tr>
      <w:tr w:rsidR="009D0847" w:rsidRPr="009D0847" w14:paraId="2AEB17B7" w14:textId="77777777" w:rsidTr="009D0847">
        <w:trPr>
          <w:trHeight w:val="300"/>
        </w:trPr>
        <w:tc>
          <w:tcPr>
            <w:tcW w:w="460" w:type="pct"/>
            <w:shd w:val="clear" w:color="auto" w:fill="auto"/>
            <w:vAlign w:val="center"/>
            <w:hideMark/>
          </w:tcPr>
          <w:p w14:paraId="0EA2934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DF91E4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90A69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4,400.0</w:t>
            </w:r>
          </w:p>
        </w:tc>
        <w:tc>
          <w:tcPr>
            <w:tcW w:w="791" w:type="pct"/>
            <w:shd w:val="clear" w:color="auto" w:fill="auto"/>
            <w:vAlign w:val="center"/>
            <w:hideMark/>
          </w:tcPr>
          <w:p w14:paraId="0F6DBF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4,383.0</w:t>
            </w:r>
          </w:p>
        </w:tc>
        <w:tc>
          <w:tcPr>
            <w:tcW w:w="604" w:type="pct"/>
            <w:shd w:val="clear" w:color="auto" w:fill="auto"/>
            <w:vAlign w:val="center"/>
            <w:hideMark/>
          </w:tcPr>
          <w:p w14:paraId="006B2E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4,374.3</w:t>
            </w:r>
          </w:p>
        </w:tc>
      </w:tr>
      <w:tr w:rsidR="009D0847" w:rsidRPr="009D0847" w14:paraId="58C18D17" w14:textId="77777777" w:rsidTr="009D0847">
        <w:trPr>
          <w:trHeight w:val="300"/>
        </w:trPr>
        <w:tc>
          <w:tcPr>
            <w:tcW w:w="460" w:type="pct"/>
            <w:shd w:val="clear" w:color="auto" w:fill="auto"/>
            <w:vAlign w:val="center"/>
            <w:hideMark/>
          </w:tcPr>
          <w:p w14:paraId="17F9920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C643E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CB89AB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5,440.0</w:t>
            </w:r>
          </w:p>
        </w:tc>
        <w:tc>
          <w:tcPr>
            <w:tcW w:w="791" w:type="pct"/>
            <w:shd w:val="clear" w:color="auto" w:fill="auto"/>
            <w:vAlign w:val="center"/>
            <w:hideMark/>
          </w:tcPr>
          <w:p w14:paraId="211407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5,327.0</w:t>
            </w:r>
          </w:p>
        </w:tc>
        <w:tc>
          <w:tcPr>
            <w:tcW w:w="604" w:type="pct"/>
            <w:shd w:val="clear" w:color="auto" w:fill="auto"/>
            <w:vAlign w:val="center"/>
            <w:hideMark/>
          </w:tcPr>
          <w:p w14:paraId="1860E86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5,483.7</w:t>
            </w:r>
          </w:p>
        </w:tc>
      </w:tr>
      <w:tr w:rsidR="009D0847" w:rsidRPr="009D0847" w14:paraId="475F9ED2" w14:textId="77777777" w:rsidTr="009D0847">
        <w:trPr>
          <w:trHeight w:val="300"/>
        </w:trPr>
        <w:tc>
          <w:tcPr>
            <w:tcW w:w="460" w:type="pct"/>
            <w:shd w:val="clear" w:color="auto" w:fill="auto"/>
            <w:vAlign w:val="center"/>
            <w:hideMark/>
          </w:tcPr>
          <w:p w14:paraId="144E8FF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4F68E3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1BA9B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EE802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75BF4FA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72.3</w:t>
            </w:r>
          </w:p>
        </w:tc>
      </w:tr>
      <w:tr w:rsidR="009D0847" w:rsidRPr="009D0847" w14:paraId="3095ED14" w14:textId="77777777" w:rsidTr="009D0847">
        <w:trPr>
          <w:trHeight w:val="300"/>
        </w:trPr>
        <w:tc>
          <w:tcPr>
            <w:tcW w:w="460" w:type="pct"/>
            <w:shd w:val="clear" w:color="auto" w:fill="auto"/>
            <w:vAlign w:val="center"/>
            <w:hideMark/>
          </w:tcPr>
          <w:p w14:paraId="3A5CC0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528D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0FECF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90.0</w:t>
            </w:r>
          </w:p>
        </w:tc>
        <w:tc>
          <w:tcPr>
            <w:tcW w:w="791" w:type="pct"/>
            <w:shd w:val="clear" w:color="auto" w:fill="auto"/>
            <w:vAlign w:val="center"/>
            <w:hideMark/>
          </w:tcPr>
          <w:p w14:paraId="2A6CB2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195.0</w:t>
            </w:r>
          </w:p>
        </w:tc>
        <w:tc>
          <w:tcPr>
            <w:tcW w:w="604" w:type="pct"/>
            <w:shd w:val="clear" w:color="auto" w:fill="auto"/>
            <w:vAlign w:val="center"/>
            <w:hideMark/>
          </w:tcPr>
          <w:p w14:paraId="271A21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193.6</w:t>
            </w:r>
          </w:p>
        </w:tc>
      </w:tr>
      <w:tr w:rsidR="009D0847" w:rsidRPr="009D0847" w14:paraId="115C6317" w14:textId="77777777" w:rsidTr="009D0847">
        <w:trPr>
          <w:trHeight w:val="300"/>
        </w:trPr>
        <w:tc>
          <w:tcPr>
            <w:tcW w:w="460" w:type="pct"/>
            <w:shd w:val="clear" w:color="auto" w:fill="auto"/>
            <w:vAlign w:val="center"/>
            <w:hideMark/>
          </w:tcPr>
          <w:p w14:paraId="02B4E4C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B91E7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8D3F2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460C61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63F38C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w:t>
            </w:r>
          </w:p>
        </w:tc>
      </w:tr>
      <w:tr w:rsidR="009D0847" w:rsidRPr="009D0847" w14:paraId="4096ABB7" w14:textId="77777777" w:rsidTr="009D0847">
        <w:trPr>
          <w:trHeight w:val="300"/>
        </w:trPr>
        <w:tc>
          <w:tcPr>
            <w:tcW w:w="460" w:type="pct"/>
            <w:shd w:val="clear" w:color="auto" w:fill="auto"/>
            <w:vAlign w:val="center"/>
            <w:hideMark/>
          </w:tcPr>
          <w:p w14:paraId="20522FA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BFA689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208B43A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791" w:type="pct"/>
            <w:shd w:val="clear" w:color="auto" w:fill="auto"/>
            <w:vAlign w:val="center"/>
            <w:hideMark/>
          </w:tcPr>
          <w:p w14:paraId="19AFD6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w:t>
            </w:r>
          </w:p>
        </w:tc>
        <w:tc>
          <w:tcPr>
            <w:tcW w:w="604" w:type="pct"/>
            <w:shd w:val="clear" w:color="auto" w:fill="auto"/>
            <w:vAlign w:val="center"/>
            <w:hideMark/>
          </w:tcPr>
          <w:p w14:paraId="09CAB5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79.3</w:t>
            </w:r>
          </w:p>
        </w:tc>
      </w:tr>
      <w:tr w:rsidR="009D0847" w:rsidRPr="009D0847" w14:paraId="0A99B1DE" w14:textId="77777777" w:rsidTr="009D0847">
        <w:trPr>
          <w:trHeight w:val="375"/>
        </w:trPr>
        <w:tc>
          <w:tcPr>
            <w:tcW w:w="460" w:type="pct"/>
            <w:shd w:val="clear" w:color="auto" w:fill="auto"/>
            <w:vAlign w:val="center"/>
            <w:hideMark/>
          </w:tcPr>
          <w:p w14:paraId="6F464F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47 01</w:t>
            </w:r>
          </w:p>
        </w:tc>
        <w:tc>
          <w:tcPr>
            <w:tcW w:w="2343" w:type="pct"/>
            <w:shd w:val="clear" w:color="auto" w:fill="auto"/>
            <w:vAlign w:val="center"/>
            <w:hideMark/>
          </w:tcPr>
          <w:p w14:paraId="7770D19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სტატისტიკური სამუშაოების დაგეგმვა და მართვა</w:t>
            </w:r>
          </w:p>
        </w:tc>
        <w:tc>
          <w:tcPr>
            <w:tcW w:w="802" w:type="pct"/>
            <w:shd w:val="clear" w:color="auto" w:fill="auto"/>
            <w:vAlign w:val="center"/>
            <w:hideMark/>
          </w:tcPr>
          <w:p w14:paraId="3E24EDB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5,500.0</w:t>
            </w:r>
          </w:p>
        </w:tc>
        <w:tc>
          <w:tcPr>
            <w:tcW w:w="791" w:type="pct"/>
            <w:shd w:val="clear" w:color="auto" w:fill="auto"/>
            <w:vAlign w:val="center"/>
            <w:hideMark/>
          </w:tcPr>
          <w:p w14:paraId="29C03BF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5,778.0</w:t>
            </w:r>
          </w:p>
        </w:tc>
        <w:tc>
          <w:tcPr>
            <w:tcW w:w="604" w:type="pct"/>
            <w:shd w:val="clear" w:color="auto" w:fill="auto"/>
            <w:vAlign w:val="center"/>
            <w:hideMark/>
          </w:tcPr>
          <w:p w14:paraId="4EC8DB8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5,720.6</w:t>
            </w:r>
          </w:p>
        </w:tc>
      </w:tr>
      <w:tr w:rsidR="009D0847" w:rsidRPr="009D0847" w14:paraId="26AE366C" w14:textId="77777777" w:rsidTr="009D0847">
        <w:trPr>
          <w:trHeight w:val="315"/>
        </w:trPr>
        <w:tc>
          <w:tcPr>
            <w:tcW w:w="460" w:type="pct"/>
            <w:shd w:val="clear" w:color="auto" w:fill="auto"/>
            <w:vAlign w:val="center"/>
            <w:hideMark/>
          </w:tcPr>
          <w:p w14:paraId="4549487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76F087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69A510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5,450.0</w:t>
            </w:r>
          </w:p>
        </w:tc>
        <w:tc>
          <w:tcPr>
            <w:tcW w:w="791" w:type="pct"/>
            <w:shd w:val="clear" w:color="auto" w:fill="auto"/>
            <w:vAlign w:val="center"/>
            <w:hideMark/>
          </w:tcPr>
          <w:p w14:paraId="7C66AE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5,728.0</w:t>
            </w:r>
          </w:p>
        </w:tc>
        <w:tc>
          <w:tcPr>
            <w:tcW w:w="604" w:type="pct"/>
            <w:shd w:val="clear" w:color="auto" w:fill="auto"/>
            <w:vAlign w:val="center"/>
            <w:hideMark/>
          </w:tcPr>
          <w:p w14:paraId="0A3B796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5,670.7</w:t>
            </w:r>
          </w:p>
        </w:tc>
      </w:tr>
      <w:tr w:rsidR="009D0847" w:rsidRPr="009D0847" w14:paraId="0213BC42" w14:textId="77777777" w:rsidTr="009D0847">
        <w:trPr>
          <w:trHeight w:val="300"/>
        </w:trPr>
        <w:tc>
          <w:tcPr>
            <w:tcW w:w="460" w:type="pct"/>
            <w:shd w:val="clear" w:color="auto" w:fill="auto"/>
            <w:vAlign w:val="center"/>
            <w:hideMark/>
          </w:tcPr>
          <w:p w14:paraId="046A8F5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7091E9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3E6A27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4,400.0</w:t>
            </w:r>
          </w:p>
        </w:tc>
        <w:tc>
          <w:tcPr>
            <w:tcW w:w="791" w:type="pct"/>
            <w:shd w:val="clear" w:color="auto" w:fill="auto"/>
            <w:vAlign w:val="center"/>
            <w:hideMark/>
          </w:tcPr>
          <w:p w14:paraId="41F306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4,383.0</w:t>
            </w:r>
          </w:p>
        </w:tc>
        <w:tc>
          <w:tcPr>
            <w:tcW w:w="604" w:type="pct"/>
            <w:shd w:val="clear" w:color="auto" w:fill="auto"/>
            <w:vAlign w:val="center"/>
            <w:hideMark/>
          </w:tcPr>
          <w:p w14:paraId="2354AA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4,374.3</w:t>
            </w:r>
          </w:p>
        </w:tc>
      </w:tr>
      <w:tr w:rsidR="009D0847" w:rsidRPr="009D0847" w14:paraId="16376EDA" w14:textId="77777777" w:rsidTr="009D0847">
        <w:trPr>
          <w:trHeight w:val="300"/>
        </w:trPr>
        <w:tc>
          <w:tcPr>
            <w:tcW w:w="460" w:type="pct"/>
            <w:shd w:val="clear" w:color="auto" w:fill="auto"/>
            <w:vAlign w:val="center"/>
            <w:hideMark/>
          </w:tcPr>
          <w:p w14:paraId="4A29D82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2559E5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69A8687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950.0</w:t>
            </w:r>
          </w:p>
        </w:tc>
        <w:tc>
          <w:tcPr>
            <w:tcW w:w="791" w:type="pct"/>
            <w:shd w:val="clear" w:color="auto" w:fill="auto"/>
            <w:vAlign w:val="center"/>
            <w:hideMark/>
          </w:tcPr>
          <w:p w14:paraId="7CBC768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1,145.0</w:t>
            </w:r>
          </w:p>
        </w:tc>
        <w:tc>
          <w:tcPr>
            <w:tcW w:w="604" w:type="pct"/>
            <w:shd w:val="clear" w:color="auto" w:fill="auto"/>
            <w:vAlign w:val="center"/>
            <w:hideMark/>
          </w:tcPr>
          <w:p w14:paraId="651CA0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1,101.3</w:t>
            </w:r>
          </w:p>
        </w:tc>
      </w:tr>
      <w:tr w:rsidR="009D0847" w:rsidRPr="009D0847" w14:paraId="48D54E50" w14:textId="77777777" w:rsidTr="009D0847">
        <w:trPr>
          <w:trHeight w:val="300"/>
        </w:trPr>
        <w:tc>
          <w:tcPr>
            <w:tcW w:w="460" w:type="pct"/>
            <w:shd w:val="clear" w:color="auto" w:fill="auto"/>
            <w:vAlign w:val="center"/>
            <w:hideMark/>
          </w:tcPr>
          <w:p w14:paraId="67A44D6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53A48B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803E48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w:t>
            </w:r>
          </w:p>
        </w:tc>
        <w:tc>
          <w:tcPr>
            <w:tcW w:w="791" w:type="pct"/>
            <w:shd w:val="clear" w:color="auto" w:fill="auto"/>
            <w:vAlign w:val="center"/>
            <w:hideMark/>
          </w:tcPr>
          <w:p w14:paraId="5862DF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185.0</w:t>
            </w:r>
          </w:p>
        </w:tc>
        <w:tc>
          <w:tcPr>
            <w:tcW w:w="604" w:type="pct"/>
            <w:shd w:val="clear" w:color="auto" w:fill="auto"/>
            <w:vAlign w:val="center"/>
            <w:hideMark/>
          </w:tcPr>
          <w:p w14:paraId="641D08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184.7</w:t>
            </w:r>
          </w:p>
        </w:tc>
      </w:tr>
      <w:tr w:rsidR="009D0847" w:rsidRPr="009D0847" w14:paraId="2094D0A7" w14:textId="77777777" w:rsidTr="009D0847">
        <w:trPr>
          <w:trHeight w:val="300"/>
        </w:trPr>
        <w:tc>
          <w:tcPr>
            <w:tcW w:w="460" w:type="pct"/>
            <w:shd w:val="clear" w:color="auto" w:fill="auto"/>
            <w:vAlign w:val="center"/>
            <w:hideMark/>
          </w:tcPr>
          <w:p w14:paraId="3A2A3E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19BADF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C6E123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w:t>
            </w:r>
          </w:p>
        </w:tc>
        <w:tc>
          <w:tcPr>
            <w:tcW w:w="791" w:type="pct"/>
            <w:shd w:val="clear" w:color="auto" w:fill="auto"/>
            <w:vAlign w:val="center"/>
            <w:hideMark/>
          </w:tcPr>
          <w:p w14:paraId="35BD528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15.0</w:t>
            </w:r>
          </w:p>
        </w:tc>
        <w:tc>
          <w:tcPr>
            <w:tcW w:w="604" w:type="pct"/>
            <w:shd w:val="clear" w:color="auto" w:fill="auto"/>
            <w:vAlign w:val="center"/>
            <w:hideMark/>
          </w:tcPr>
          <w:p w14:paraId="3B149B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10.4</w:t>
            </w:r>
          </w:p>
        </w:tc>
      </w:tr>
      <w:tr w:rsidR="009D0847" w:rsidRPr="009D0847" w14:paraId="17495CA2" w14:textId="77777777" w:rsidTr="009D0847">
        <w:trPr>
          <w:trHeight w:val="300"/>
        </w:trPr>
        <w:tc>
          <w:tcPr>
            <w:tcW w:w="460" w:type="pct"/>
            <w:shd w:val="clear" w:color="auto" w:fill="auto"/>
            <w:vAlign w:val="center"/>
            <w:hideMark/>
          </w:tcPr>
          <w:p w14:paraId="0815477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362C3C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EFD30D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791" w:type="pct"/>
            <w:shd w:val="clear" w:color="auto" w:fill="auto"/>
            <w:vAlign w:val="center"/>
            <w:hideMark/>
          </w:tcPr>
          <w:p w14:paraId="02484F0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w:t>
            </w:r>
          </w:p>
        </w:tc>
        <w:tc>
          <w:tcPr>
            <w:tcW w:w="604" w:type="pct"/>
            <w:shd w:val="clear" w:color="auto" w:fill="auto"/>
            <w:vAlign w:val="center"/>
            <w:hideMark/>
          </w:tcPr>
          <w:p w14:paraId="2B0C709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49.9</w:t>
            </w:r>
          </w:p>
        </w:tc>
      </w:tr>
      <w:tr w:rsidR="009D0847" w:rsidRPr="009D0847" w14:paraId="7CED16C1" w14:textId="77777777" w:rsidTr="009D0847">
        <w:trPr>
          <w:trHeight w:val="375"/>
        </w:trPr>
        <w:tc>
          <w:tcPr>
            <w:tcW w:w="460" w:type="pct"/>
            <w:shd w:val="clear" w:color="auto" w:fill="auto"/>
            <w:vAlign w:val="center"/>
            <w:hideMark/>
          </w:tcPr>
          <w:p w14:paraId="747367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47 02</w:t>
            </w:r>
          </w:p>
        </w:tc>
        <w:tc>
          <w:tcPr>
            <w:tcW w:w="2343" w:type="pct"/>
            <w:shd w:val="clear" w:color="auto" w:fill="auto"/>
            <w:vAlign w:val="center"/>
            <w:hideMark/>
          </w:tcPr>
          <w:p w14:paraId="0A4ED48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სტატისტიკური სამუშაოების სახელმწიფო პროგრამა</w:t>
            </w:r>
          </w:p>
        </w:tc>
        <w:tc>
          <w:tcPr>
            <w:tcW w:w="802" w:type="pct"/>
            <w:shd w:val="clear" w:color="auto" w:fill="auto"/>
            <w:vAlign w:val="center"/>
            <w:hideMark/>
          </w:tcPr>
          <w:p w14:paraId="0D3B497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4,500.0</w:t>
            </w:r>
          </w:p>
        </w:tc>
        <w:tc>
          <w:tcPr>
            <w:tcW w:w="791" w:type="pct"/>
            <w:shd w:val="clear" w:color="auto" w:fill="auto"/>
            <w:vAlign w:val="center"/>
            <w:hideMark/>
          </w:tcPr>
          <w:p w14:paraId="367ECDC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4,222.0</w:t>
            </w:r>
          </w:p>
        </w:tc>
        <w:tc>
          <w:tcPr>
            <w:tcW w:w="604" w:type="pct"/>
            <w:shd w:val="clear" w:color="auto" w:fill="auto"/>
            <w:vAlign w:val="center"/>
            <w:hideMark/>
          </w:tcPr>
          <w:p w14:paraId="39A7FEF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4,493.1</w:t>
            </w:r>
          </w:p>
        </w:tc>
      </w:tr>
      <w:tr w:rsidR="009D0847" w:rsidRPr="009D0847" w14:paraId="2E837E68" w14:textId="77777777" w:rsidTr="009D0847">
        <w:trPr>
          <w:trHeight w:val="315"/>
        </w:trPr>
        <w:tc>
          <w:tcPr>
            <w:tcW w:w="460" w:type="pct"/>
            <w:shd w:val="clear" w:color="auto" w:fill="auto"/>
            <w:vAlign w:val="center"/>
            <w:hideMark/>
          </w:tcPr>
          <w:p w14:paraId="2E8EDFD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lastRenderedPageBreak/>
              <w:t> </w:t>
            </w:r>
          </w:p>
        </w:tc>
        <w:tc>
          <w:tcPr>
            <w:tcW w:w="2343" w:type="pct"/>
            <w:shd w:val="clear" w:color="auto" w:fill="auto"/>
            <w:vAlign w:val="center"/>
            <w:hideMark/>
          </w:tcPr>
          <w:p w14:paraId="3A2D894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FF84AA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4,500.0</w:t>
            </w:r>
          </w:p>
        </w:tc>
        <w:tc>
          <w:tcPr>
            <w:tcW w:w="791" w:type="pct"/>
            <w:shd w:val="clear" w:color="auto" w:fill="auto"/>
            <w:vAlign w:val="center"/>
            <w:hideMark/>
          </w:tcPr>
          <w:p w14:paraId="7354A4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4,192.0</w:t>
            </w:r>
          </w:p>
        </w:tc>
        <w:tc>
          <w:tcPr>
            <w:tcW w:w="604" w:type="pct"/>
            <w:shd w:val="clear" w:color="auto" w:fill="auto"/>
            <w:vAlign w:val="center"/>
            <w:hideMark/>
          </w:tcPr>
          <w:p w14:paraId="113EBA7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4,463.6</w:t>
            </w:r>
          </w:p>
        </w:tc>
      </w:tr>
      <w:tr w:rsidR="009D0847" w:rsidRPr="009D0847" w14:paraId="3D5FF1B9" w14:textId="77777777" w:rsidTr="009D0847">
        <w:trPr>
          <w:trHeight w:val="300"/>
        </w:trPr>
        <w:tc>
          <w:tcPr>
            <w:tcW w:w="460" w:type="pct"/>
            <w:shd w:val="clear" w:color="auto" w:fill="auto"/>
            <w:vAlign w:val="center"/>
            <w:hideMark/>
          </w:tcPr>
          <w:p w14:paraId="0595313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78D4E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2F8A22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4,490.0</w:t>
            </w:r>
          </w:p>
        </w:tc>
        <w:tc>
          <w:tcPr>
            <w:tcW w:w="791" w:type="pct"/>
            <w:shd w:val="clear" w:color="auto" w:fill="auto"/>
            <w:vAlign w:val="center"/>
            <w:hideMark/>
          </w:tcPr>
          <w:p w14:paraId="677203B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4,182.0</w:t>
            </w:r>
          </w:p>
        </w:tc>
        <w:tc>
          <w:tcPr>
            <w:tcW w:w="604" w:type="pct"/>
            <w:shd w:val="clear" w:color="auto" w:fill="auto"/>
            <w:vAlign w:val="center"/>
            <w:hideMark/>
          </w:tcPr>
          <w:p w14:paraId="1C066BB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4,382.4</w:t>
            </w:r>
          </w:p>
        </w:tc>
      </w:tr>
      <w:tr w:rsidR="009D0847" w:rsidRPr="009D0847" w14:paraId="4929F29D" w14:textId="77777777" w:rsidTr="009D0847">
        <w:trPr>
          <w:trHeight w:val="300"/>
        </w:trPr>
        <w:tc>
          <w:tcPr>
            <w:tcW w:w="460" w:type="pct"/>
            <w:shd w:val="clear" w:color="auto" w:fill="auto"/>
            <w:vAlign w:val="center"/>
            <w:hideMark/>
          </w:tcPr>
          <w:p w14:paraId="24C92B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49CC9F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DFDAF5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83CCB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F4EB2B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72.3</w:t>
            </w:r>
          </w:p>
        </w:tc>
      </w:tr>
      <w:tr w:rsidR="009D0847" w:rsidRPr="009D0847" w14:paraId="766B9542" w14:textId="77777777" w:rsidTr="009D0847">
        <w:trPr>
          <w:trHeight w:val="300"/>
        </w:trPr>
        <w:tc>
          <w:tcPr>
            <w:tcW w:w="460" w:type="pct"/>
            <w:shd w:val="clear" w:color="auto" w:fill="auto"/>
            <w:vAlign w:val="center"/>
            <w:hideMark/>
          </w:tcPr>
          <w:p w14:paraId="694D415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3D1357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BFD2EA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5AF2E8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33C3B7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8.9</w:t>
            </w:r>
          </w:p>
        </w:tc>
      </w:tr>
      <w:tr w:rsidR="009D0847" w:rsidRPr="009D0847" w14:paraId="6AA0BD0A" w14:textId="77777777" w:rsidTr="009D0847">
        <w:trPr>
          <w:trHeight w:val="300"/>
        </w:trPr>
        <w:tc>
          <w:tcPr>
            <w:tcW w:w="460" w:type="pct"/>
            <w:shd w:val="clear" w:color="auto" w:fill="auto"/>
            <w:vAlign w:val="center"/>
            <w:hideMark/>
          </w:tcPr>
          <w:p w14:paraId="184A048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A9BA8B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70A39A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F73477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w:t>
            </w:r>
          </w:p>
        </w:tc>
        <w:tc>
          <w:tcPr>
            <w:tcW w:w="604" w:type="pct"/>
            <w:shd w:val="clear" w:color="auto" w:fill="auto"/>
            <w:vAlign w:val="center"/>
            <w:hideMark/>
          </w:tcPr>
          <w:p w14:paraId="1489196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29.5</w:t>
            </w:r>
          </w:p>
        </w:tc>
      </w:tr>
      <w:tr w:rsidR="009D0847" w:rsidRPr="009D0847" w14:paraId="122BC9F9" w14:textId="77777777" w:rsidTr="009D0847">
        <w:trPr>
          <w:trHeight w:val="375"/>
        </w:trPr>
        <w:tc>
          <w:tcPr>
            <w:tcW w:w="460" w:type="pct"/>
            <w:shd w:val="clear" w:color="auto" w:fill="auto"/>
            <w:vAlign w:val="center"/>
            <w:hideMark/>
          </w:tcPr>
          <w:p w14:paraId="3381180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48 00</w:t>
            </w:r>
          </w:p>
        </w:tc>
        <w:tc>
          <w:tcPr>
            <w:tcW w:w="2343" w:type="pct"/>
            <w:shd w:val="clear" w:color="auto" w:fill="auto"/>
            <w:vAlign w:val="center"/>
            <w:hideMark/>
          </w:tcPr>
          <w:p w14:paraId="7A84886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802" w:type="pct"/>
            <w:shd w:val="clear" w:color="auto" w:fill="auto"/>
            <w:vAlign w:val="center"/>
            <w:hideMark/>
          </w:tcPr>
          <w:p w14:paraId="4970F36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4,050.0</w:t>
            </w:r>
          </w:p>
        </w:tc>
        <w:tc>
          <w:tcPr>
            <w:tcW w:w="791" w:type="pct"/>
            <w:shd w:val="clear" w:color="auto" w:fill="auto"/>
            <w:vAlign w:val="center"/>
            <w:hideMark/>
          </w:tcPr>
          <w:p w14:paraId="0D360A7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4,050.0</w:t>
            </w:r>
          </w:p>
        </w:tc>
        <w:tc>
          <w:tcPr>
            <w:tcW w:w="604" w:type="pct"/>
            <w:shd w:val="clear" w:color="auto" w:fill="auto"/>
            <w:vAlign w:val="center"/>
            <w:hideMark/>
          </w:tcPr>
          <w:p w14:paraId="6D3B2C9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3,886.9</w:t>
            </w:r>
          </w:p>
        </w:tc>
      </w:tr>
      <w:tr w:rsidR="009D0847" w:rsidRPr="009D0847" w14:paraId="2A96A7CF" w14:textId="77777777" w:rsidTr="009D0847">
        <w:trPr>
          <w:trHeight w:val="315"/>
        </w:trPr>
        <w:tc>
          <w:tcPr>
            <w:tcW w:w="460" w:type="pct"/>
            <w:shd w:val="clear" w:color="auto" w:fill="auto"/>
            <w:vAlign w:val="center"/>
            <w:hideMark/>
          </w:tcPr>
          <w:p w14:paraId="34F012D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90EF96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E839D1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3,955.0</w:t>
            </w:r>
          </w:p>
        </w:tc>
        <w:tc>
          <w:tcPr>
            <w:tcW w:w="791" w:type="pct"/>
            <w:shd w:val="clear" w:color="auto" w:fill="auto"/>
            <w:vAlign w:val="center"/>
            <w:hideMark/>
          </w:tcPr>
          <w:p w14:paraId="2A2E7B1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3,963.1</w:t>
            </w:r>
          </w:p>
        </w:tc>
        <w:tc>
          <w:tcPr>
            <w:tcW w:w="604" w:type="pct"/>
            <w:shd w:val="clear" w:color="auto" w:fill="auto"/>
            <w:vAlign w:val="center"/>
            <w:hideMark/>
          </w:tcPr>
          <w:p w14:paraId="5435AF6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3,800.2</w:t>
            </w:r>
          </w:p>
        </w:tc>
      </w:tr>
      <w:tr w:rsidR="009D0847" w:rsidRPr="009D0847" w14:paraId="645D0EC6" w14:textId="77777777" w:rsidTr="009D0847">
        <w:trPr>
          <w:trHeight w:val="300"/>
        </w:trPr>
        <w:tc>
          <w:tcPr>
            <w:tcW w:w="460" w:type="pct"/>
            <w:shd w:val="clear" w:color="auto" w:fill="auto"/>
            <w:vAlign w:val="center"/>
            <w:hideMark/>
          </w:tcPr>
          <w:p w14:paraId="70B07C2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D98AB3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24EDCB0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1,640.0</w:t>
            </w:r>
          </w:p>
        </w:tc>
        <w:tc>
          <w:tcPr>
            <w:tcW w:w="791" w:type="pct"/>
            <w:shd w:val="clear" w:color="auto" w:fill="auto"/>
            <w:vAlign w:val="center"/>
            <w:hideMark/>
          </w:tcPr>
          <w:p w14:paraId="5192A8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1,640.0</w:t>
            </w:r>
          </w:p>
        </w:tc>
        <w:tc>
          <w:tcPr>
            <w:tcW w:w="604" w:type="pct"/>
            <w:shd w:val="clear" w:color="auto" w:fill="auto"/>
            <w:vAlign w:val="center"/>
            <w:hideMark/>
          </w:tcPr>
          <w:p w14:paraId="0249CD7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1,620.5</w:t>
            </w:r>
          </w:p>
        </w:tc>
      </w:tr>
      <w:tr w:rsidR="009D0847" w:rsidRPr="009D0847" w14:paraId="4C30F3DC" w14:textId="77777777" w:rsidTr="009D0847">
        <w:trPr>
          <w:trHeight w:val="300"/>
        </w:trPr>
        <w:tc>
          <w:tcPr>
            <w:tcW w:w="460" w:type="pct"/>
            <w:shd w:val="clear" w:color="auto" w:fill="auto"/>
            <w:vAlign w:val="center"/>
            <w:hideMark/>
          </w:tcPr>
          <w:p w14:paraId="610C9E0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C16F95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58692C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295.0</w:t>
            </w:r>
          </w:p>
        </w:tc>
        <w:tc>
          <w:tcPr>
            <w:tcW w:w="791" w:type="pct"/>
            <w:shd w:val="clear" w:color="auto" w:fill="auto"/>
            <w:vAlign w:val="center"/>
            <w:hideMark/>
          </w:tcPr>
          <w:p w14:paraId="55DF90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303.1</w:t>
            </w:r>
          </w:p>
        </w:tc>
        <w:tc>
          <w:tcPr>
            <w:tcW w:w="604" w:type="pct"/>
            <w:shd w:val="clear" w:color="auto" w:fill="auto"/>
            <w:vAlign w:val="center"/>
            <w:hideMark/>
          </w:tcPr>
          <w:p w14:paraId="7CC928D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280.2</w:t>
            </w:r>
          </w:p>
        </w:tc>
      </w:tr>
      <w:tr w:rsidR="009D0847" w:rsidRPr="009D0847" w14:paraId="260BAD23" w14:textId="77777777" w:rsidTr="009D0847">
        <w:trPr>
          <w:trHeight w:val="300"/>
        </w:trPr>
        <w:tc>
          <w:tcPr>
            <w:tcW w:w="460" w:type="pct"/>
            <w:shd w:val="clear" w:color="auto" w:fill="auto"/>
            <w:vAlign w:val="center"/>
            <w:hideMark/>
          </w:tcPr>
          <w:p w14:paraId="0D080F7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46528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9D9AA8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2,020.0</w:t>
            </w:r>
          </w:p>
        </w:tc>
        <w:tc>
          <w:tcPr>
            <w:tcW w:w="791" w:type="pct"/>
            <w:shd w:val="clear" w:color="auto" w:fill="auto"/>
            <w:vAlign w:val="center"/>
            <w:hideMark/>
          </w:tcPr>
          <w:p w14:paraId="5E70364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2,020.0</w:t>
            </w:r>
          </w:p>
        </w:tc>
        <w:tc>
          <w:tcPr>
            <w:tcW w:w="604" w:type="pct"/>
            <w:shd w:val="clear" w:color="auto" w:fill="auto"/>
            <w:vAlign w:val="center"/>
            <w:hideMark/>
          </w:tcPr>
          <w:p w14:paraId="11DEA9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1,899.5</w:t>
            </w:r>
          </w:p>
        </w:tc>
      </w:tr>
      <w:tr w:rsidR="009D0847" w:rsidRPr="009D0847" w14:paraId="68344D31" w14:textId="77777777" w:rsidTr="009D0847">
        <w:trPr>
          <w:trHeight w:val="300"/>
        </w:trPr>
        <w:tc>
          <w:tcPr>
            <w:tcW w:w="460" w:type="pct"/>
            <w:shd w:val="clear" w:color="auto" w:fill="auto"/>
            <w:vAlign w:val="center"/>
            <w:hideMark/>
          </w:tcPr>
          <w:p w14:paraId="28FDD02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C269FF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0D290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95.0</w:t>
            </w:r>
          </w:p>
        </w:tc>
        <w:tc>
          <w:tcPr>
            <w:tcW w:w="791" w:type="pct"/>
            <w:shd w:val="clear" w:color="auto" w:fill="auto"/>
            <w:vAlign w:val="center"/>
            <w:hideMark/>
          </w:tcPr>
          <w:p w14:paraId="08F028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86.9</w:t>
            </w:r>
          </w:p>
        </w:tc>
        <w:tc>
          <w:tcPr>
            <w:tcW w:w="604" w:type="pct"/>
            <w:shd w:val="clear" w:color="auto" w:fill="auto"/>
            <w:vAlign w:val="center"/>
            <w:hideMark/>
          </w:tcPr>
          <w:p w14:paraId="005F6F0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86.8</w:t>
            </w:r>
          </w:p>
        </w:tc>
      </w:tr>
      <w:tr w:rsidR="009D0847" w:rsidRPr="009D0847" w14:paraId="1D5DC239" w14:textId="77777777" w:rsidTr="009D0847">
        <w:trPr>
          <w:trHeight w:val="375"/>
        </w:trPr>
        <w:tc>
          <w:tcPr>
            <w:tcW w:w="460" w:type="pct"/>
            <w:shd w:val="clear" w:color="auto" w:fill="auto"/>
            <w:vAlign w:val="center"/>
            <w:hideMark/>
          </w:tcPr>
          <w:p w14:paraId="39823A3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49 00</w:t>
            </w:r>
          </w:p>
        </w:tc>
        <w:tc>
          <w:tcPr>
            <w:tcW w:w="2343" w:type="pct"/>
            <w:shd w:val="clear" w:color="auto" w:fill="auto"/>
            <w:vAlign w:val="center"/>
            <w:hideMark/>
          </w:tcPr>
          <w:p w14:paraId="54009AB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სავაჭრო-სამრეწველო პალატა</w:t>
            </w:r>
          </w:p>
        </w:tc>
        <w:tc>
          <w:tcPr>
            <w:tcW w:w="802" w:type="pct"/>
            <w:shd w:val="clear" w:color="auto" w:fill="auto"/>
            <w:vAlign w:val="center"/>
            <w:hideMark/>
          </w:tcPr>
          <w:p w14:paraId="363D0C1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1,180.0</w:t>
            </w:r>
          </w:p>
        </w:tc>
        <w:tc>
          <w:tcPr>
            <w:tcW w:w="791" w:type="pct"/>
            <w:shd w:val="clear" w:color="auto" w:fill="auto"/>
            <w:vAlign w:val="center"/>
            <w:hideMark/>
          </w:tcPr>
          <w:p w14:paraId="5F04C5F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1,180.0</w:t>
            </w:r>
          </w:p>
        </w:tc>
        <w:tc>
          <w:tcPr>
            <w:tcW w:w="604" w:type="pct"/>
            <w:shd w:val="clear" w:color="auto" w:fill="auto"/>
            <w:vAlign w:val="center"/>
            <w:hideMark/>
          </w:tcPr>
          <w:p w14:paraId="552C3E4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1,159.1</w:t>
            </w:r>
          </w:p>
        </w:tc>
      </w:tr>
      <w:tr w:rsidR="009D0847" w:rsidRPr="009D0847" w14:paraId="2E5BBC3A" w14:textId="77777777" w:rsidTr="009D0847">
        <w:trPr>
          <w:trHeight w:val="315"/>
        </w:trPr>
        <w:tc>
          <w:tcPr>
            <w:tcW w:w="460" w:type="pct"/>
            <w:shd w:val="clear" w:color="auto" w:fill="auto"/>
            <w:vAlign w:val="center"/>
            <w:hideMark/>
          </w:tcPr>
          <w:p w14:paraId="30F0C0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F12E68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3225C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1,170.0</w:t>
            </w:r>
          </w:p>
        </w:tc>
        <w:tc>
          <w:tcPr>
            <w:tcW w:w="791" w:type="pct"/>
            <w:shd w:val="clear" w:color="auto" w:fill="auto"/>
            <w:vAlign w:val="center"/>
            <w:hideMark/>
          </w:tcPr>
          <w:p w14:paraId="484D02D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1,170.0</w:t>
            </w:r>
          </w:p>
        </w:tc>
        <w:tc>
          <w:tcPr>
            <w:tcW w:w="604" w:type="pct"/>
            <w:shd w:val="clear" w:color="auto" w:fill="auto"/>
            <w:vAlign w:val="center"/>
            <w:hideMark/>
          </w:tcPr>
          <w:p w14:paraId="4D7220A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1,149.4</w:t>
            </w:r>
          </w:p>
        </w:tc>
      </w:tr>
      <w:tr w:rsidR="009D0847" w:rsidRPr="009D0847" w14:paraId="1650870D" w14:textId="77777777" w:rsidTr="009D0847">
        <w:trPr>
          <w:trHeight w:val="300"/>
        </w:trPr>
        <w:tc>
          <w:tcPr>
            <w:tcW w:w="460" w:type="pct"/>
            <w:shd w:val="clear" w:color="auto" w:fill="auto"/>
            <w:vAlign w:val="center"/>
            <w:hideMark/>
          </w:tcPr>
          <w:p w14:paraId="1050C5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5C217C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217FF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770.0</w:t>
            </w:r>
          </w:p>
        </w:tc>
        <w:tc>
          <w:tcPr>
            <w:tcW w:w="791" w:type="pct"/>
            <w:shd w:val="clear" w:color="auto" w:fill="auto"/>
            <w:vAlign w:val="center"/>
            <w:hideMark/>
          </w:tcPr>
          <w:p w14:paraId="6DBB07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770.0</w:t>
            </w:r>
          </w:p>
        </w:tc>
        <w:tc>
          <w:tcPr>
            <w:tcW w:w="604" w:type="pct"/>
            <w:shd w:val="clear" w:color="auto" w:fill="auto"/>
            <w:vAlign w:val="center"/>
            <w:hideMark/>
          </w:tcPr>
          <w:p w14:paraId="3B2BB1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773.5</w:t>
            </w:r>
          </w:p>
        </w:tc>
      </w:tr>
      <w:tr w:rsidR="009D0847" w:rsidRPr="009D0847" w14:paraId="763DA11B" w14:textId="77777777" w:rsidTr="009D0847">
        <w:trPr>
          <w:trHeight w:val="300"/>
        </w:trPr>
        <w:tc>
          <w:tcPr>
            <w:tcW w:w="460" w:type="pct"/>
            <w:shd w:val="clear" w:color="auto" w:fill="auto"/>
            <w:vAlign w:val="center"/>
            <w:hideMark/>
          </w:tcPr>
          <w:p w14:paraId="2A59AA1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CDEAF7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15FF094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w:t>
            </w:r>
          </w:p>
        </w:tc>
        <w:tc>
          <w:tcPr>
            <w:tcW w:w="791" w:type="pct"/>
            <w:shd w:val="clear" w:color="auto" w:fill="auto"/>
            <w:vAlign w:val="center"/>
            <w:hideMark/>
          </w:tcPr>
          <w:p w14:paraId="7414C65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360.0</w:t>
            </w:r>
          </w:p>
        </w:tc>
        <w:tc>
          <w:tcPr>
            <w:tcW w:w="604" w:type="pct"/>
            <w:shd w:val="clear" w:color="auto" w:fill="auto"/>
            <w:vAlign w:val="center"/>
            <w:hideMark/>
          </w:tcPr>
          <w:p w14:paraId="5C09924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351.4</w:t>
            </w:r>
          </w:p>
        </w:tc>
      </w:tr>
      <w:tr w:rsidR="009D0847" w:rsidRPr="009D0847" w14:paraId="4A06AA31" w14:textId="77777777" w:rsidTr="009D0847">
        <w:trPr>
          <w:trHeight w:val="300"/>
        </w:trPr>
        <w:tc>
          <w:tcPr>
            <w:tcW w:w="460" w:type="pct"/>
            <w:shd w:val="clear" w:color="auto" w:fill="auto"/>
            <w:vAlign w:val="center"/>
            <w:hideMark/>
          </w:tcPr>
          <w:p w14:paraId="355A778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AA948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B3DB67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791" w:type="pct"/>
            <w:shd w:val="clear" w:color="auto" w:fill="auto"/>
            <w:vAlign w:val="center"/>
            <w:hideMark/>
          </w:tcPr>
          <w:p w14:paraId="098D153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25.0</w:t>
            </w:r>
          </w:p>
        </w:tc>
        <w:tc>
          <w:tcPr>
            <w:tcW w:w="604" w:type="pct"/>
            <w:shd w:val="clear" w:color="auto" w:fill="auto"/>
            <w:vAlign w:val="center"/>
            <w:hideMark/>
          </w:tcPr>
          <w:p w14:paraId="0472FAA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14.4</w:t>
            </w:r>
          </w:p>
        </w:tc>
      </w:tr>
      <w:tr w:rsidR="009D0847" w:rsidRPr="009D0847" w14:paraId="55A76633" w14:textId="77777777" w:rsidTr="009D0847">
        <w:trPr>
          <w:trHeight w:val="300"/>
        </w:trPr>
        <w:tc>
          <w:tcPr>
            <w:tcW w:w="460" w:type="pct"/>
            <w:shd w:val="clear" w:color="auto" w:fill="auto"/>
            <w:vAlign w:val="center"/>
            <w:hideMark/>
          </w:tcPr>
          <w:p w14:paraId="7CBBE5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56C5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ED381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791" w:type="pct"/>
            <w:shd w:val="clear" w:color="auto" w:fill="auto"/>
            <w:vAlign w:val="center"/>
            <w:hideMark/>
          </w:tcPr>
          <w:p w14:paraId="2326B69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w:t>
            </w:r>
          </w:p>
        </w:tc>
        <w:tc>
          <w:tcPr>
            <w:tcW w:w="604" w:type="pct"/>
            <w:shd w:val="clear" w:color="auto" w:fill="auto"/>
            <w:vAlign w:val="center"/>
            <w:hideMark/>
          </w:tcPr>
          <w:p w14:paraId="1F38808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0.2</w:t>
            </w:r>
          </w:p>
        </w:tc>
      </w:tr>
      <w:tr w:rsidR="009D0847" w:rsidRPr="009D0847" w14:paraId="0A58FBFC" w14:textId="77777777" w:rsidTr="009D0847">
        <w:trPr>
          <w:trHeight w:val="300"/>
        </w:trPr>
        <w:tc>
          <w:tcPr>
            <w:tcW w:w="460" w:type="pct"/>
            <w:shd w:val="clear" w:color="auto" w:fill="auto"/>
            <w:vAlign w:val="center"/>
            <w:hideMark/>
          </w:tcPr>
          <w:p w14:paraId="1208A45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0959A6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65285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16DFAA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1D98CF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9.9</w:t>
            </w:r>
          </w:p>
        </w:tc>
      </w:tr>
      <w:tr w:rsidR="009D0847" w:rsidRPr="009D0847" w14:paraId="6F0AC242" w14:textId="77777777" w:rsidTr="009D0847">
        <w:trPr>
          <w:trHeight w:val="300"/>
        </w:trPr>
        <w:tc>
          <w:tcPr>
            <w:tcW w:w="460" w:type="pct"/>
            <w:shd w:val="clear" w:color="auto" w:fill="auto"/>
            <w:vAlign w:val="center"/>
            <w:hideMark/>
          </w:tcPr>
          <w:p w14:paraId="12C79F0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F2DB1E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670DDDC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1A0106D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604" w:type="pct"/>
            <w:shd w:val="clear" w:color="auto" w:fill="auto"/>
            <w:vAlign w:val="center"/>
            <w:hideMark/>
          </w:tcPr>
          <w:p w14:paraId="347106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9.7</w:t>
            </w:r>
          </w:p>
        </w:tc>
      </w:tr>
      <w:tr w:rsidR="009D0847" w:rsidRPr="009D0847" w14:paraId="24F619B7" w14:textId="77777777" w:rsidTr="009D0847">
        <w:trPr>
          <w:trHeight w:val="375"/>
        </w:trPr>
        <w:tc>
          <w:tcPr>
            <w:tcW w:w="460" w:type="pct"/>
            <w:shd w:val="clear" w:color="auto" w:fill="auto"/>
            <w:vAlign w:val="center"/>
            <w:hideMark/>
          </w:tcPr>
          <w:p w14:paraId="0ACB50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50 00</w:t>
            </w:r>
          </w:p>
        </w:tc>
        <w:tc>
          <w:tcPr>
            <w:tcW w:w="2343" w:type="pct"/>
            <w:shd w:val="clear" w:color="auto" w:fill="auto"/>
            <w:vAlign w:val="center"/>
            <w:hideMark/>
          </w:tcPr>
          <w:p w14:paraId="34DAD40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802" w:type="pct"/>
            <w:shd w:val="clear" w:color="auto" w:fill="auto"/>
            <w:vAlign w:val="center"/>
            <w:hideMark/>
          </w:tcPr>
          <w:p w14:paraId="4A05C30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5,330.0</w:t>
            </w:r>
          </w:p>
        </w:tc>
        <w:tc>
          <w:tcPr>
            <w:tcW w:w="791" w:type="pct"/>
            <w:shd w:val="clear" w:color="auto" w:fill="auto"/>
            <w:vAlign w:val="center"/>
            <w:hideMark/>
          </w:tcPr>
          <w:p w14:paraId="5A16AD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5,330.0</w:t>
            </w:r>
          </w:p>
        </w:tc>
        <w:tc>
          <w:tcPr>
            <w:tcW w:w="604" w:type="pct"/>
            <w:shd w:val="clear" w:color="auto" w:fill="auto"/>
            <w:vAlign w:val="center"/>
            <w:hideMark/>
          </w:tcPr>
          <w:p w14:paraId="3306BFB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5,246.0</w:t>
            </w:r>
          </w:p>
        </w:tc>
      </w:tr>
      <w:tr w:rsidR="009D0847" w:rsidRPr="009D0847" w14:paraId="5E931916" w14:textId="77777777" w:rsidTr="009D0847">
        <w:trPr>
          <w:trHeight w:val="315"/>
        </w:trPr>
        <w:tc>
          <w:tcPr>
            <w:tcW w:w="460" w:type="pct"/>
            <w:shd w:val="clear" w:color="auto" w:fill="auto"/>
            <w:vAlign w:val="center"/>
            <w:hideMark/>
          </w:tcPr>
          <w:p w14:paraId="10453E7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B7A7C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4FD8A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5,320.0</w:t>
            </w:r>
          </w:p>
        </w:tc>
        <w:tc>
          <w:tcPr>
            <w:tcW w:w="791" w:type="pct"/>
            <w:shd w:val="clear" w:color="auto" w:fill="auto"/>
            <w:vAlign w:val="center"/>
            <w:hideMark/>
          </w:tcPr>
          <w:p w14:paraId="7DB1762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5,320.0</w:t>
            </w:r>
          </w:p>
        </w:tc>
        <w:tc>
          <w:tcPr>
            <w:tcW w:w="604" w:type="pct"/>
            <w:shd w:val="clear" w:color="auto" w:fill="auto"/>
            <w:vAlign w:val="center"/>
            <w:hideMark/>
          </w:tcPr>
          <w:p w14:paraId="1C0DF59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5,241.2</w:t>
            </w:r>
          </w:p>
        </w:tc>
      </w:tr>
      <w:tr w:rsidR="009D0847" w:rsidRPr="009D0847" w14:paraId="2188F15D" w14:textId="77777777" w:rsidTr="009D0847">
        <w:trPr>
          <w:trHeight w:val="300"/>
        </w:trPr>
        <w:tc>
          <w:tcPr>
            <w:tcW w:w="460" w:type="pct"/>
            <w:shd w:val="clear" w:color="auto" w:fill="auto"/>
            <w:vAlign w:val="center"/>
            <w:hideMark/>
          </w:tcPr>
          <w:p w14:paraId="4C3657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BC8BD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3F1B6B3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588.0</w:t>
            </w:r>
          </w:p>
        </w:tc>
        <w:tc>
          <w:tcPr>
            <w:tcW w:w="791" w:type="pct"/>
            <w:shd w:val="clear" w:color="auto" w:fill="auto"/>
            <w:vAlign w:val="center"/>
            <w:hideMark/>
          </w:tcPr>
          <w:p w14:paraId="19EDC76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588.0</w:t>
            </w:r>
          </w:p>
        </w:tc>
        <w:tc>
          <w:tcPr>
            <w:tcW w:w="604" w:type="pct"/>
            <w:shd w:val="clear" w:color="auto" w:fill="auto"/>
            <w:vAlign w:val="center"/>
            <w:hideMark/>
          </w:tcPr>
          <w:p w14:paraId="52083FE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541.0</w:t>
            </w:r>
          </w:p>
        </w:tc>
      </w:tr>
      <w:tr w:rsidR="009D0847" w:rsidRPr="009D0847" w14:paraId="5B983BA6" w14:textId="77777777" w:rsidTr="009D0847">
        <w:trPr>
          <w:trHeight w:val="300"/>
        </w:trPr>
        <w:tc>
          <w:tcPr>
            <w:tcW w:w="460" w:type="pct"/>
            <w:shd w:val="clear" w:color="auto" w:fill="auto"/>
            <w:vAlign w:val="center"/>
            <w:hideMark/>
          </w:tcPr>
          <w:p w14:paraId="1DA052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A7E71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FD248F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218.0</w:t>
            </w:r>
          </w:p>
        </w:tc>
        <w:tc>
          <w:tcPr>
            <w:tcW w:w="791" w:type="pct"/>
            <w:shd w:val="clear" w:color="auto" w:fill="auto"/>
            <w:vAlign w:val="center"/>
            <w:hideMark/>
          </w:tcPr>
          <w:p w14:paraId="514570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218.0</w:t>
            </w:r>
          </w:p>
        </w:tc>
        <w:tc>
          <w:tcPr>
            <w:tcW w:w="604" w:type="pct"/>
            <w:shd w:val="clear" w:color="auto" w:fill="auto"/>
            <w:vAlign w:val="center"/>
            <w:hideMark/>
          </w:tcPr>
          <w:p w14:paraId="7003C48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196.2</w:t>
            </w:r>
          </w:p>
        </w:tc>
      </w:tr>
      <w:tr w:rsidR="009D0847" w:rsidRPr="009D0847" w14:paraId="0BD99E13" w14:textId="77777777" w:rsidTr="009D0847">
        <w:trPr>
          <w:trHeight w:val="300"/>
        </w:trPr>
        <w:tc>
          <w:tcPr>
            <w:tcW w:w="460" w:type="pct"/>
            <w:shd w:val="clear" w:color="auto" w:fill="auto"/>
            <w:vAlign w:val="center"/>
            <w:hideMark/>
          </w:tcPr>
          <w:p w14:paraId="7A3534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638ADF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2775B30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4,500.0</w:t>
            </w:r>
          </w:p>
        </w:tc>
        <w:tc>
          <w:tcPr>
            <w:tcW w:w="791" w:type="pct"/>
            <w:shd w:val="clear" w:color="auto" w:fill="auto"/>
            <w:vAlign w:val="center"/>
            <w:hideMark/>
          </w:tcPr>
          <w:p w14:paraId="696190B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4,500.0</w:t>
            </w:r>
          </w:p>
        </w:tc>
        <w:tc>
          <w:tcPr>
            <w:tcW w:w="604" w:type="pct"/>
            <w:shd w:val="clear" w:color="auto" w:fill="auto"/>
            <w:vAlign w:val="center"/>
            <w:hideMark/>
          </w:tcPr>
          <w:p w14:paraId="5EF8DA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4,500.0</w:t>
            </w:r>
          </w:p>
        </w:tc>
      </w:tr>
      <w:tr w:rsidR="009D0847" w:rsidRPr="009D0847" w14:paraId="011B5B26" w14:textId="77777777" w:rsidTr="009D0847">
        <w:trPr>
          <w:trHeight w:val="300"/>
        </w:trPr>
        <w:tc>
          <w:tcPr>
            <w:tcW w:w="460" w:type="pct"/>
            <w:shd w:val="clear" w:color="auto" w:fill="auto"/>
            <w:vAlign w:val="center"/>
            <w:hideMark/>
          </w:tcPr>
          <w:p w14:paraId="3691E3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5D8DE4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3BD3657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37E857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604" w:type="pct"/>
            <w:shd w:val="clear" w:color="auto" w:fill="auto"/>
            <w:vAlign w:val="center"/>
            <w:hideMark/>
          </w:tcPr>
          <w:p w14:paraId="677B529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w:t>
            </w:r>
          </w:p>
        </w:tc>
      </w:tr>
      <w:tr w:rsidR="009D0847" w:rsidRPr="009D0847" w14:paraId="6679635F" w14:textId="77777777" w:rsidTr="009D0847">
        <w:trPr>
          <w:trHeight w:val="300"/>
        </w:trPr>
        <w:tc>
          <w:tcPr>
            <w:tcW w:w="460" w:type="pct"/>
            <w:shd w:val="clear" w:color="auto" w:fill="auto"/>
            <w:vAlign w:val="center"/>
            <w:hideMark/>
          </w:tcPr>
          <w:p w14:paraId="1184657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F34997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FEF268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791" w:type="pct"/>
            <w:shd w:val="clear" w:color="auto" w:fill="auto"/>
            <w:vAlign w:val="center"/>
            <w:hideMark/>
          </w:tcPr>
          <w:p w14:paraId="54A6F50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4.0</w:t>
            </w:r>
          </w:p>
        </w:tc>
        <w:tc>
          <w:tcPr>
            <w:tcW w:w="604" w:type="pct"/>
            <w:shd w:val="clear" w:color="auto" w:fill="auto"/>
            <w:vAlign w:val="center"/>
            <w:hideMark/>
          </w:tcPr>
          <w:p w14:paraId="2412209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w:t>
            </w:r>
          </w:p>
        </w:tc>
      </w:tr>
      <w:tr w:rsidR="009D0847" w:rsidRPr="009D0847" w14:paraId="02FE2D63" w14:textId="77777777" w:rsidTr="009D0847">
        <w:trPr>
          <w:trHeight w:val="300"/>
        </w:trPr>
        <w:tc>
          <w:tcPr>
            <w:tcW w:w="460" w:type="pct"/>
            <w:shd w:val="clear" w:color="auto" w:fill="auto"/>
            <w:vAlign w:val="center"/>
            <w:hideMark/>
          </w:tcPr>
          <w:p w14:paraId="59E632E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F3B269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B43B5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791" w:type="pct"/>
            <w:shd w:val="clear" w:color="auto" w:fill="auto"/>
            <w:vAlign w:val="center"/>
            <w:hideMark/>
          </w:tcPr>
          <w:p w14:paraId="7FA0C4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w:t>
            </w:r>
          </w:p>
        </w:tc>
        <w:tc>
          <w:tcPr>
            <w:tcW w:w="604" w:type="pct"/>
            <w:shd w:val="clear" w:color="auto" w:fill="auto"/>
            <w:vAlign w:val="center"/>
            <w:hideMark/>
          </w:tcPr>
          <w:p w14:paraId="558FA6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w:t>
            </w:r>
          </w:p>
        </w:tc>
      </w:tr>
      <w:tr w:rsidR="009D0847" w:rsidRPr="009D0847" w14:paraId="2D7BAD8A" w14:textId="77777777" w:rsidTr="009D0847">
        <w:trPr>
          <w:trHeight w:val="375"/>
        </w:trPr>
        <w:tc>
          <w:tcPr>
            <w:tcW w:w="460" w:type="pct"/>
            <w:shd w:val="clear" w:color="auto" w:fill="auto"/>
            <w:vAlign w:val="center"/>
            <w:hideMark/>
          </w:tcPr>
          <w:p w14:paraId="6C1FE39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51 00</w:t>
            </w:r>
          </w:p>
        </w:tc>
        <w:tc>
          <w:tcPr>
            <w:tcW w:w="2343" w:type="pct"/>
            <w:shd w:val="clear" w:color="auto" w:fill="auto"/>
            <w:vAlign w:val="center"/>
            <w:hideMark/>
          </w:tcPr>
          <w:p w14:paraId="1E69F8C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სახელმწიფო ინსპექტორის სამსახური</w:t>
            </w:r>
          </w:p>
        </w:tc>
        <w:tc>
          <w:tcPr>
            <w:tcW w:w="802" w:type="pct"/>
            <w:shd w:val="clear" w:color="auto" w:fill="auto"/>
            <w:vAlign w:val="center"/>
            <w:hideMark/>
          </w:tcPr>
          <w:p w14:paraId="627A0FF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4,400.0</w:t>
            </w:r>
          </w:p>
        </w:tc>
        <w:tc>
          <w:tcPr>
            <w:tcW w:w="791" w:type="pct"/>
            <w:shd w:val="clear" w:color="auto" w:fill="auto"/>
            <w:vAlign w:val="center"/>
            <w:hideMark/>
          </w:tcPr>
          <w:p w14:paraId="7FC31B2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5,000.0</w:t>
            </w:r>
          </w:p>
        </w:tc>
        <w:tc>
          <w:tcPr>
            <w:tcW w:w="604" w:type="pct"/>
            <w:shd w:val="clear" w:color="auto" w:fill="auto"/>
            <w:vAlign w:val="center"/>
            <w:hideMark/>
          </w:tcPr>
          <w:p w14:paraId="7AF53EE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4,667.0</w:t>
            </w:r>
          </w:p>
        </w:tc>
      </w:tr>
      <w:tr w:rsidR="009D0847" w:rsidRPr="009D0847" w14:paraId="2D5C9D75" w14:textId="77777777" w:rsidTr="009D0847">
        <w:trPr>
          <w:trHeight w:val="315"/>
        </w:trPr>
        <w:tc>
          <w:tcPr>
            <w:tcW w:w="460" w:type="pct"/>
            <w:shd w:val="clear" w:color="auto" w:fill="auto"/>
            <w:vAlign w:val="center"/>
            <w:hideMark/>
          </w:tcPr>
          <w:p w14:paraId="7CBD5D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C5479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65725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3,735.0</w:t>
            </w:r>
          </w:p>
        </w:tc>
        <w:tc>
          <w:tcPr>
            <w:tcW w:w="791" w:type="pct"/>
            <w:shd w:val="clear" w:color="auto" w:fill="auto"/>
            <w:vAlign w:val="center"/>
            <w:hideMark/>
          </w:tcPr>
          <w:p w14:paraId="48587F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3,150.8</w:t>
            </w:r>
          </w:p>
        </w:tc>
        <w:tc>
          <w:tcPr>
            <w:tcW w:w="604" w:type="pct"/>
            <w:shd w:val="clear" w:color="auto" w:fill="auto"/>
            <w:vAlign w:val="center"/>
            <w:hideMark/>
          </w:tcPr>
          <w:p w14:paraId="0631537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2,830.5</w:t>
            </w:r>
          </w:p>
        </w:tc>
      </w:tr>
      <w:tr w:rsidR="009D0847" w:rsidRPr="009D0847" w14:paraId="25C4EB17" w14:textId="77777777" w:rsidTr="009D0847">
        <w:trPr>
          <w:trHeight w:val="300"/>
        </w:trPr>
        <w:tc>
          <w:tcPr>
            <w:tcW w:w="460" w:type="pct"/>
            <w:shd w:val="clear" w:color="auto" w:fill="auto"/>
            <w:vAlign w:val="center"/>
            <w:hideMark/>
          </w:tcPr>
          <w:p w14:paraId="55114A1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3539A1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094A25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2,050.0</w:t>
            </w:r>
          </w:p>
        </w:tc>
        <w:tc>
          <w:tcPr>
            <w:tcW w:w="791" w:type="pct"/>
            <w:shd w:val="clear" w:color="auto" w:fill="auto"/>
            <w:vAlign w:val="center"/>
            <w:hideMark/>
          </w:tcPr>
          <w:p w14:paraId="7C8DFA4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2,032.5</w:t>
            </w:r>
          </w:p>
        </w:tc>
        <w:tc>
          <w:tcPr>
            <w:tcW w:w="604" w:type="pct"/>
            <w:shd w:val="clear" w:color="auto" w:fill="auto"/>
            <w:vAlign w:val="center"/>
            <w:hideMark/>
          </w:tcPr>
          <w:p w14:paraId="6DC7D1B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1,899.7</w:t>
            </w:r>
          </w:p>
        </w:tc>
      </w:tr>
      <w:tr w:rsidR="009D0847" w:rsidRPr="009D0847" w14:paraId="65A45943" w14:textId="77777777" w:rsidTr="009D0847">
        <w:trPr>
          <w:trHeight w:val="300"/>
        </w:trPr>
        <w:tc>
          <w:tcPr>
            <w:tcW w:w="460" w:type="pct"/>
            <w:shd w:val="clear" w:color="auto" w:fill="auto"/>
            <w:vAlign w:val="center"/>
            <w:hideMark/>
          </w:tcPr>
          <w:p w14:paraId="0E7B9F3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97838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4A9DB2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1,620.0</w:t>
            </w:r>
          </w:p>
        </w:tc>
        <w:tc>
          <w:tcPr>
            <w:tcW w:w="791" w:type="pct"/>
            <w:shd w:val="clear" w:color="auto" w:fill="auto"/>
            <w:vAlign w:val="center"/>
            <w:hideMark/>
          </w:tcPr>
          <w:p w14:paraId="1EDA83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1,017.1</w:t>
            </w:r>
          </w:p>
        </w:tc>
        <w:tc>
          <w:tcPr>
            <w:tcW w:w="604" w:type="pct"/>
            <w:shd w:val="clear" w:color="auto" w:fill="auto"/>
            <w:vAlign w:val="center"/>
            <w:hideMark/>
          </w:tcPr>
          <w:p w14:paraId="3FE595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850.0</w:t>
            </w:r>
          </w:p>
        </w:tc>
      </w:tr>
      <w:tr w:rsidR="009D0847" w:rsidRPr="009D0847" w14:paraId="74A554D0" w14:textId="77777777" w:rsidTr="009D0847">
        <w:trPr>
          <w:trHeight w:val="300"/>
        </w:trPr>
        <w:tc>
          <w:tcPr>
            <w:tcW w:w="460" w:type="pct"/>
            <w:shd w:val="clear" w:color="auto" w:fill="auto"/>
            <w:vAlign w:val="center"/>
            <w:hideMark/>
          </w:tcPr>
          <w:p w14:paraId="6D01476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51D92C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A95FF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276CD00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4.7</w:t>
            </w:r>
          </w:p>
        </w:tc>
        <w:tc>
          <w:tcPr>
            <w:tcW w:w="604" w:type="pct"/>
            <w:shd w:val="clear" w:color="auto" w:fill="auto"/>
            <w:vAlign w:val="center"/>
            <w:hideMark/>
          </w:tcPr>
          <w:p w14:paraId="147557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4D6252A6" w14:textId="77777777" w:rsidTr="009D0847">
        <w:trPr>
          <w:trHeight w:val="300"/>
        </w:trPr>
        <w:tc>
          <w:tcPr>
            <w:tcW w:w="460" w:type="pct"/>
            <w:shd w:val="clear" w:color="auto" w:fill="auto"/>
            <w:vAlign w:val="center"/>
            <w:hideMark/>
          </w:tcPr>
          <w:p w14:paraId="05B39B1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65167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0C01F7D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55.0</w:t>
            </w:r>
          </w:p>
        </w:tc>
        <w:tc>
          <w:tcPr>
            <w:tcW w:w="791" w:type="pct"/>
            <w:shd w:val="clear" w:color="auto" w:fill="auto"/>
            <w:vAlign w:val="center"/>
            <w:hideMark/>
          </w:tcPr>
          <w:p w14:paraId="428CBC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72.5</w:t>
            </w:r>
          </w:p>
        </w:tc>
        <w:tc>
          <w:tcPr>
            <w:tcW w:w="604" w:type="pct"/>
            <w:shd w:val="clear" w:color="auto" w:fill="auto"/>
            <w:vAlign w:val="center"/>
            <w:hideMark/>
          </w:tcPr>
          <w:p w14:paraId="2C22C8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71.2</w:t>
            </w:r>
          </w:p>
        </w:tc>
      </w:tr>
      <w:tr w:rsidR="009D0847" w:rsidRPr="009D0847" w14:paraId="442013FD" w14:textId="77777777" w:rsidTr="009D0847">
        <w:trPr>
          <w:trHeight w:val="300"/>
        </w:trPr>
        <w:tc>
          <w:tcPr>
            <w:tcW w:w="460" w:type="pct"/>
            <w:shd w:val="clear" w:color="auto" w:fill="auto"/>
            <w:vAlign w:val="center"/>
            <w:hideMark/>
          </w:tcPr>
          <w:p w14:paraId="50098AA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91965D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7E659B6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w:t>
            </w:r>
          </w:p>
        </w:tc>
        <w:tc>
          <w:tcPr>
            <w:tcW w:w="791" w:type="pct"/>
            <w:shd w:val="clear" w:color="auto" w:fill="auto"/>
            <w:vAlign w:val="center"/>
            <w:hideMark/>
          </w:tcPr>
          <w:p w14:paraId="1B07F9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24.0</w:t>
            </w:r>
          </w:p>
        </w:tc>
        <w:tc>
          <w:tcPr>
            <w:tcW w:w="604" w:type="pct"/>
            <w:shd w:val="clear" w:color="auto" w:fill="auto"/>
            <w:vAlign w:val="center"/>
            <w:hideMark/>
          </w:tcPr>
          <w:p w14:paraId="1C0D451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9.6</w:t>
            </w:r>
          </w:p>
        </w:tc>
      </w:tr>
      <w:tr w:rsidR="009D0847" w:rsidRPr="009D0847" w14:paraId="277D6B3A" w14:textId="77777777" w:rsidTr="009D0847">
        <w:trPr>
          <w:trHeight w:val="300"/>
        </w:trPr>
        <w:tc>
          <w:tcPr>
            <w:tcW w:w="460" w:type="pct"/>
            <w:shd w:val="clear" w:color="auto" w:fill="auto"/>
            <w:vAlign w:val="center"/>
            <w:hideMark/>
          </w:tcPr>
          <w:p w14:paraId="1DABB73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F9F83F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0596077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665.0</w:t>
            </w:r>
          </w:p>
        </w:tc>
        <w:tc>
          <w:tcPr>
            <w:tcW w:w="791" w:type="pct"/>
            <w:shd w:val="clear" w:color="auto" w:fill="auto"/>
            <w:vAlign w:val="center"/>
            <w:hideMark/>
          </w:tcPr>
          <w:p w14:paraId="67A9930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1,849.2</w:t>
            </w:r>
          </w:p>
        </w:tc>
        <w:tc>
          <w:tcPr>
            <w:tcW w:w="604" w:type="pct"/>
            <w:shd w:val="clear" w:color="auto" w:fill="auto"/>
            <w:vAlign w:val="center"/>
            <w:hideMark/>
          </w:tcPr>
          <w:p w14:paraId="6F799CB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1,836.4</w:t>
            </w:r>
          </w:p>
        </w:tc>
      </w:tr>
      <w:tr w:rsidR="009D0847" w:rsidRPr="009D0847" w14:paraId="3D76FBD8" w14:textId="77777777" w:rsidTr="009D0847">
        <w:trPr>
          <w:trHeight w:val="375"/>
        </w:trPr>
        <w:tc>
          <w:tcPr>
            <w:tcW w:w="460" w:type="pct"/>
            <w:shd w:val="clear" w:color="auto" w:fill="auto"/>
            <w:vAlign w:val="center"/>
            <w:hideMark/>
          </w:tcPr>
          <w:p w14:paraId="11874E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52 00</w:t>
            </w:r>
          </w:p>
        </w:tc>
        <w:tc>
          <w:tcPr>
            <w:tcW w:w="2343" w:type="pct"/>
            <w:shd w:val="clear" w:color="auto" w:fill="auto"/>
            <w:vAlign w:val="center"/>
            <w:hideMark/>
          </w:tcPr>
          <w:p w14:paraId="0EE09065"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სახელმწიფო ენის დეპარტამენტი</w:t>
            </w:r>
          </w:p>
        </w:tc>
        <w:tc>
          <w:tcPr>
            <w:tcW w:w="802" w:type="pct"/>
            <w:shd w:val="clear" w:color="auto" w:fill="auto"/>
            <w:vAlign w:val="center"/>
            <w:hideMark/>
          </w:tcPr>
          <w:p w14:paraId="5810299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791" w:type="pct"/>
            <w:shd w:val="clear" w:color="auto" w:fill="auto"/>
            <w:vAlign w:val="center"/>
            <w:hideMark/>
          </w:tcPr>
          <w:p w14:paraId="7F194B5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604" w:type="pct"/>
            <w:shd w:val="clear" w:color="auto" w:fill="auto"/>
            <w:vAlign w:val="center"/>
            <w:hideMark/>
          </w:tcPr>
          <w:p w14:paraId="086C4A9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481.3</w:t>
            </w:r>
          </w:p>
        </w:tc>
      </w:tr>
      <w:tr w:rsidR="009D0847" w:rsidRPr="009D0847" w14:paraId="0856FDB3" w14:textId="77777777" w:rsidTr="009D0847">
        <w:trPr>
          <w:trHeight w:val="315"/>
        </w:trPr>
        <w:tc>
          <w:tcPr>
            <w:tcW w:w="460" w:type="pct"/>
            <w:shd w:val="clear" w:color="auto" w:fill="auto"/>
            <w:vAlign w:val="center"/>
            <w:hideMark/>
          </w:tcPr>
          <w:p w14:paraId="18A857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D374E6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DC789C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0AFC7DC5"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604" w:type="pct"/>
            <w:shd w:val="clear" w:color="auto" w:fill="auto"/>
            <w:vAlign w:val="center"/>
            <w:hideMark/>
          </w:tcPr>
          <w:p w14:paraId="13719B1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481.3</w:t>
            </w:r>
          </w:p>
        </w:tc>
      </w:tr>
      <w:tr w:rsidR="009D0847" w:rsidRPr="009D0847" w14:paraId="07120B77" w14:textId="77777777" w:rsidTr="009D0847">
        <w:trPr>
          <w:trHeight w:val="300"/>
        </w:trPr>
        <w:tc>
          <w:tcPr>
            <w:tcW w:w="460" w:type="pct"/>
            <w:shd w:val="clear" w:color="auto" w:fill="auto"/>
            <w:vAlign w:val="center"/>
            <w:hideMark/>
          </w:tcPr>
          <w:p w14:paraId="0C4F6EA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5E55DA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EBDC9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435.0</w:t>
            </w:r>
          </w:p>
        </w:tc>
        <w:tc>
          <w:tcPr>
            <w:tcW w:w="791" w:type="pct"/>
            <w:shd w:val="clear" w:color="auto" w:fill="auto"/>
            <w:vAlign w:val="center"/>
            <w:hideMark/>
          </w:tcPr>
          <w:p w14:paraId="71E2BEE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427.6</w:t>
            </w:r>
          </w:p>
        </w:tc>
        <w:tc>
          <w:tcPr>
            <w:tcW w:w="604" w:type="pct"/>
            <w:shd w:val="clear" w:color="auto" w:fill="auto"/>
            <w:vAlign w:val="center"/>
            <w:hideMark/>
          </w:tcPr>
          <w:p w14:paraId="22C1FCF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413.0</w:t>
            </w:r>
          </w:p>
        </w:tc>
      </w:tr>
      <w:tr w:rsidR="009D0847" w:rsidRPr="009D0847" w14:paraId="257135A8" w14:textId="77777777" w:rsidTr="009D0847">
        <w:trPr>
          <w:trHeight w:val="300"/>
        </w:trPr>
        <w:tc>
          <w:tcPr>
            <w:tcW w:w="460" w:type="pct"/>
            <w:shd w:val="clear" w:color="auto" w:fill="auto"/>
            <w:vAlign w:val="center"/>
            <w:hideMark/>
          </w:tcPr>
          <w:p w14:paraId="5A4E7A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FB0B3D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8EFDC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65.0</w:t>
            </w:r>
          </w:p>
        </w:tc>
        <w:tc>
          <w:tcPr>
            <w:tcW w:w="791" w:type="pct"/>
            <w:shd w:val="clear" w:color="auto" w:fill="auto"/>
            <w:vAlign w:val="center"/>
            <w:hideMark/>
          </w:tcPr>
          <w:p w14:paraId="74F595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64.2</w:t>
            </w:r>
          </w:p>
        </w:tc>
        <w:tc>
          <w:tcPr>
            <w:tcW w:w="604" w:type="pct"/>
            <w:shd w:val="clear" w:color="auto" w:fill="auto"/>
            <w:vAlign w:val="center"/>
            <w:hideMark/>
          </w:tcPr>
          <w:p w14:paraId="0C72A6A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60.7</w:t>
            </w:r>
          </w:p>
        </w:tc>
      </w:tr>
      <w:tr w:rsidR="009D0847" w:rsidRPr="009D0847" w14:paraId="7E384DD3" w14:textId="77777777" w:rsidTr="009D0847">
        <w:trPr>
          <w:trHeight w:val="300"/>
        </w:trPr>
        <w:tc>
          <w:tcPr>
            <w:tcW w:w="460" w:type="pct"/>
            <w:shd w:val="clear" w:color="auto" w:fill="auto"/>
            <w:vAlign w:val="center"/>
            <w:hideMark/>
          </w:tcPr>
          <w:p w14:paraId="03243CB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39BAF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61C5FC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36B43C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w:t>
            </w:r>
          </w:p>
        </w:tc>
        <w:tc>
          <w:tcPr>
            <w:tcW w:w="604" w:type="pct"/>
            <w:shd w:val="clear" w:color="auto" w:fill="auto"/>
            <w:vAlign w:val="center"/>
            <w:hideMark/>
          </w:tcPr>
          <w:p w14:paraId="4512D3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7.4</w:t>
            </w:r>
          </w:p>
        </w:tc>
      </w:tr>
      <w:tr w:rsidR="009D0847" w:rsidRPr="009D0847" w14:paraId="64B1AA9C" w14:textId="77777777" w:rsidTr="009D0847">
        <w:trPr>
          <w:trHeight w:val="300"/>
        </w:trPr>
        <w:tc>
          <w:tcPr>
            <w:tcW w:w="460" w:type="pct"/>
            <w:shd w:val="clear" w:color="auto" w:fill="auto"/>
            <w:vAlign w:val="center"/>
            <w:hideMark/>
          </w:tcPr>
          <w:p w14:paraId="510E944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5A848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69A7BF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0F91AB0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c>
          <w:tcPr>
            <w:tcW w:w="604" w:type="pct"/>
            <w:shd w:val="clear" w:color="auto" w:fill="auto"/>
            <w:vAlign w:val="center"/>
            <w:hideMark/>
          </w:tcPr>
          <w:p w14:paraId="625B53F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0.2</w:t>
            </w:r>
          </w:p>
        </w:tc>
      </w:tr>
      <w:tr w:rsidR="009D0847" w:rsidRPr="009D0847" w14:paraId="784C70ED" w14:textId="77777777" w:rsidTr="009D0847">
        <w:trPr>
          <w:trHeight w:val="375"/>
        </w:trPr>
        <w:tc>
          <w:tcPr>
            <w:tcW w:w="460" w:type="pct"/>
            <w:shd w:val="clear" w:color="auto" w:fill="auto"/>
            <w:vAlign w:val="center"/>
            <w:hideMark/>
          </w:tcPr>
          <w:p w14:paraId="0EEB082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lastRenderedPageBreak/>
              <w:t>53 00</w:t>
            </w:r>
          </w:p>
        </w:tc>
        <w:tc>
          <w:tcPr>
            <w:tcW w:w="2343" w:type="pct"/>
            <w:shd w:val="clear" w:color="auto" w:fill="auto"/>
            <w:vAlign w:val="center"/>
            <w:hideMark/>
          </w:tcPr>
          <w:p w14:paraId="69A38B37" w14:textId="6337BD70" w:rsidR="009D0847" w:rsidRPr="009D0847" w:rsidRDefault="00291011" w:rsidP="009D0847">
            <w:pPr>
              <w:spacing w:after="0" w:line="240" w:lineRule="auto"/>
              <w:rPr>
                <w:rFonts w:ascii="Sylfaen" w:eastAsia="Times New Roman" w:hAnsi="Sylfaen" w:cs="Calibri"/>
                <w:b/>
                <w:bCs/>
                <w:color w:val="000000"/>
                <w:sz w:val="18"/>
                <w:szCs w:val="18"/>
              </w:rPr>
            </w:pPr>
            <w:r w:rsidRPr="00291011">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802" w:type="pct"/>
            <w:shd w:val="clear" w:color="auto" w:fill="auto"/>
            <w:vAlign w:val="center"/>
            <w:hideMark/>
          </w:tcPr>
          <w:p w14:paraId="4220A3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791" w:type="pct"/>
            <w:shd w:val="clear" w:color="auto" w:fill="auto"/>
            <w:vAlign w:val="center"/>
            <w:hideMark/>
          </w:tcPr>
          <w:p w14:paraId="7938119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w:t>
            </w:r>
          </w:p>
        </w:tc>
        <w:tc>
          <w:tcPr>
            <w:tcW w:w="604" w:type="pct"/>
            <w:shd w:val="clear" w:color="auto" w:fill="auto"/>
            <w:vAlign w:val="center"/>
            <w:hideMark/>
          </w:tcPr>
          <w:p w14:paraId="770790D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264.9</w:t>
            </w:r>
          </w:p>
        </w:tc>
      </w:tr>
      <w:tr w:rsidR="009D0847" w:rsidRPr="009D0847" w14:paraId="2CD751EB" w14:textId="77777777" w:rsidTr="009D0847">
        <w:trPr>
          <w:trHeight w:val="315"/>
        </w:trPr>
        <w:tc>
          <w:tcPr>
            <w:tcW w:w="460" w:type="pct"/>
            <w:shd w:val="clear" w:color="auto" w:fill="auto"/>
            <w:vAlign w:val="center"/>
            <w:hideMark/>
          </w:tcPr>
          <w:p w14:paraId="279538C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B0B7F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8E27A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w:t>
            </w:r>
          </w:p>
        </w:tc>
        <w:tc>
          <w:tcPr>
            <w:tcW w:w="791" w:type="pct"/>
            <w:shd w:val="clear" w:color="auto" w:fill="auto"/>
            <w:vAlign w:val="center"/>
            <w:hideMark/>
          </w:tcPr>
          <w:p w14:paraId="18939F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486.1</w:t>
            </w:r>
          </w:p>
        </w:tc>
        <w:tc>
          <w:tcPr>
            <w:tcW w:w="604" w:type="pct"/>
            <w:shd w:val="clear" w:color="auto" w:fill="auto"/>
            <w:vAlign w:val="center"/>
            <w:hideMark/>
          </w:tcPr>
          <w:p w14:paraId="724DC6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252.0</w:t>
            </w:r>
          </w:p>
        </w:tc>
      </w:tr>
      <w:tr w:rsidR="009D0847" w:rsidRPr="009D0847" w14:paraId="39635E85" w14:textId="77777777" w:rsidTr="009D0847">
        <w:trPr>
          <w:trHeight w:val="300"/>
        </w:trPr>
        <w:tc>
          <w:tcPr>
            <w:tcW w:w="460" w:type="pct"/>
            <w:shd w:val="clear" w:color="auto" w:fill="auto"/>
            <w:vAlign w:val="center"/>
            <w:hideMark/>
          </w:tcPr>
          <w:p w14:paraId="5B6E69D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5DED27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სუბსიდიები</w:t>
            </w:r>
          </w:p>
        </w:tc>
        <w:tc>
          <w:tcPr>
            <w:tcW w:w="802" w:type="pct"/>
            <w:shd w:val="clear" w:color="auto" w:fill="auto"/>
            <w:vAlign w:val="center"/>
            <w:hideMark/>
          </w:tcPr>
          <w:p w14:paraId="403D010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w:t>
            </w:r>
          </w:p>
        </w:tc>
        <w:tc>
          <w:tcPr>
            <w:tcW w:w="791" w:type="pct"/>
            <w:shd w:val="clear" w:color="auto" w:fill="auto"/>
            <w:vAlign w:val="center"/>
            <w:hideMark/>
          </w:tcPr>
          <w:p w14:paraId="7F5CAB8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485.9</w:t>
            </w:r>
          </w:p>
        </w:tc>
        <w:tc>
          <w:tcPr>
            <w:tcW w:w="604" w:type="pct"/>
            <w:shd w:val="clear" w:color="auto" w:fill="auto"/>
            <w:vAlign w:val="center"/>
            <w:hideMark/>
          </w:tcPr>
          <w:p w14:paraId="212C3E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251.8</w:t>
            </w:r>
          </w:p>
        </w:tc>
      </w:tr>
      <w:tr w:rsidR="009D0847" w:rsidRPr="009D0847" w14:paraId="17240D2A" w14:textId="77777777" w:rsidTr="009D0847">
        <w:trPr>
          <w:trHeight w:val="300"/>
        </w:trPr>
        <w:tc>
          <w:tcPr>
            <w:tcW w:w="460" w:type="pct"/>
            <w:shd w:val="clear" w:color="auto" w:fill="auto"/>
            <w:vAlign w:val="center"/>
            <w:hideMark/>
          </w:tcPr>
          <w:p w14:paraId="342DF16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191E0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3463DB9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75EB9B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0.3</w:t>
            </w:r>
          </w:p>
        </w:tc>
        <w:tc>
          <w:tcPr>
            <w:tcW w:w="604" w:type="pct"/>
            <w:shd w:val="clear" w:color="auto" w:fill="auto"/>
            <w:vAlign w:val="center"/>
            <w:hideMark/>
          </w:tcPr>
          <w:p w14:paraId="6AAA023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0.2</w:t>
            </w:r>
          </w:p>
        </w:tc>
      </w:tr>
      <w:tr w:rsidR="009D0847" w:rsidRPr="009D0847" w14:paraId="2B19A016" w14:textId="77777777" w:rsidTr="009D0847">
        <w:trPr>
          <w:trHeight w:val="300"/>
        </w:trPr>
        <w:tc>
          <w:tcPr>
            <w:tcW w:w="460" w:type="pct"/>
            <w:shd w:val="clear" w:color="auto" w:fill="auto"/>
            <w:vAlign w:val="center"/>
            <w:hideMark/>
          </w:tcPr>
          <w:p w14:paraId="5D19D08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261EE2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არაფინანსური აქტივების ზრდა</w:t>
            </w:r>
          </w:p>
        </w:tc>
        <w:tc>
          <w:tcPr>
            <w:tcW w:w="802" w:type="pct"/>
            <w:shd w:val="clear" w:color="auto" w:fill="auto"/>
            <w:vAlign w:val="center"/>
            <w:hideMark/>
          </w:tcPr>
          <w:p w14:paraId="41FA854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42D8656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13.9</w:t>
            </w:r>
          </w:p>
        </w:tc>
        <w:tc>
          <w:tcPr>
            <w:tcW w:w="604" w:type="pct"/>
            <w:shd w:val="clear" w:color="auto" w:fill="auto"/>
            <w:vAlign w:val="center"/>
            <w:hideMark/>
          </w:tcPr>
          <w:p w14:paraId="02B66A5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12.9</w:t>
            </w:r>
          </w:p>
        </w:tc>
      </w:tr>
      <w:tr w:rsidR="009D0847" w:rsidRPr="009D0847" w14:paraId="5DB529B6" w14:textId="77777777" w:rsidTr="009D0847">
        <w:trPr>
          <w:trHeight w:val="735"/>
        </w:trPr>
        <w:tc>
          <w:tcPr>
            <w:tcW w:w="460" w:type="pct"/>
            <w:shd w:val="clear" w:color="auto" w:fill="auto"/>
            <w:vAlign w:val="center"/>
            <w:hideMark/>
          </w:tcPr>
          <w:p w14:paraId="111F2CB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54 00</w:t>
            </w:r>
          </w:p>
        </w:tc>
        <w:tc>
          <w:tcPr>
            <w:tcW w:w="2343" w:type="pct"/>
            <w:shd w:val="clear" w:color="auto" w:fill="auto"/>
            <w:vAlign w:val="center"/>
            <w:hideMark/>
          </w:tcPr>
          <w:p w14:paraId="7403F060"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802" w:type="pct"/>
            <w:shd w:val="clear" w:color="auto" w:fill="auto"/>
            <w:vAlign w:val="center"/>
            <w:hideMark/>
          </w:tcPr>
          <w:p w14:paraId="5629890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2,437,491.1</w:t>
            </w:r>
          </w:p>
        </w:tc>
        <w:tc>
          <w:tcPr>
            <w:tcW w:w="791" w:type="pct"/>
            <w:shd w:val="clear" w:color="auto" w:fill="auto"/>
            <w:vAlign w:val="center"/>
            <w:hideMark/>
          </w:tcPr>
          <w:p w14:paraId="127B095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2,342,535.6</w:t>
            </w:r>
          </w:p>
        </w:tc>
        <w:tc>
          <w:tcPr>
            <w:tcW w:w="604" w:type="pct"/>
            <w:shd w:val="clear" w:color="auto" w:fill="auto"/>
            <w:vAlign w:val="center"/>
            <w:hideMark/>
          </w:tcPr>
          <w:p w14:paraId="15223E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2,331,413.7</w:t>
            </w:r>
          </w:p>
        </w:tc>
      </w:tr>
      <w:tr w:rsidR="009D0847" w:rsidRPr="009D0847" w14:paraId="57EAE388" w14:textId="77777777" w:rsidTr="009D0847">
        <w:trPr>
          <w:trHeight w:val="315"/>
        </w:trPr>
        <w:tc>
          <w:tcPr>
            <w:tcW w:w="460" w:type="pct"/>
            <w:shd w:val="clear" w:color="auto" w:fill="auto"/>
            <w:vAlign w:val="center"/>
            <w:hideMark/>
          </w:tcPr>
          <w:p w14:paraId="0A0E02C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8DA0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25053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1,438,101.1</w:t>
            </w:r>
          </w:p>
        </w:tc>
        <w:tc>
          <w:tcPr>
            <w:tcW w:w="791" w:type="pct"/>
            <w:shd w:val="clear" w:color="auto" w:fill="auto"/>
            <w:vAlign w:val="center"/>
            <w:hideMark/>
          </w:tcPr>
          <w:p w14:paraId="2E9CA68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1,344,538.7</w:t>
            </w:r>
          </w:p>
        </w:tc>
        <w:tc>
          <w:tcPr>
            <w:tcW w:w="604" w:type="pct"/>
            <w:shd w:val="clear" w:color="auto" w:fill="auto"/>
            <w:vAlign w:val="center"/>
            <w:hideMark/>
          </w:tcPr>
          <w:p w14:paraId="4AAC880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1,328,974.3</w:t>
            </w:r>
          </w:p>
        </w:tc>
      </w:tr>
      <w:tr w:rsidR="009D0847" w:rsidRPr="009D0847" w14:paraId="28D0F390" w14:textId="77777777" w:rsidTr="009D0847">
        <w:trPr>
          <w:trHeight w:val="300"/>
        </w:trPr>
        <w:tc>
          <w:tcPr>
            <w:tcW w:w="460" w:type="pct"/>
            <w:shd w:val="clear" w:color="auto" w:fill="auto"/>
            <w:vAlign w:val="center"/>
            <w:hideMark/>
          </w:tcPr>
          <w:p w14:paraId="6927CFB1"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75799B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36B1925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5490E8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c>
          <w:tcPr>
            <w:tcW w:w="604" w:type="pct"/>
            <w:shd w:val="clear" w:color="auto" w:fill="auto"/>
            <w:vAlign w:val="center"/>
            <w:hideMark/>
          </w:tcPr>
          <w:p w14:paraId="6EBECD2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r>
      <w:tr w:rsidR="009D0847" w:rsidRPr="009D0847" w14:paraId="12450C33" w14:textId="77777777" w:rsidTr="009D0847">
        <w:trPr>
          <w:trHeight w:val="300"/>
        </w:trPr>
        <w:tc>
          <w:tcPr>
            <w:tcW w:w="460" w:type="pct"/>
            <w:shd w:val="clear" w:color="auto" w:fill="auto"/>
            <w:vAlign w:val="center"/>
            <w:hideMark/>
          </w:tcPr>
          <w:p w14:paraId="731C9D2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BC6943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7C3136A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624,000.0</w:t>
            </w:r>
          </w:p>
        </w:tc>
        <w:tc>
          <w:tcPr>
            <w:tcW w:w="791" w:type="pct"/>
            <w:shd w:val="clear" w:color="auto" w:fill="auto"/>
            <w:vAlign w:val="center"/>
            <w:hideMark/>
          </w:tcPr>
          <w:p w14:paraId="0709BC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611,293.2</w:t>
            </w:r>
          </w:p>
        </w:tc>
        <w:tc>
          <w:tcPr>
            <w:tcW w:w="604" w:type="pct"/>
            <w:shd w:val="clear" w:color="auto" w:fill="auto"/>
            <w:vAlign w:val="center"/>
            <w:hideMark/>
          </w:tcPr>
          <w:p w14:paraId="1B8682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604,469.5</w:t>
            </w:r>
          </w:p>
        </w:tc>
      </w:tr>
      <w:tr w:rsidR="009D0847" w:rsidRPr="009D0847" w14:paraId="40BFC442" w14:textId="77777777" w:rsidTr="009D0847">
        <w:trPr>
          <w:trHeight w:val="300"/>
        </w:trPr>
        <w:tc>
          <w:tcPr>
            <w:tcW w:w="460" w:type="pct"/>
            <w:shd w:val="clear" w:color="auto" w:fill="auto"/>
            <w:vAlign w:val="center"/>
            <w:hideMark/>
          </w:tcPr>
          <w:p w14:paraId="7DF1BA2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D7F116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ECC89B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626,036.1</w:t>
            </w:r>
          </w:p>
        </w:tc>
        <w:tc>
          <w:tcPr>
            <w:tcW w:w="791" w:type="pct"/>
            <w:shd w:val="clear" w:color="auto" w:fill="auto"/>
            <w:vAlign w:val="center"/>
            <w:hideMark/>
          </w:tcPr>
          <w:p w14:paraId="17CB384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608,467.3</w:t>
            </w:r>
          </w:p>
        </w:tc>
        <w:tc>
          <w:tcPr>
            <w:tcW w:w="604" w:type="pct"/>
            <w:shd w:val="clear" w:color="auto" w:fill="auto"/>
            <w:vAlign w:val="center"/>
            <w:hideMark/>
          </w:tcPr>
          <w:p w14:paraId="6A39A6C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600,541.5</w:t>
            </w:r>
          </w:p>
        </w:tc>
      </w:tr>
      <w:tr w:rsidR="009D0847" w:rsidRPr="009D0847" w14:paraId="4476D067" w14:textId="77777777" w:rsidTr="009D0847">
        <w:trPr>
          <w:trHeight w:val="300"/>
        </w:trPr>
        <w:tc>
          <w:tcPr>
            <w:tcW w:w="460" w:type="pct"/>
            <w:shd w:val="clear" w:color="auto" w:fill="auto"/>
            <w:vAlign w:val="center"/>
            <w:hideMark/>
          </w:tcPr>
          <w:p w14:paraId="17D8F90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9D5A42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14086C7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c>
          <w:tcPr>
            <w:tcW w:w="791" w:type="pct"/>
            <w:shd w:val="clear" w:color="auto" w:fill="auto"/>
            <w:vAlign w:val="center"/>
            <w:hideMark/>
          </w:tcPr>
          <w:p w14:paraId="2236503A"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c>
          <w:tcPr>
            <w:tcW w:w="604" w:type="pct"/>
            <w:shd w:val="clear" w:color="auto" w:fill="auto"/>
            <w:vAlign w:val="center"/>
            <w:hideMark/>
          </w:tcPr>
          <w:p w14:paraId="18B074A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r>
      <w:tr w:rsidR="009D0847" w:rsidRPr="009D0847" w14:paraId="51709DD0" w14:textId="77777777" w:rsidTr="009D0847">
        <w:trPr>
          <w:trHeight w:val="300"/>
        </w:trPr>
        <w:tc>
          <w:tcPr>
            <w:tcW w:w="460" w:type="pct"/>
            <w:shd w:val="clear" w:color="auto" w:fill="auto"/>
            <w:vAlign w:val="center"/>
            <w:hideMark/>
          </w:tcPr>
          <w:p w14:paraId="1D25D4B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F5D328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568A05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78,065.0</w:t>
            </w:r>
          </w:p>
        </w:tc>
        <w:tc>
          <w:tcPr>
            <w:tcW w:w="791" w:type="pct"/>
            <w:shd w:val="clear" w:color="auto" w:fill="auto"/>
            <w:vAlign w:val="center"/>
            <w:hideMark/>
          </w:tcPr>
          <w:p w14:paraId="59DCED8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14,777.5</w:t>
            </w:r>
          </w:p>
        </w:tc>
        <w:tc>
          <w:tcPr>
            <w:tcW w:w="604" w:type="pct"/>
            <w:shd w:val="clear" w:color="auto" w:fill="auto"/>
            <w:vAlign w:val="center"/>
            <w:hideMark/>
          </w:tcPr>
          <w:p w14:paraId="0B90EA1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13,962.5</w:t>
            </w:r>
          </w:p>
        </w:tc>
      </w:tr>
      <w:tr w:rsidR="009D0847" w:rsidRPr="009D0847" w14:paraId="62975F89" w14:textId="77777777" w:rsidTr="009D0847">
        <w:trPr>
          <w:trHeight w:val="300"/>
        </w:trPr>
        <w:tc>
          <w:tcPr>
            <w:tcW w:w="460" w:type="pct"/>
            <w:shd w:val="clear" w:color="auto" w:fill="auto"/>
            <w:vAlign w:val="center"/>
            <w:hideMark/>
          </w:tcPr>
          <w:p w14:paraId="6863164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5A2983"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69F7554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32,390.0</w:t>
            </w:r>
          </w:p>
        </w:tc>
        <w:tc>
          <w:tcPr>
            <w:tcW w:w="791" w:type="pct"/>
            <w:shd w:val="clear" w:color="auto" w:fill="auto"/>
            <w:vAlign w:val="center"/>
            <w:hideMark/>
          </w:tcPr>
          <w:p w14:paraId="508EE0E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35,890.0</w:t>
            </w:r>
          </w:p>
        </w:tc>
        <w:tc>
          <w:tcPr>
            <w:tcW w:w="604" w:type="pct"/>
            <w:shd w:val="clear" w:color="auto" w:fill="auto"/>
            <w:vAlign w:val="center"/>
            <w:hideMark/>
          </w:tcPr>
          <w:p w14:paraId="1456D7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45,446.0</w:t>
            </w:r>
          </w:p>
        </w:tc>
      </w:tr>
      <w:tr w:rsidR="009D0847" w:rsidRPr="009D0847" w14:paraId="6375B78C" w14:textId="77777777" w:rsidTr="009D0847">
        <w:trPr>
          <w:trHeight w:val="300"/>
        </w:trPr>
        <w:tc>
          <w:tcPr>
            <w:tcW w:w="460" w:type="pct"/>
            <w:shd w:val="clear" w:color="auto" w:fill="auto"/>
            <w:vAlign w:val="center"/>
            <w:hideMark/>
          </w:tcPr>
          <w:p w14:paraId="6438F08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77011C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2166FBF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967,000.0</w:t>
            </w:r>
          </w:p>
        </w:tc>
        <w:tc>
          <w:tcPr>
            <w:tcW w:w="791" w:type="pct"/>
            <w:shd w:val="clear" w:color="auto" w:fill="auto"/>
            <w:vAlign w:val="center"/>
            <w:hideMark/>
          </w:tcPr>
          <w:p w14:paraId="06DD62E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962,106.8</w:t>
            </w:r>
          </w:p>
        </w:tc>
        <w:tc>
          <w:tcPr>
            <w:tcW w:w="604" w:type="pct"/>
            <w:shd w:val="clear" w:color="auto" w:fill="auto"/>
            <w:vAlign w:val="center"/>
            <w:hideMark/>
          </w:tcPr>
          <w:p w14:paraId="762779B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956,993.4</w:t>
            </w:r>
          </w:p>
        </w:tc>
      </w:tr>
      <w:tr w:rsidR="009D0847" w:rsidRPr="009D0847" w14:paraId="38DD3640" w14:textId="77777777" w:rsidTr="009D0847">
        <w:trPr>
          <w:trHeight w:val="735"/>
        </w:trPr>
        <w:tc>
          <w:tcPr>
            <w:tcW w:w="460" w:type="pct"/>
            <w:shd w:val="clear" w:color="auto" w:fill="auto"/>
            <w:vAlign w:val="center"/>
            <w:hideMark/>
          </w:tcPr>
          <w:p w14:paraId="360F741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54 01</w:t>
            </w:r>
          </w:p>
        </w:tc>
        <w:tc>
          <w:tcPr>
            <w:tcW w:w="2343" w:type="pct"/>
            <w:shd w:val="clear" w:color="auto" w:fill="auto"/>
            <w:vAlign w:val="center"/>
            <w:hideMark/>
          </w:tcPr>
          <w:p w14:paraId="09E658D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საგარეო სახელმწიფო ვალდებულებების მომსახურება და დაფარვა</w:t>
            </w:r>
          </w:p>
        </w:tc>
        <w:tc>
          <w:tcPr>
            <w:tcW w:w="802" w:type="pct"/>
            <w:shd w:val="clear" w:color="auto" w:fill="auto"/>
            <w:vAlign w:val="center"/>
            <w:hideMark/>
          </w:tcPr>
          <w:p w14:paraId="64EB4E4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1,273,000.0</w:t>
            </w:r>
          </w:p>
        </w:tc>
        <w:tc>
          <w:tcPr>
            <w:tcW w:w="791" w:type="pct"/>
            <w:shd w:val="clear" w:color="auto" w:fill="auto"/>
            <w:vAlign w:val="center"/>
            <w:hideMark/>
          </w:tcPr>
          <w:p w14:paraId="3226E4A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1,249,400.0</w:t>
            </w:r>
          </w:p>
        </w:tc>
        <w:tc>
          <w:tcPr>
            <w:tcW w:w="604" w:type="pct"/>
            <w:shd w:val="clear" w:color="auto" w:fill="auto"/>
            <w:vAlign w:val="center"/>
            <w:hideMark/>
          </w:tcPr>
          <w:p w14:paraId="191E422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1,240,843.2</w:t>
            </w:r>
          </w:p>
        </w:tc>
      </w:tr>
      <w:tr w:rsidR="009D0847" w:rsidRPr="009D0847" w14:paraId="06B8516B" w14:textId="77777777" w:rsidTr="009D0847">
        <w:trPr>
          <w:trHeight w:val="315"/>
        </w:trPr>
        <w:tc>
          <w:tcPr>
            <w:tcW w:w="460" w:type="pct"/>
            <w:shd w:val="clear" w:color="auto" w:fill="auto"/>
            <w:vAlign w:val="center"/>
            <w:hideMark/>
          </w:tcPr>
          <w:p w14:paraId="19770BC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0C3CB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B822DB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346,000.0</w:t>
            </w:r>
          </w:p>
        </w:tc>
        <w:tc>
          <w:tcPr>
            <w:tcW w:w="791" w:type="pct"/>
            <w:shd w:val="clear" w:color="auto" w:fill="auto"/>
            <w:vAlign w:val="center"/>
            <w:hideMark/>
          </w:tcPr>
          <w:p w14:paraId="4C21B62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327,293.2</w:t>
            </w:r>
          </w:p>
        </w:tc>
        <w:tc>
          <w:tcPr>
            <w:tcW w:w="604" w:type="pct"/>
            <w:shd w:val="clear" w:color="auto" w:fill="auto"/>
            <w:vAlign w:val="center"/>
            <w:hideMark/>
          </w:tcPr>
          <w:p w14:paraId="4454DD3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323,849.8</w:t>
            </w:r>
          </w:p>
        </w:tc>
      </w:tr>
      <w:tr w:rsidR="009D0847" w:rsidRPr="009D0847" w14:paraId="4838C503" w14:textId="77777777" w:rsidTr="009D0847">
        <w:trPr>
          <w:trHeight w:val="300"/>
        </w:trPr>
        <w:tc>
          <w:tcPr>
            <w:tcW w:w="460" w:type="pct"/>
            <w:shd w:val="clear" w:color="auto" w:fill="auto"/>
            <w:vAlign w:val="center"/>
            <w:hideMark/>
          </w:tcPr>
          <w:p w14:paraId="68182AB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22ACAA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3EAE2AC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346,000.0</w:t>
            </w:r>
          </w:p>
        </w:tc>
        <w:tc>
          <w:tcPr>
            <w:tcW w:w="791" w:type="pct"/>
            <w:shd w:val="clear" w:color="auto" w:fill="auto"/>
            <w:vAlign w:val="center"/>
            <w:hideMark/>
          </w:tcPr>
          <w:p w14:paraId="3AAC35F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327,293.2</w:t>
            </w:r>
          </w:p>
        </w:tc>
        <w:tc>
          <w:tcPr>
            <w:tcW w:w="604" w:type="pct"/>
            <w:shd w:val="clear" w:color="auto" w:fill="auto"/>
            <w:vAlign w:val="center"/>
            <w:hideMark/>
          </w:tcPr>
          <w:p w14:paraId="7BA01B0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323,849.8</w:t>
            </w:r>
          </w:p>
        </w:tc>
      </w:tr>
      <w:tr w:rsidR="009D0847" w:rsidRPr="009D0847" w14:paraId="608FCE82" w14:textId="77777777" w:rsidTr="009D0847">
        <w:trPr>
          <w:trHeight w:val="300"/>
        </w:trPr>
        <w:tc>
          <w:tcPr>
            <w:tcW w:w="460" w:type="pct"/>
            <w:shd w:val="clear" w:color="auto" w:fill="auto"/>
            <w:vAlign w:val="center"/>
            <w:hideMark/>
          </w:tcPr>
          <w:p w14:paraId="44EAE1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1CF3F7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06C1B5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927,000.0</w:t>
            </w:r>
          </w:p>
        </w:tc>
        <w:tc>
          <w:tcPr>
            <w:tcW w:w="791" w:type="pct"/>
            <w:shd w:val="clear" w:color="auto" w:fill="auto"/>
            <w:vAlign w:val="center"/>
            <w:hideMark/>
          </w:tcPr>
          <w:p w14:paraId="506D4A2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922,106.8</w:t>
            </w:r>
          </w:p>
        </w:tc>
        <w:tc>
          <w:tcPr>
            <w:tcW w:w="604" w:type="pct"/>
            <w:shd w:val="clear" w:color="auto" w:fill="auto"/>
            <w:vAlign w:val="center"/>
            <w:hideMark/>
          </w:tcPr>
          <w:p w14:paraId="0BC35B3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916,993.4</w:t>
            </w:r>
          </w:p>
        </w:tc>
      </w:tr>
      <w:tr w:rsidR="009D0847" w:rsidRPr="009D0847" w14:paraId="4867205C" w14:textId="77777777" w:rsidTr="009D0847">
        <w:trPr>
          <w:trHeight w:val="735"/>
        </w:trPr>
        <w:tc>
          <w:tcPr>
            <w:tcW w:w="460" w:type="pct"/>
            <w:shd w:val="clear" w:color="auto" w:fill="auto"/>
            <w:vAlign w:val="center"/>
            <w:hideMark/>
          </w:tcPr>
          <w:p w14:paraId="07F2368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54 02</w:t>
            </w:r>
          </w:p>
        </w:tc>
        <w:tc>
          <w:tcPr>
            <w:tcW w:w="2343" w:type="pct"/>
            <w:shd w:val="clear" w:color="auto" w:fill="auto"/>
            <w:vAlign w:val="center"/>
            <w:hideMark/>
          </w:tcPr>
          <w:p w14:paraId="7222C90F"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საშინაო სახელმწიფო ვალდებულებების მომსახურება და დაფარვა</w:t>
            </w:r>
          </w:p>
        </w:tc>
        <w:tc>
          <w:tcPr>
            <w:tcW w:w="802" w:type="pct"/>
            <w:shd w:val="clear" w:color="auto" w:fill="auto"/>
            <w:vAlign w:val="center"/>
            <w:hideMark/>
          </w:tcPr>
          <w:p w14:paraId="3B88337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318,000.0</w:t>
            </w:r>
          </w:p>
        </w:tc>
        <w:tc>
          <w:tcPr>
            <w:tcW w:w="791" w:type="pct"/>
            <w:shd w:val="clear" w:color="auto" w:fill="auto"/>
            <w:vAlign w:val="center"/>
            <w:hideMark/>
          </w:tcPr>
          <w:p w14:paraId="732C4A1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324,000.0</w:t>
            </w:r>
          </w:p>
        </w:tc>
        <w:tc>
          <w:tcPr>
            <w:tcW w:w="604" w:type="pct"/>
            <w:shd w:val="clear" w:color="auto" w:fill="auto"/>
            <w:vAlign w:val="center"/>
            <w:hideMark/>
          </w:tcPr>
          <w:p w14:paraId="0523C5C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320,619.7</w:t>
            </w:r>
          </w:p>
        </w:tc>
      </w:tr>
      <w:tr w:rsidR="009D0847" w:rsidRPr="009D0847" w14:paraId="5B204520" w14:textId="77777777" w:rsidTr="009D0847">
        <w:trPr>
          <w:trHeight w:val="315"/>
        </w:trPr>
        <w:tc>
          <w:tcPr>
            <w:tcW w:w="460" w:type="pct"/>
            <w:shd w:val="clear" w:color="auto" w:fill="auto"/>
            <w:vAlign w:val="center"/>
            <w:hideMark/>
          </w:tcPr>
          <w:p w14:paraId="375144A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3C4D08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081AF6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278,000.0</w:t>
            </w:r>
          </w:p>
        </w:tc>
        <w:tc>
          <w:tcPr>
            <w:tcW w:w="791" w:type="pct"/>
            <w:shd w:val="clear" w:color="auto" w:fill="auto"/>
            <w:vAlign w:val="center"/>
            <w:hideMark/>
          </w:tcPr>
          <w:p w14:paraId="3A32D7C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284,000.0</w:t>
            </w:r>
          </w:p>
        </w:tc>
        <w:tc>
          <w:tcPr>
            <w:tcW w:w="604" w:type="pct"/>
            <w:shd w:val="clear" w:color="auto" w:fill="auto"/>
            <w:vAlign w:val="center"/>
            <w:hideMark/>
          </w:tcPr>
          <w:p w14:paraId="4B8C297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280,619.7</w:t>
            </w:r>
          </w:p>
        </w:tc>
      </w:tr>
      <w:tr w:rsidR="009D0847" w:rsidRPr="009D0847" w14:paraId="7E2A1315" w14:textId="77777777" w:rsidTr="009D0847">
        <w:trPr>
          <w:trHeight w:val="300"/>
        </w:trPr>
        <w:tc>
          <w:tcPr>
            <w:tcW w:w="460" w:type="pct"/>
            <w:shd w:val="clear" w:color="auto" w:fill="auto"/>
            <w:vAlign w:val="center"/>
            <w:hideMark/>
          </w:tcPr>
          <w:p w14:paraId="0008B69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95284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პროცენტი</w:t>
            </w:r>
          </w:p>
        </w:tc>
        <w:tc>
          <w:tcPr>
            <w:tcW w:w="802" w:type="pct"/>
            <w:shd w:val="clear" w:color="auto" w:fill="auto"/>
            <w:vAlign w:val="center"/>
            <w:hideMark/>
          </w:tcPr>
          <w:p w14:paraId="1DB77F1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278,000.0</w:t>
            </w:r>
          </w:p>
        </w:tc>
        <w:tc>
          <w:tcPr>
            <w:tcW w:w="791" w:type="pct"/>
            <w:shd w:val="clear" w:color="auto" w:fill="auto"/>
            <w:vAlign w:val="center"/>
            <w:hideMark/>
          </w:tcPr>
          <w:p w14:paraId="239371F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284,000.0</w:t>
            </w:r>
          </w:p>
        </w:tc>
        <w:tc>
          <w:tcPr>
            <w:tcW w:w="604" w:type="pct"/>
            <w:shd w:val="clear" w:color="auto" w:fill="auto"/>
            <w:vAlign w:val="center"/>
            <w:hideMark/>
          </w:tcPr>
          <w:p w14:paraId="6A87FE0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280,619.7</w:t>
            </w:r>
          </w:p>
        </w:tc>
      </w:tr>
      <w:tr w:rsidR="009D0847" w:rsidRPr="009D0847" w14:paraId="7605F0C1" w14:textId="77777777" w:rsidTr="009D0847">
        <w:trPr>
          <w:trHeight w:val="300"/>
        </w:trPr>
        <w:tc>
          <w:tcPr>
            <w:tcW w:w="460" w:type="pct"/>
            <w:shd w:val="clear" w:color="auto" w:fill="auto"/>
            <w:vAlign w:val="center"/>
            <w:hideMark/>
          </w:tcPr>
          <w:p w14:paraId="2F2B0F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1EE554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ვალდებულებების კლება</w:t>
            </w:r>
          </w:p>
        </w:tc>
        <w:tc>
          <w:tcPr>
            <w:tcW w:w="802" w:type="pct"/>
            <w:shd w:val="clear" w:color="auto" w:fill="auto"/>
            <w:vAlign w:val="center"/>
            <w:hideMark/>
          </w:tcPr>
          <w:p w14:paraId="4F4929B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40,000.0</w:t>
            </w:r>
          </w:p>
        </w:tc>
        <w:tc>
          <w:tcPr>
            <w:tcW w:w="791" w:type="pct"/>
            <w:shd w:val="clear" w:color="auto" w:fill="auto"/>
            <w:vAlign w:val="center"/>
            <w:hideMark/>
          </w:tcPr>
          <w:p w14:paraId="44D1B3B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40,000.0</w:t>
            </w:r>
          </w:p>
        </w:tc>
        <w:tc>
          <w:tcPr>
            <w:tcW w:w="604" w:type="pct"/>
            <w:shd w:val="clear" w:color="auto" w:fill="auto"/>
            <w:vAlign w:val="center"/>
            <w:hideMark/>
          </w:tcPr>
          <w:p w14:paraId="3BE908D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40,000.0</w:t>
            </w:r>
          </w:p>
        </w:tc>
      </w:tr>
      <w:tr w:rsidR="009D0847" w:rsidRPr="009D0847" w14:paraId="251E8DA9" w14:textId="77777777" w:rsidTr="009D0847">
        <w:trPr>
          <w:trHeight w:val="735"/>
        </w:trPr>
        <w:tc>
          <w:tcPr>
            <w:tcW w:w="460" w:type="pct"/>
            <w:shd w:val="clear" w:color="auto" w:fill="auto"/>
            <w:vAlign w:val="center"/>
            <w:hideMark/>
          </w:tcPr>
          <w:p w14:paraId="5CF2209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54 03</w:t>
            </w:r>
          </w:p>
        </w:tc>
        <w:tc>
          <w:tcPr>
            <w:tcW w:w="2343" w:type="pct"/>
            <w:shd w:val="clear" w:color="auto" w:fill="auto"/>
            <w:vAlign w:val="center"/>
            <w:hideMark/>
          </w:tcPr>
          <w:p w14:paraId="4FD8F9B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საფინანსო ორგანიზაციებთან თანამშრომლობიდან გამომდინარე ვალდებულებები</w:t>
            </w:r>
          </w:p>
        </w:tc>
        <w:tc>
          <w:tcPr>
            <w:tcW w:w="802" w:type="pct"/>
            <w:shd w:val="clear" w:color="auto" w:fill="auto"/>
            <w:vAlign w:val="center"/>
            <w:hideMark/>
          </w:tcPr>
          <w:p w14:paraId="51F1293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10,215.0</w:t>
            </w:r>
          </w:p>
        </w:tc>
        <w:tc>
          <w:tcPr>
            <w:tcW w:w="791" w:type="pct"/>
            <w:shd w:val="clear" w:color="auto" w:fill="auto"/>
            <w:vAlign w:val="center"/>
            <w:hideMark/>
          </w:tcPr>
          <w:p w14:paraId="2BC7ECB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10,215.0</w:t>
            </w:r>
          </w:p>
        </w:tc>
        <w:tc>
          <w:tcPr>
            <w:tcW w:w="604" w:type="pct"/>
            <w:shd w:val="clear" w:color="auto" w:fill="auto"/>
            <w:vAlign w:val="center"/>
            <w:hideMark/>
          </w:tcPr>
          <w:p w14:paraId="2FD1F7D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10,083.4</w:t>
            </w:r>
          </w:p>
        </w:tc>
      </w:tr>
      <w:tr w:rsidR="009D0847" w:rsidRPr="009D0847" w14:paraId="68753924" w14:textId="77777777" w:rsidTr="009D0847">
        <w:trPr>
          <w:trHeight w:val="315"/>
        </w:trPr>
        <w:tc>
          <w:tcPr>
            <w:tcW w:w="460" w:type="pct"/>
            <w:shd w:val="clear" w:color="auto" w:fill="auto"/>
            <w:vAlign w:val="center"/>
            <w:hideMark/>
          </w:tcPr>
          <w:p w14:paraId="202D64F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886FFA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E0B15D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10,215.0</w:t>
            </w:r>
          </w:p>
        </w:tc>
        <w:tc>
          <w:tcPr>
            <w:tcW w:w="791" w:type="pct"/>
            <w:shd w:val="clear" w:color="auto" w:fill="auto"/>
            <w:vAlign w:val="center"/>
            <w:hideMark/>
          </w:tcPr>
          <w:p w14:paraId="4A51C75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10,215.0</w:t>
            </w:r>
          </w:p>
        </w:tc>
        <w:tc>
          <w:tcPr>
            <w:tcW w:w="604" w:type="pct"/>
            <w:shd w:val="clear" w:color="auto" w:fill="auto"/>
            <w:vAlign w:val="center"/>
            <w:hideMark/>
          </w:tcPr>
          <w:p w14:paraId="3E589C6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10,083.4</w:t>
            </w:r>
          </w:p>
        </w:tc>
      </w:tr>
      <w:tr w:rsidR="009D0847" w:rsidRPr="009D0847" w14:paraId="048AF7D6" w14:textId="77777777" w:rsidTr="009D0847">
        <w:trPr>
          <w:trHeight w:val="300"/>
        </w:trPr>
        <w:tc>
          <w:tcPr>
            <w:tcW w:w="460" w:type="pct"/>
            <w:shd w:val="clear" w:color="auto" w:fill="auto"/>
            <w:vAlign w:val="center"/>
            <w:hideMark/>
          </w:tcPr>
          <w:p w14:paraId="741E017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3E2B98A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298B6D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64FB2BC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c>
          <w:tcPr>
            <w:tcW w:w="604" w:type="pct"/>
            <w:shd w:val="clear" w:color="auto" w:fill="auto"/>
            <w:vAlign w:val="center"/>
            <w:hideMark/>
          </w:tcPr>
          <w:p w14:paraId="12CAAE3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0.8</w:t>
            </w:r>
          </w:p>
        </w:tc>
      </w:tr>
      <w:tr w:rsidR="009D0847" w:rsidRPr="009D0847" w14:paraId="29946038" w14:textId="77777777" w:rsidTr="009D0847">
        <w:trPr>
          <w:trHeight w:val="300"/>
        </w:trPr>
        <w:tc>
          <w:tcPr>
            <w:tcW w:w="460" w:type="pct"/>
            <w:shd w:val="clear" w:color="auto" w:fill="auto"/>
            <w:vAlign w:val="center"/>
            <w:hideMark/>
          </w:tcPr>
          <w:p w14:paraId="62527D8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1A63AA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3125ACC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10,215.0</w:t>
            </w:r>
          </w:p>
        </w:tc>
        <w:tc>
          <w:tcPr>
            <w:tcW w:w="791" w:type="pct"/>
            <w:shd w:val="clear" w:color="auto" w:fill="auto"/>
            <w:vAlign w:val="center"/>
            <w:hideMark/>
          </w:tcPr>
          <w:p w14:paraId="0D62356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10,214.2</w:t>
            </w:r>
          </w:p>
        </w:tc>
        <w:tc>
          <w:tcPr>
            <w:tcW w:w="604" w:type="pct"/>
            <w:shd w:val="clear" w:color="auto" w:fill="auto"/>
            <w:vAlign w:val="center"/>
            <w:hideMark/>
          </w:tcPr>
          <w:p w14:paraId="0BA73B2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10,082.6</w:t>
            </w:r>
          </w:p>
        </w:tc>
      </w:tr>
      <w:tr w:rsidR="009D0847" w:rsidRPr="009D0847" w14:paraId="14AF9407" w14:textId="77777777" w:rsidTr="009D0847">
        <w:trPr>
          <w:trHeight w:val="1095"/>
        </w:trPr>
        <w:tc>
          <w:tcPr>
            <w:tcW w:w="460" w:type="pct"/>
            <w:shd w:val="clear" w:color="auto" w:fill="auto"/>
            <w:vAlign w:val="center"/>
            <w:hideMark/>
          </w:tcPr>
          <w:p w14:paraId="3C3C082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54 04</w:t>
            </w:r>
          </w:p>
        </w:tc>
        <w:tc>
          <w:tcPr>
            <w:tcW w:w="2343" w:type="pct"/>
            <w:shd w:val="clear" w:color="auto" w:fill="auto"/>
            <w:vAlign w:val="center"/>
            <w:hideMark/>
          </w:tcPr>
          <w:p w14:paraId="6611A8C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802" w:type="pct"/>
            <w:shd w:val="clear" w:color="auto" w:fill="auto"/>
            <w:vAlign w:val="center"/>
            <w:hideMark/>
          </w:tcPr>
          <w:p w14:paraId="4E8456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180,600.0</w:t>
            </w:r>
          </w:p>
        </w:tc>
        <w:tc>
          <w:tcPr>
            <w:tcW w:w="791" w:type="pct"/>
            <w:shd w:val="clear" w:color="auto" w:fill="auto"/>
            <w:vAlign w:val="center"/>
            <w:hideMark/>
          </w:tcPr>
          <w:p w14:paraId="46076EE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596,996.5</w:t>
            </w:r>
          </w:p>
        </w:tc>
        <w:tc>
          <w:tcPr>
            <w:tcW w:w="604" w:type="pct"/>
            <w:shd w:val="clear" w:color="auto" w:fill="auto"/>
            <w:vAlign w:val="center"/>
            <w:hideMark/>
          </w:tcPr>
          <w:p w14:paraId="2636859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593,958.9</w:t>
            </w:r>
          </w:p>
        </w:tc>
      </w:tr>
      <w:tr w:rsidR="009D0847" w:rsidRPr="009D0847" w14:paraId="78BED9DD" w14:textId="77777777" w:rsidTr="009D0847">
        <w:trPr>
          <w:trHeight w:val="315"/>
        </w:trPr>
        <w:tc>
          <w:tcPr>
            <w:tcW w:w="460" w:type="pct"/>
            <w:shd w:val="clear" w:color="auto" w:fill="auto"/>
            <w:vAlign w:val="center"/>
            <w:hideMark/>
          </w:tcPr>
          <w:p w14:paraId="2ECE7D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2AE90D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DF87F6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180,600.0</w:t>
            </w:r>
          </w:p>
        </w:tc>
        <w:tc>
          <w:tcPr>
            <w:tcW w:w="791" w:type="pct"/>
            <w:shd w:val="clear" w:color="auto" w:fill="auto"/>
            <w:vAlign w:val="center"/>
            <w:hideMark/>
          </w:tcPr>
          <w:p w14:paraId="013D25D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593,496.5</w:t>
            </w:r>
          </w:p>
        </w:tc>
        <w:tc>
          <w:tcPr>
            <w:tcW w:w="604" w:type="pct"/>
            <w:shd w:val="clear" w:color="auto" w:fill="auto"/>
            <w:vAlign w:val="center"/>
            <w:hideMark/>
          </w:tcPr>
          <w:p w14:paraId="21E2114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590,458.9</w:t>
            </w:r>
          </w:p>
        </w:tc>
      </w:tr>
      <w:tr w:rsidR="009D0847" w:rsidRPr="009D0847" w14:paraId="7F726458" w14:textId="77777777" w:rsidTr="009D0847">
        <w:trPr>
          <w:trHeight w:val="300"/>
        </w:trPr>
        <w:tc>
          <w:tcPr>
            <w:tcW w:w="460" w:type="pct"/>
            <w:shd w:val="clear" w:color="auto" w:fill="auto"/>
            <w:vAlign w:val="center"/>
            <w:hideMark/>
          </w:tcPr>
          <w:p w14:paraId="4CB8FAA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6F7457D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5D5AD36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180,600.0</w:t>
            </w:r>
          </w:p>
        </w:tc>
        <w:tc>
          <w:tcPr>
            <w:tcW w:w="791" w:type="pct"/>
            <w:shd w:val="clear" w:color="auto" w:fill="auto"/>
            <w:vAlign w:val="center"/>
            <w:hideMark/>
          </w:tcPr>
          <w:p w14:paraId="006C2F3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593,496.5</w:t>
            </w:r>
          </w:p>
        </w:tc>
        <w:tc>
          <w:tcPr>
            <w:tcW w:w="604" w:type="pct"/>
            <w:shd w:val="clear" w:color="auto" w:fill="auto"/>
            <w:vAlign w:val="center"/>
            <w:hideMark/>
          </w:tcPr>
          <w:p w14:paraId="515D32C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590,458.9</w:t>
            </w:r>
          </w:p>
        </w:tc>
      </w:tr>
      <w:tr w:rsidR="009D0847" w:rsidRPr="009D0847" w14:paraId="472E0AC8" w14:textId="77777777" w:rsidTr="009D0847">
        <w:trPr>
          <w:trHeight w:val="300"/>
        </w:trPr>
        <w:tc>
          <w:tcPr>
            <w:tcW w:w="460" w:type="pct"/>
            <w:shd w:val="clear" w:color="auto" w:fill="auto"/>
            <w:vAlign w:val="center"/>
            <w:hideMark/>
          </w:tcPr>
          <w:p w14:paraId="62807E0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66FA85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3499C44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A0AE9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3,500.0</w:t>
            </w:r>
          </w:p>
        </w:tc>
        <w:tc>
          <w:tcPr>
            <w:tcW w:w="604" w:type="pct"/>
            <w:shd w:val="clear" w:color="auto" w:fill="auto"/>
            <w:vAlign w:val="center"/>
            <w:hideMark/>
          </w:tcPr>
          <w:p w14:paraId="5FB53E9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3,500.0</w:t>
            </w:r>
          </w:p>
        </w:tc>
      </w:tr>
      <w:tr w:rsidR="009D0847" w:rsidRPr="009D0847" w14:paraId="146D3EB4" w14:textId="77777777" w:rsidTr="009D0847">
        <w:trPr>
          <w:trHeight w:val="735"/>
        </w:trPr>
        <w:tc>
          <w:tcPr>
            <w:tcW w:w="460" w:type="pct"/>
            <w:shd w:val="clear" w:color="auto" w:fill="auto"/>
            <w:vAlign w:val="center"/>
            <w:hideMark/>
          </w:tcPr>
          <w:p w14:paraId="4C6066C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54 04 01</w:t>
            </w:r>
          </w:p>
        </w:tc>
        <w:tc>
          <w:tcPr>
            <w:tcW w:w="2343" w:type="pct"/>
            <w:shd w:val="clear" w:color="auto" w:fill="auto"/>
            <w:vAlign w:val="center"/>
            <w:hideMark/>
          </w:tcPr>
          <w:p w14:paraId="2953F57A"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ავტონომიური რესპუბლიკებისათვის გადასაცემი ტრანსფერები</w:t>
            </w:r>
          </w:p>
        </w:tc>
        <w:tc>
          <w:tcPr>
            <w:tcW w:w="802" w:type="pct"/>
            <w:shd w:val="clear" w:color="auto" w:fill="auto"/>
            <w:vAlign w:val="center"/>
            <w:hideMark/>
          </w:tcPr>
          <w:p w14:paraId="14FD159A"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791" w:type="pct"/>
            <w:shd w:val="clear" w:color="auto" w:fill="auto"/>
            <w:vAlign w:val="center"/>
            <w:hideMark/>
          </w:tcPr>
          <w:p w14:paraId="4C3264F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c>
          <w:tcPr>
            <w:tcW w:w="604" w:type="pct"/>
            <w:shd w:val="clear" w:color="auto" w:fill="auto"/>
            <w:vAlign w:val="center"/>
            <w:hideMark/>
          </w:tcPr>
          <w:p w14:paraId="44588ED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8,000.0</w:t>
            </w:r>
          </w:p>
        </w:tc>
      </w:tr>
      <w:tr w:rsidR="009D0847" w:rsidRPr="009D0847" w14:paraId="62B445A5" w14:textId="77777777" w:rsidTr="009D0847">
        <w:trPr>
          <w:trHeight w:val="315"/>
        </w:trPr>
        <w:tc>
          <w:tcPr>
            <w:tcW w:w="460" w:type="pct"/>
            <w:shd w:val="clear" w:color="auto" w:fill="auto"/>
            <w:vAlign w:val="center"/>
            <w:hideMark/>
          </w:tcPr>
          <w:p w14:paraId="3E0B3C6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0184FE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FBDEB4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791" w:type="pct"/>
            <w:shd w:val="clear" w:color="auto" w:fill="auto"/>
            <w:vAlign w:val="center"/>
            <w:hideMark/>
          </w:tcPr>
          <w:p w14:paraId="43F873B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c>
          <w:tcPr>
            <w:tcW w:w="604" w:type="pct"/>
            <w:shd w:val="clear" w:color="auto" w:fill="auto"/>
            <w:vAlign w:val="center"/>
            <w:hideMark/>
          </w:tcPr>
          <w:p w14:paraId="2D7AFF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8,000.0</w:t>
            </w:r>
          </w:p>
        </w:tc>
      </w:tr>
      <w:tr w:rsidR="009D0847" w:rsidRPr="009D0847" w14:paraId="7CF8DEBA" w14:textId="77777777" w:rsidTr="009D0847">
        <w:trPr>
          <w:trHeight w:val="300"/>
        </w:trPr>
        <w:tc>
          <w:tcPr>
            <w:tcW w:w="460" w:type="pct"/>
            <w:shd w:val="clear" w:color="auto" w:fill="auto"/>
            <w:vAlign w:val="center"/>
            <w:hideMark/>
          </w:tcPr>
          <w:p w14:paraId="38E0B3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1F54A4D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0D4512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8,000.0</w:t>
            </w:r>
          </w:p>
        </w:tc>
        <w:tc>
          <w:tcPr>
            <w:tcW w:w="791" w:type="pct"/>
            <w:shd w:val="clear" w:color="auto" w:fill="auto"/>
            <w:vAlign w:val="center"/>
            <w:hideMark/>
          </w:tcPr>
          <w:p w14:paraId="2DDE6B7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8,000.0</w:t>
            </w:r>
          </w:p>
        </w:tc>
        <w:tc>
          <w:tcPr>
            <w:tcW w:w="604" w:type="pct"/>
            <w:shd w:val="clear" w:color="auto" w:fill="auto"/>
            <w:vAlign w:val="center"/>
            <w:hideMark/>
          </w:tcPr>
          <w:p w14:paraId="48CD09A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8,000.0</w:t>
            </w:r>
          </w:p>
        </w:tc>
      </w:tr>
      <w:tr w:rsidR="009D0847" w:rsidRPr="009D0847" w14:paraId="24058E85" w14:textId="77777777" w:rsidTr="009D0847">
        <w:trPr>
          <w:trHeight w:val="735"/>
        </w:trPr>
        <w:tc>
          <w:tcPr>
            <w:tcW w:w="460" w:type="pct"/>
            <w:shd w:val="clear" w:color="auto" w:fill="auto"/>
            <w:vAlign w:val="center"/>
            <w:hideMark/>
          </w:tcPr>
          <w:p w14:paraId="72857E3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54 04 02</w:t>
            </w:r>
          </w:p>
        </w:tc>
        <w:tc>
          <w:tcPr>
            <w:tcW w:w="2343" w:type="pct"/>
            <w:shd w:val="clear" w:color="auto" w:fill="auto"/>
            <w:vAlign w:val="center"/>
            <w:hideMark/>
          </w:tcPr>
          <w:p w14:paraId="06477BD1"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ადგილობრივი თვითმმართველი ერთეულებისათვის გადასაცემი ტრანსფერები</w:t>
            </w:r>
          </w:p>
        </w:tc>
        <w:tc>
          <w:tcPr>
            <w:tcW w:w="802" w:type="pct"/>
            <w:shd w:val="clear" w:color="auto" w:fill="auto"/>
            <w:vAlign w:val="center"/>
            <w:hideMark/>
          </w:tcPr>
          <w:p w14:paraId="7F65BC3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172,600.0</w:t>
            </w:r>
          </w:p>
        </w:tc>
        <w:tc>
          <w:tcPr>
            <w:tcW w:w="791" w:type="pct"/>
            <w:shd w:val="clear" w:color="auto" w:fill="auto"/>
            <w:vAlign w:val="center"/>
            <w:hideMark/>
          </w:tcPr>
          <w:p w14:paraId="7CF197A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588,996.5</w:t>
            </w:r>
          </w:p>
        </w:tc>
        <w:tc>
          <w:tcPr>
            <w:tcW w:w="604" w:type="pct"/>
            <w:shd w:val="clear" w:color="auto" w:fill="auto"/>
            <w:vAlign w:val="center"/>
            <w:hideMark/>
          </w:tcPr>
          <w:p w14:paraId="5B53418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585,958.9</w:t>
            </w:r>
          </w:p>
        </w:tc>
      </w:tr>
      <w:tr w:rsidR="009D0847" w:rsidRPr="009D0847" w14:paraId="6510BE8F" w14:textId="77777777" w:rsidTr="009D0847">
        <w:trPr>
          <w:trHeight w:val="315"/>
        </w:trPr>
        <w:tc>
          <w:tcPr>
            <w:tcW w:w="460" w:type="pct"/>
            <w:shd w:val="clear" w:color="auto" w:fill="auto"/>
            <w:vAlign w:val="center"/>
            <w:hideMark/>
          </w:tcPr>
          <w:p w14:paraId="043939D2"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226BD4E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DD4655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172,600.0</w:t>
            </w:r>
          </w:p>
        </w:tc>
        <w:tc>
          <w:tcPr>
            <w:tcW w:w="791" w:type="pct"/>
            <w:shd w:val="clear" w:color="auto" w:fill="auto"/>
            <w:vAlign w:val="center"/>
            <w:hideMark/>
          </w:tcPr>
          <w:p w14:paraId="783F600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585,496.5</w:t>
            </w:r>
          </w:p>
        </w:tc>
        <w:tc>
          <w:tcPr>
            <w:tcW w:w="604" w:type="pct"/>
            <w:shd w:val="clear" w:color="auto" w:fill="auto"/>
            <w:vAlign w:val="center"/>
            <w:hideMark/>
          </w:tcPr>
          <w:p w14:paraId="32543F6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582,458.9</w:t>
            </w:r>
          </w:p>
        </w:tc>
      </w:tr>
      <w:tr w:rsidR="009D0847" w:rsidRPr="009D0847" w14:paraId="3617F883" w14:textId="77777777" w:rsidTr="009D0847">
        <w:trPr>
          <w:trHeight w:val="300"/>
        </w:trPr>
        <w:tc>
          <w:tcPr>
            <w:tcW w:w="460" w:type="pct"/>
            <w:shd w:val="clear" w:color="auto" w:fill="auto"/>
            <w:vAlign w:val="center"/>
            <w:hideMark/>
          </w:tcPr>
          <w:p w14:paraId="4E6B6EF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A8D76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012000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172,600.0</w:t>
            </w:r>
          </w:p>
        </w:tc>
        <w:tc>
          <w:tcPr>
            <w:tcW w:w="791" w:type="pct"/>
            <w:shd w:val="clear" w:color="auto" w:fill="auto"/>
            <w:vAlign w:val="center"/>
            <w:hideMark/>
          </w:tcPr>
          <w:p w14:paraId="7D985A5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585,496.5</w:t>
            </w:r>
          </w:p>
        </w:tc>
        <w:tc>
          <w:tcPr>
            <w:tcW w:w="604" w:type="pct"/>
            <w:shd w:val="clear" w:color="auto" w:fill="auto"/>
            <w:vAlign w:val="center"/>
            <w:hideMark/>
          </w:tcPr>
          <w:p w14:paraId="58CFC7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582,458.9</w:t>
            </w:r>
          </w:p>
        </w:tc>
      </w:tr>
      <w:tr w:rsidR="009D0847" w:rsidRPr="009D0847" w14:paraId="22EC340C" w14:textId="77777777" w:rsidTr="009D0847">
        <w:trPr>
          <w:trHeight w:val="300"/>
        </w:trPr>
        <w:tc>
          <w:tcPr>
            <w:tcW w:w="460" w:type="pct"/>
            <w:shd w:val="clear" w:color="auto" w:fill="auto"/>
            <w:vAlign w:val="center"/>
            <w:hideMark/>
          </w:tcPr>
          <w:p w14:paraId="50A58F2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A71DC0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7D11F0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3443313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3,500.0</w:t>
            </w:r>
          </w:p>
        </w:tc>
        <w:tc>
          <w:tcPr>
            <w:tcW w:w="604" w:type="pct"/>
            <w:shd w:val="clear" w:color="auto" w:fill="auto"/>
            <w:vAlign w:val="center"/>
            <w:hideMark/>
          </w:tcPr>
          <w:p w14:paraId="10C2F98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3,500.0</w:t>
            </w:r>
          </w:p>
        </w:tc>
      </w:tr>
      <w:tr w:rsidR="009D0847" w:rsidRPr="009D0847" w14:paraId="0C59BE17" w14:textId="77777777" w:rsidTr="009D0847">
        <w:trPr>
          <w:trHeight w:val="375"/>
        </w:trPr>
        <w:tc>
          <w:tcPr>
            <w:tcW w:w="460" w:type="pct"/>
            <w:shd w:val="clear" w:color="auto" w:fill="auto"/>
            <w:vAlign w:val="center"/>
            <w:hideMark/>
          </w:tcPr>
          <w:p w14:paraId="5A956F1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54 05</w:t>
            </w:r>
          </w:p>
        </w:tc>
        <w:tc>
          <w:tcPr>
            <w:tcW w:w="2343" w:type="pct"/>
            <w:shd w:val="clear" w:color="auto" w:fill="auto"/>
            <w:vAlign w:val="center"/>
            <w:hideMark/>
          </w:tcPr>
          <w:p w14:paraId="31D3070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მთავრობის სარეზერვო ფონდი</w:t>
            </w:r>
          </w:p>
        </w:tc>
        <w:tc>
          <w:tcPr>
            <w:tcW w:w="802" w:type="pct"/>
            <w:shd w:val="clear" w:color="auto" w:fill="auto"/>
            <w:vAlign w:val="center"/>
            <w:hideMark/>
          </w:tcPr>
          <w:p w14:paraId="07C0F98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50,000.0</w:t>
            </w:r>
          </w:p>
        </w:tc>
        <w:tc>
          <w:tcPr>
            <w:tcW w:w="791" w:type="pct"/>
            <w:shd w:val="clear" w:color="auto" w:fill="auto"/>
            <w:vAlign w:val="center"/>
            <w:hideMark/>
          </w:tcPr>
          <w:p w14:paraId="11305D3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1,364.4</w:t>
            </w:r>
          </w:p>
        </w:tc>
        <w:tc>
          <w:tcPr>
            <w:tcW w:w="604" w:type="pct"/>
            <w:shd w:val="clear" w:color="auto" w:fill="auto"/>
            <w:vAlign w:val="center"/>
            <w:hideMark/>
          </w:tcPr>
          <w:p w14:paraId="07741BC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6FDCE8F1" w14:textId="77777777" w:rsidTr="009D0847">
        <w:trPr>
          <w:trHeight w:val="315"/>
        </w:trPr>
        <w:tc>
          <w:tcPr>
            <w:tcW w:w="460" w:type="pct"/>
            <w:shd w:val="clear" w:color="auto" w:fill="auto"/>
            <w:vAlign w:val="center"/>
            <w:hideMark/>
          </w:tcPr>
          <w:p w14:paraId="69DE3F4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E2FBA6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80FC3A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50,000.0</w:t>
            </w:r>
          </w:p>
        </w:tc>
        <w:tc>
          <w:tcPr>
            <w:tcW w:w="791" w:type="pct"/>
            <w:shd w:val="clear" w:color="auto" w:fill="auto"/>
            <w:vAlign w:val="center"/>
            <w:hideMark/>
          </w:tcPr>
          <w:p w14:paraId="6FD2F37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1,364.4</w:t>
            </w:r>
          </w:p>
        </w:tc>
        <w:tc>
          <w:tcPr>
            <w:tcW w:w="604" w:type="pct"/>
            <w:shd w:val="clear" w:color="auto" w:fill="auto"/>
            <w:vAlign w:val="center"/>
            <w:hideMark/>
          </w:tcPr>
          <w:p w14:paraId="0AD3868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1892AD85" w14:textId="77777777" w:rsidTr="009D0847">
        <w:trPr>
          <w:trHeight w:val="300"/>
        </w:trPr>
        <w:tc>
          <w:tcPr>
            <w:tcW w:w="460" w:type="pct"/>
            <w:shd w:val="clear" w:color="auto" w:fill="auto"/>
            <w:vAlign w:val="center"/>
            <w:hideMark/>
          </w:tcPr>
          <w:p w14:paraId="08E168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A628AED"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417880C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50,000.0</w:t>
            </w:r>
          </w:p>
        </w:tc>
        <w:tc>
          <w:tcPr>
            <w:tcW w:w="791" w:type="pct"/>
            <w:shd w:val="clear" w:color="auto" w:fill="auto"/>
            <w:vAlign w:val="center"/>
            <w:hideMark/>
          </w:tcPr>
          <w:p w14:paraId="46F08A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1,364.4</w:t>
            </w:r>
          </w:p>
        </w:tc>
        <w:tc>
          <w:tcPr>
            <w:tcW w:w="604" w:type="pct"/>
            <w:shd w:val="clear" w:color="auto" w:fill="auto"/>
            <w:vAlign w:val="center"/>
            <w:hideMark/>
          </w:tcPr>
          <w:p w14:paraId="14FBBD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1FAFF5F7" w14:textId="77777777" w:rsidTr="009D0847">
        <w:trPr>
          <w:trHeight w:val="1095"/>
        </w:trPr>
        <w:tc>
          <w:tcPr>
            <w:tcW w:w="460" w:type="pct"/>
            <w:shd w:val="clear" w:color="auto" w:fill="auto"/>
            <w:vAlign w:val="center"/>
            <w:hideMark/>
          </w:tcPr>
          <w:p w14:paraId="4E1792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54 06</w:t>
            </w:r>
          </w:p>
        </w:tc>
        <w:tc>
          <w:tcPr>
            <w:tcW w:w="2343" w:type="pct"/>
            <w:shd w:val="clear" w:color="auto" w:fill="auto"/>
            <w:vAlign w:val="center"/>
            <w:hideMark/>
          </w:tcPr>
          <w:p w14:paraId="7963862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802" w:type="pct"/>
            <w:shd w:val="clear" w:color="auto" w:fill="auto"/>
            <w:vAlign w:val="center"/>
            <w:hideMark/>
          </w:tcPr>
          <w:p w14:paraId="7A1EC86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w:t>
            </w:r>
          </w:p>
        </w:tc>
        <w:tc>
          <w:tcPr>
            <w:tcW w:w="791" w:type="pct"/>
            <w:shd w:val="clear" w:color="auto" w:fill="auto"/>
            <w:vAlign w:val="center"/>
            <w:hideMark/>
          </w:tcPr>
          <w:p w14:paraId="09FA2A4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5,348.1</w:t>
            </w:r>
          </w:p>
        </w:tc>
        <w:tc>
          <w:tcPr>
            <w:tcW w:w="604" w:type="pct"/>
            <w:shd w:val="clear" w:color="auto" w:fill="auto"/>
            <w:vAlign w:val="center"/>
            <w:hideMark/>
          </w:tcPr>
          <w:p w14:paraId="5D339A3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3,669.9</w:t>
            </w:r>
          </w:p>
        </w:tc>
      </w:tr>
      <w:tr w:rsidR="009D0847" w:rsidRPr="009D0847" w14:paraId="43E435B7" w14:textId="77777777" w:rsidTr="009D0847">
        <w:trPr>
          <w:trHeight w:val="315"/>
        </w:trPr>
        <w:tc>
          <w:tcPr>
            <w:tcW w:w="460" w:type="pct"/>
            <w:shd w:val="clear" w:color="auto" w:fill="auto"/>
            <w:vAlign w:val="center"/>
            <w:hideMark/>
          </w:tcPr>
          <w:p w14:paraId="3C7BD13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516AFB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026076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20,000.0</w:t>
            </w:r>
          </w:p>
        </w:tc>
        <w:tc>
          <w:tcPr>
            <w:tcW w:w="791" w:type="pct"/>
            <w:shd w:val="clear" w:color="auto" w:fill="auto"/>
            <w:vAlign w:val="center"/>
            <w:hideMark/>
          </w:tcPr>
          <w:p w14:paraId="49C0E06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5,348.1</w:t>
            </w:r>
          </w:p>
        </w:tc>
        <w:tc>
          <w:tcPr>
            <w:tcW w:w="604" w:type="pct"/>
            <w:shd w:val="clear" w:color="auto" w:fill="auto"/>
            <w:vAlign w:val="center"/>
            <w:hideMark/>
          </w:tcPr>
          <w:p w14:paraId="076EE21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3,669.9</w:t>
            </w:r>
          </w:p>
        </w:tc>
      </w:tr>
      <w:tr w:rsidR="009D0847" w:rsidRPr="009D0847" w14:paraId="3EB1FF32" w14:textId="77777777" w:rsidTr="009D0847">
        <w:trPr>
          <w:trHeight w:val="300"/>
        </w:trPr>
        <w:tc>
          <w:tcPr>
            <w:tcW w:w="460" w:type="pct"/>
            <w:shd w:val="clear" w:color="auto" w:fill="auto"/>
            <w:vAlign w:val="center"/>
            <w:hideMark/>
          </w:tcPr>
          <w:p w14:paraId="24ED918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F414DF"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6D197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20,000.0</w:t>
            </w:r>
          </w:p>
        </w:tc>
        <w:tc>
          <w:tcPr>
            <w:tcW w:w="791" w:type="pct"/>
            <w:shd w:val="clear" w:color="auto" w:fill="auto"/>
            <w:vAlign w:val="center"/>
            <w:hideMark/>
          </w:tcPr>
          <w:p w14:paraId="41A98BC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5,348.1</w:t>
            </w:r>
          </w:p>
        </w:tc>
        <w:tc>
          <w:tcPr>
            <w:tcW w:w="604" w:type="pct"/>
            <w:shd w:val="clear" w:color="auto" w:fill="auto"/>
            <w:vAlign w:val="center"/>
            <w:hideMark/>
          </w:tcPr>
          <w:p w14:paraId="206430D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3,669.9</w:t>
            </w:r>
          </w:p>
        </w:tc>
      </w:tr>
      <w:tr w:rsidR="009D0847" w:rsidRPr="009D0847" w14:paraId="37244B18" w14:textId="77777777" w:rsidTr="009D0847">
        <w:trPr>
          <w:trHeight w:val="735"/>
        </w:trPr>
        <w:tc>
          <w:tcPr>
            <w:tcW w:w="460" w:type="pct"/>
            <w:shd w:val="clear" w:color="auto" w:fill="auto"/>
            <w:vAlign w:val="center"/>
            <w:hideMark/>
          </w:tcPr>
          <w:p w14:paraId="4D97F4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54 07</w:t>
            </w:r>
          </w:p>
        </w:tc>
        <w:tc>
          <w:tcPr>
            <w:tcW w:w="2343" w:type="pct"/>
            <w:shd w:val="clear" w:color="auto" w:fill="auto"/>
            <w:vAlign w:val="center"/>
            <w:hideMark/>
          </w:tcPr>
          <w:p w14:paraId="598272A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რეგიონებში განსახორციელებელი პროექტების ფონდი</w:t>
            </w:r>
          </w:p>
        </w:tc>
        <w:tc>
          <w:tcPr>
            <w:tcW w:w="802" w:type="pct"/>
            <w:shd w:val="clear" w:color="auto" w:fill="auto"/>
            <w:vAlign w:val="center"/>
            <w:hideMark/>
          </w:tcPr>
          <w:p w14:paraId="7C76237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410,000.0</w:t>
            </w:r>
          </w:p>
        </w:tc>
        <w:tc>
          <w:tcPr>
            <w:tcW w:w="791" w:type="pct"/>
            <w:shd w:val="clear" w:color="auto" w:fill="auto"/>
            <w:vAlign w:val="center"/>
            <w:hideMark/>
          </w:tcPr>
          <w:p w14:paraId="5B3CB85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3,427.4</w:t>
            </w:r>
          </w:p>
        </w:tc>
        <w:tc>
          <w:tcPr>
            <w:tcW w:w="604" w:type="pct"/>
            <w:shd w:val="clear" w:color="auto" w:fill="auto"/>
            <w:vAlign w:val="center"/>
            <w:hideMark/>
          </w:tcPr>
          <w:p w14:paraId="4379EA7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5B4F60C9" w14:textId="77777777" w:rsidTr="009D0847">
        <w:trPr>
          <w:trHeight w:val="315"/>
        </w:trPr>
        <w:tc>
          <w:tcPr>
            <w:tcW w:w="460" w:type="pct"/>
            <w:shd w:val="clear" w:color="auto" w:fill="auto"/>
            <w:vAlign w:val="center"/>
            <w:hideMark/>
          </w:tcPr>
          <w:p w14:paraId="0661A13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A72E8D0"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55A5C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410,000.0</w:t>
            </w:r>
          </w:p>
        </w:tc>
        <w:tc>
          <w:tcPr>
            <w:tcW w:w="791" w:type="pct"/>
            <w:shd w:val="clear" w:color="auto" w:fill="auto"/>
            <w:vAlign w:val="center"/>
            <w:hideMark/>
          </w:tcPr>
          <w:p w14:paraId="06AE1F3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3,427.4</w:t>
            </w:r>
          </w:p>
        </w:tc>
        <w:tc>
          <w:tcPr>
            <w:tcW w:w="604" w:type="pct"/>
            <w:shd w:val="clear" w:color="auto" w:fill="auto"/>
            <w:vAlign w:val="center"/>
            <w:hideMark/>
          </w:tcPr>
          <w:p w14:paraId="60EF6700"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6B6E6ADA" w14:textId="77777777" w:rsidTr="009D0847">
        <w:trPr>
          <w:trHeight w:val="300"/>
        </w:trPr>
        <w:tc>
          <w:tcPr>
            <w:tcW w:w="460" w:type="pct"/>
            <w:shd w:val="clear" w:color="auto" w:fill="auto"/>
            <w:vAlign w:val="center"/>
            <w:hideMark/>
          </w:tcPr>
          <w:p w14:paraId="0F40ED8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8E59DE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BE7676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410,000.0</w:t>
            </w:r>
          </w:p>
        </w:tc>
        <w:tc>
          <w:tcPr>
            <w:tcW w:w="791" w:type="pct"/>
            <w:shd w:val="clear" w:color="auto" w:fill="auto"/>
            <w:vAlign w:val="center"/>
            <w:hideMark/>
          </w:tcPr>
          <w:p w14:paraId="6777CFD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3,427.4</w:t>
            </w:r>
          </w:p>
        </w:tc>
        <w:tc>
          <w:tcPr>
            <w:tcW w:w="604" w:type="pct"/>
            <w:shd w:val="clear" w:color="auto" w:fill="auto"/>
            <w:vAlign w:val="center"/>
            <w:hideMark/>
          </w:tcPr>
          <w:p w14:paraId="7A6E102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1DAAC7E6" w14:textId="77777777" w:rsidTr="009D0847">
        <w:trPr>
          <w:trHeight w:val="375"/>
        </w:trPr>
        <w:tc>
          <w:tcPr>
            <w:tcW w:w="460" w:type="pct"/>
            <w:shd w:val="clear" w:color="auto" w:fill="auto"/>
            <w:vAlign w:val="center"/>
            <w:hideMark/>
          </w:tcPr>
          <w:p w14:paraId="0606208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54 08</w:t>
            </w:r>
          </w:p>
        </w:tc>
        <w:tc>
          <w:tcPr>
            <w:tcW w:w="2343" w:type="pct"/>
            <w:shd w:val="clear" w:color="auto" w:fill="auto"/>
            <w:vAlign w:val="center"/>
            <w:hideMark/>
          </w:tcPr>
          <w:p w14:paraId="341A0A0C"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მაღალმთიანი დასახლებების განვითარების ფონდი</w:t>
            </w:r>
          </w:p>
        </w:tc>
        <w:tc>
          <w:tcPr>
            <w:tcW w:w="802" w:type="pct"/>
            <w:shd w:val="clear" w:color="auto" w:fill="auto"/>
            <w:vAlign w:val="center"/>
            <w:hideMark/>
          </w:tcPr>
          <w:p w14:paraId="66003AA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20,000.0</w:t>
            </w:r>
          </w:p>
        </w:tc>
        <w:tc>
          <w:tcPr>
            <w:tcW w:w="791" w:type="pct"/>
            <w:shd w:val="clear" w:color="auto" w:fill="auto"/>
            <w:vAlign w:val="center"/>
            <w:hideMark/>
          </w:tcPr>
          <w:p w14:paraId="31D6559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39.9</w:t>
            </w:r>
          </w:p>
        </w:tc>
        <w:tc>
          <w:tcPr>
            <w:tcW w:w="604" w:type="pct"/>
            <w:shd w:val="clear" w:color="auto" w:fill="auto"/>
            <w:vAlign w:val="center"/>
            <w:hideMark/>
          </w:tcPr>
          <w:p w14:paraId="069F05B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r>
      <w:tr w:rsidR="009D0847" w:rsidRPr="009D0847" w14:paraId="682C2B66" w14:textId="77777777" w:rsidTr="009D0847">
        <w:trPr>
          <w:trHeight w:val="315"/>
        </w:trPr>
        <w:tc>
          <w:tcPr>
            <w:tcW w:w="460" w:type="pct"/>
            <w:shd w:val="clear" w:color="auto" w:fill="auto"/>
            <w:vAlign w:val="center"/>
            <w:hideMark/>
          </w:tcPr>
          <w:p w14:paraId="3BC37F8C"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600F22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D56A9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20,000.0</w:t>
            </w:r>
          </w:p>
        </w:tc>
        <w:tc>
          <w:tcPr>
            <w:tcW w:w="791" w:type="pct"/>
            <w:shd w:val="clear" w:color="auto" w:fill="auto"/>
            <w:vAlign w:val="center"/>
            <w:hideMark/>
          </w:tcPr>
          <w:p w14:paraId="00A8938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39.9</w:t>
            </w:r>
          </w:p>
        </w:tc>
        <w:tc>
          <w:tcPr>
            <w:tcW w:w="604" w:type="pct"/>
            <w:shd w:val="clear" w:color="auto" w:fill="auto"/>
            <w:vAlign w:val="center"/>
            <w:hideMark/>
          </w:tcPr>
          <w:p w14:paraId="5E2FBB2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r>
      <w:tr w:rsidR="009D0847" w:rsidRPr="009D0847" w14:paraId="7002896E" w14:textId="77777777" w:rsidTr="009D0847">
        <w:trPr>
          <w:trHeight w:val="300"/>
        </w:trPr>
        <w:tc>
          <w:tcPr>
            <w:tcW w:w="460" w:type="pct"/>
            <w:shd w:val="clear" w:color="auto" w:fill="auto"/>
            <w:vAlign w:val="center"/>
            <w:hideMark/>
          </w:tcPr>
          <w:p w14:paraId="0189D80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03039B7"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7522E06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20,000.0</w:t>
            </w:r>
          </w:p>
        </w:tc>
        <w:tc>
          <w:tcPr>
            <w:tcW w:w="791" w:type="pct"/>
            <w:shd w:val="clear" w:color="auto" w:fill="auto"/>
            <w:vAlign w:val="center"/>
            <w:hideMark/>
          </w:tcPr>
          <w:p w14:paraId="56086464"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39.9</w:t>
            </w:r>
          </w:p>
        </w:tc>
        <w:tc>
          <w:tcPr>
            <w:tcW w:w="604" w:type="pct"/>
            <w:shd w:val="clear" w:color="auto" w:fill="auto"/>
            <w:vAlign w:val="center"/>
            <w:hideMark/>
          </w:tcPr>
          <w:p w14:paraId="1B0027C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3B2221EA" w14:textId="77777777" w:rsidTr="009D0847">
        <w:trPr>
          <w:trHeight w:val="1095"/>
        </w:trPr>
        <w:tc>
          <w:tcPr>
            <w:tcW w:w="460" w:type="pct"/>
            <w:shd w:val="clear" w:color="auto" w:fill="auto"/>
            <w:vAlign w:val="center"/>
            <w:hideMark/>
          </w:tcPr>
          <w:p w14:paraId="2C5F2B23"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54 09</w:t>
            </w:r>
          </w:p>
        </w:tc>
        <w:tc>
          <w:tcPr>
            <w:tcW w:w="2343" w:type="pct"/>
            <w:shd w:val="clear" w:color="auto" w:fill="auto"/>
            <w:vAlign w:val="center"/>
            <w:hideMark/>
          </w:tcPr>
          <w:p w14:paraId="5A06A00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802" w:type="pct"/>
            <w:shd w:val="clear" w:color="auto" w:fill="auto"/>
            <w:vAlign w:val="center"/>
            <w:hideMark/>
          </w:tcPr>
          <w:p w14:paraId="4B35FCD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w:t>
            </w:r>
          </w:p>
        </w:tc>
        <w:tc>
          <w:tcPr>
            <w:tcW w:w="791" w:type="pct"/>
            <w:shd w:val="clear" w:color="auto" w:fill="auto"/>
            <w:vAlign w:val="center"/>
            <w:hideMark/>
          </w:tcPr>
          <w:p w14:paraId="71329FB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200.0</w:t>
            </w:r>
          </w:p>
        </w:tc>
        <w:tc>
          <w:tcPr>
            <w:tcW w:w="604" w:type="pct"/>
            <w:shd w:val="clear" w:color="auto" w:fill="auto"/>
            <w:vAlign w:val="center"/>
            <w:hideMark/>
          </w:tcPr>
          <w:p w14:paraId="3E2561B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158.6</w:t>
            </w:r>
          </w:p>
        </w:tc>
      </w:tr>
      <w:tr w:rsidR="009D0847" w:rsidRPr="009D0847" w14:paraId="091EB276" w14:textId="77777777" w:rsidTr="009D0847">
        <w:trPr>
          <w:trHeight w:val="315"/>
        </w:trPr>
        <w:tc>
          <w:tcPr>
            <w:tcW w:w="460" w:type="pct"/>
            <w:shd w:val="clear" w:color="auto" w:fill="auto"/>
            <w:vAlign w:val="center"/>
            <w:hideMark/>
          </w:tcPr>
          <w:p w14:paraId="277BDA9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57D786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980949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791" w:type="pct"/>
            <w:shd w:val="clear" w:color="auto" w:fill="auto"/>
            <w:vAlign w:val="center"/>
            <w:hideMark/>
          </w:tcPr>
          <w:p w14:paraId="64D1D6F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200.0</w:t>
            </w:r>
          </w:p>
        </w:tc>
        <w:tc>
          <w:tcPr>
            <w:tcW w:w="604" w:type="pct"/>
            <w:shd w:val="clear" w:color="auto" w:fill="auto"/>
            <w:vAlign w:val="center"/>
            <w:hideMark/>
          </w:tcPr>
          <w:p w14:paraId="612FFD8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158.6</w:t>
            </w:r>
          </w:p>
        </w:tc>
      </w:tr>
      <w:tr w:rsidR="009D0847" w:rsidRPr="009D0847" w14:paraId="2117B7C3" w14:textId="77777777" w:rsidTr="009D0847">
        <w:trPr>
          <w:trHeight w:val="300"/>
        </w:trPr>
        <w:tc>
          <w:tcPr>
            <w:tcW w:w="460" w:type="pct"/>
            <w:shd w:val="clear" w:color="auto" w:fill="auto"/>
            <w:vAlign w:val="center"/>
            <w:hideMark/>
          </w:tcPr>
          <w:p w14:paraId="79B1211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1B4F99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7CCC9C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791" w:type="pct"/>
            <w:shd w:val="clear" w:color="auto" w:fill="auto"/>
            <w:vAlign w:val="center"/>
            <w:hideMark/>
          </w:tcPr>
          <w:p w14:paraId="6664E15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200.0</w:t>
            </w:r>
          </w:p>
        </w:tc>
        <w:tc>
          <w:tcPr>
            <w:tcW w:w="604" w:type="pct"/>
            <w:shd w:val="clear" w:color="auto" w:fill="auto"/>
            <w:vAlign w:val="center"/>
            <w:hideMark/>
          </w:tcPr>
          <w:p w14:paraId="47263D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158.6</w:t>
            </w:r>
          </w:p>
        </w:tc>
      </w:tr>
      <w:tr w:rsidR="009D0847" w:rsidRPr="009D0847" w14:paraId="6E00AD6D" w14:textId="77777777" w:rsidTr="009D0847">
        <w:trPr>
          <w:trHeight w:val="1095"/>
        </w:trPr>
        <w:tc>
          <w:tcPr>
            <w:tcW w:w="460" w:type="pct"/>
            <w:shd w:val="clear" w:color="auto" w:fill="auto"/>
            <w:vAlign w:val="center"/>
            <w:hideMark/>
          </w:tcPr>
          <w:p w14:paraId="25F17EF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54 10</w:t>
            </w:r>
          </w:p>
        </w:tc>
        <w:tc>
          <w:tcPr>
            <w:tcW w:w="2343" w:type="pct"/>
            <w:shd w:val="clear" w:color="auto" w:fill="auto"/>
            <w:vAlign w:val="center"/>
            <w:hideMark/>
          </w:tcPr>
          <w:p w14:paraId="3CA1B73B"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802" w:type="pct"/>
            <w:shd w:val="clear" w:color="auto" w:fill="auto"/>
            <w:vAlign w:val="center"/>
            <w:hideMark/>
          </w:tcPr>
          <w:p w14:paraId="22FF2DE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670.0</w:t>
            </w:r>
          </w:p>
        </w:tc>
        <w:tc>
          <w:tcPr>
            <w:tcW w:w="791" w:type="pct"/>
            <w:shd w:val="clear" w:color="auto" w:fill="auto"/>
            <w:vAlign w:val="center"/>
            <w:hideMark/>
          </w:tcPr>
          <w:p w14:paraId="329188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670.0</w:t>
            </w:r>
          </w:p>
        </w:tc>
        <w:tc>
          <w:tcPr>
            <w:tcW w:w="604" w:type="pct"/>
            <w:shd w:val="clear" w:color="auto" w:fill="auto"/>
            <w:vAlign w:val="center"/>
            <w:hideMark/>
          </w:tcPr>
          <w:p w14:paraId="1425176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661.5</w:t>
            </w:r>
          </w:p>
        </w:tc>
      </w:tr>
      <w:tr w:rsidR="009D0847" w:rsidRPr="009D0847" w14:paraId="1406ECB0" w14:textId="77777777" w:rsidTr="009D0847">
        <w:trPr>
          <w:trHeight w:val="315"/>
        </w:trPr>
        <w:tc>
          <w:tcPr>
            <w:tcW w:w="460" w:type="pct"/>
            <w:shd w:val="clear" w:color="auto" w:fill="auto"/>
            <w:vAlign w:val="center"/>
            <w:hideMark/>
          </w:tcPr>
          <w:p w14:paraId="2B0A1FF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E7919D4"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46E09E5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670.0</w:t>
            </w:r>
          </w:p>
        </w:tc>
        <w:tc>
          <w:tcPr>
            <w:tcW w:w="791" w:type="pct"/>
            <w:shd w:val="clear" w:color="auto" w:fill="auto"/>
            <w:vAlign w:val="center"/>
            <w:hideMark/>
          </w:tcPr>
          <w:p w14:paraId="3227AF5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670.0</w:t>
            </w:r>
          </w:p>
        </w:tc>
        <w:tc>
          <w:tcPr>
            <w:tcW w:w="604" w:type="pct"/>
            <w:shd w:val="clear" w:color="auto" w:fill="auto"/>
            <w:vAlign w:val="center"/>
            <w:hideMark/>
          </w:tcPr>
          <w:p w14:paraId="377EBC3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661.5</w:t>
            </w:r>
          </w:p>
        </w:tc>
      </w:tr>
      <w:tr w:rsidR="009D0847" w:rsidRPr="009D0847" w14:paraId="62DEF22A" w14:textId="77777777" w:rsidTr="009D0847">
        <w:trPr>
          <w:trHeight w:val="300"/>
        </w:trPr>
        <w:tc>
          <w:tcPr>
            <w:tcW w:w="460" w:type="pct"/>
            <w:shd w:val="clear" w:color="auto" w:fill="auto"/>
            <w:vAlign w:val="center"/>
            <w:hideMark/>
          </w:tcPr>
          <w:p w14:paraId="68B2CE9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AC489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226A1C4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670.0</w:t>
            </w:r>
          </w:p>
        </w:tc>
        <w:tc>
          <w:tcPr>
            <w:tcW w:w="791" w:type="pct"/>
            <w:shd w:val="clear" w:color="auto" w:fill="auto"/>
            <w:vAlign w:val="center"/>
            <w:hideMark/>
          </w:tcPr>
          <w:p w14:paraId="5BCCA670"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670.0</w:t>
            </w:r>
          </w:p>
        </w:tc>
        <w:tc>
          <w:tcPr>
            <w:tcW w:w="604" w:type="pct"/>
            <w:shd w:val="clear" w:color="auto" w:fill="auto"/>
            <w:vAlign w:val="center"/>
            <w:hideMark/>
          </w:tcPr>
          <w:p w14:paraId="551A092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661.5</w:t>
            </w:r>
          </w:p>
        </w:tc>
      </w:tr>
      <w:tr w:rsidR="009D0847" w:rsidRPr="009D0847" w14:paraId="2FEFCD2F" w14:textId="77777777" w:rsidTr="009D0847">
        <w:trPr>
          <w:trHeight w:val="375"/>
        </w:trPr>
        <w:tc>
          <w:tcPr>
            <w:tcW w:w="460" w:type="pct"/>
            <w:shd w:val="clear" w:color="auto" w:fill="auto"/>
            <w:vAlign w:val="center"/>
            <w:hideMark/>
          </w:tcPr>
          <w:p w14:paraId="1DFD27E7"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54 11</w:t>
            </w:r>
          </w:p>
        </w:tc>
        <w:tc>
          <w:tcPr>
            <w:tcW w:w="2343" w:type="pct"/>
            <w:shd w:val="clear" w:color="auto" w:fill="auto"/>
            <w:vAlign w:val="center"/>
            <w:hideMark/>
          </w:tcPr>
          <w:p w14:paraId="13F078F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დაგროვებითი საპენსიო სქემის თანადაფინანსება</w:t>
            </w:r>
          </w:p>
        </w:tc>
        <w:tc>
          <w:tcPr>
            <w:tcW w:w="802" w:type="pct"/>
            <w:shd w:val="clear" w:color="auto" w:fill="auto"/>
            <w:vAlign w:val="center"/>
            <w:hideMark/>
          </w:tcPr>
          <w:p w14:paraId="0B5CC65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110,000.0</w:t>
            </w:r>
          </w:p>
        </w:tc>
        <w:tc>
          <w:tcPr>
            <w:tcW w:w="791" w:type="pct"/>
            <w:shd w:val="clear" w:color="auto" w:fill="auto"/>
            <w:vAlign w:val="center"/>
            <w:hideMark/>
          </w:tcPr>
          <w:p w14:paraId="0130C23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110,000.0</w:t>
            </w:r>
          </w:p>
        </w:tc>
        <w:tc>
          <w:tcPr>
            <w:tcW w:w="604" w:type="pct"/>
            <w:shd w:val="clear" w:color="auto" w:fill="auto"/>
            <w:vAlign w:val="center"/>
            <w:hideMark/>
          </w:tcPr>
          <w:p w14:paraId="4697283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110,000.0</w:t>
            </w:r>
          </w:p>
        </w:tc>
      </w:tr>
      <w:tr w:rsidR="009D0847" w:rsidRPr="009D0847" w14:paraId="193BED7C" w14:textId="77777777" w:rsidTr="009D0847">
        <w:trPr>
          <w:trHeight w:val="315"/>
        </w:trPr>
        <w:tc>
          <w:tcPr>
            <w:tcW w:w="460" w:type="pct"/>
            <w:shd w:val="clear" w:color="auto" w:fill="auto"/>
            <w:vAlign w:val="center"/>
            <w:hideMark/>
          </w:tcPr>
          <w:p w14:paraId="1D9F504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3D78339"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DD1C37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110,000.0</w:t>
            </w:r>
          </w:p>
        </w:tc>
        <w:tc>
          <w:tcPr>
            <w:tcW w:w="791" w:type="pct"/>
            <w:shd w:val="clear" w:color="auto" w:fill="auto"/>
            <w:vAlign w:val="center"/>
            <w:hideMark/>
          </w:tcPr>
          <w:p w14:paraId="7345DC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110,000.0</w:t>
            </w:r>
          </w:p>
        </w:tc>
        <w:tc>
          <w:tcPr>
            <w:tcW w:w="604" w:type="pct"/>
            <w:shd w:val="clear" w:color="auto" w:fill="auto"/>
            <w:vAlign w:val="center"/>
            <w:hideMark/>
          </w:tcPr>
          <w:p w14:paraId="5A2003BA"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110,000.0</w:t>
            </w:r>
          </w:p>
        </w:tc>
      </w:tr>
      <w:tr w:rsidR="009D0847" w:rsidRPr="009D0847" w14:paraId="39FFEE94" w14:textId="77777777" w:rsidTr="009D0847">
        <w:trPr>
          <w:trHeight w:val="300"/>
        </w:trPr>
        <w:tc>
          <w:tcPr>
            <w:tcW w:w="460" w:type="pct"/>
            <w:shd w:val="clear" w:color="auto" w:fill="auto"/>
            <w:vAlign w:val="center"/>
            <w:hideMark/>
          </w:tcPr>
          <w:p w14:paraId="2B126BA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CB831E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სოციალური უზრუნველყოფა</w:t>
            </w:r>
          </w:p>
        </w:tc>
        <w:tc>
          <w:tcPr>
            <w:tcW w:w="802" w:type="pct"/>
            <w:shd w:val="clear" w:color="auto" w:fill="auto"/>
            <w:vAlign w:val="center"/>
            <w:hideMark/>
          </w:tcPr>
          <w:p w14:paraId="415EE45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c>
          <w:tcPr>
            <w:tcW w:w="791" w:type="pct"/>
            <w:shd w:val="clear" w:color="auto" w:fill="auto"/>
            <w:vAlign w:val="center"/>
            <w:hideMark/>
          </w:tcPr>
          <w:p w14:paraId="706A1E9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c>
          <w:tcPr>
            <w:tcW w:w="604" w:type="pct"/>
            <w:shd w:val="clear" w:color="auto" w:fill="auto"/>
            <w:vAlign w:val="center"/>
            <w:hideMark/>
          </w:tcPr>
          <w:p w14:paraId="322469E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110,000.0</w:t>
            </w:r>
          </w:p>
        </w:tc>
      </w:tr>
      <w:tr w:rsidR="009D0847" w:rsidRPr="009D0847" w14:paraId="12749FDC" w14:textId="77777777" w:rsidTr="009D0847">
        <w:trPr>
          <w:trHeight w:val="735"/>
        </w:trPr>
        <w:tc>
          <w:tcPr>
            <w:tcW w:w="460" w:type="pct"/>
            <w:shd w:val="clear" w:color="auto" w:fill="auto"/>
            <w:vAlign w:val="center"/>
            <w:hideMark/>
          </w:tcPr>
          <w:p w14:paraId="2A7082ED"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w:t>
            </w:r>
          </w:p>
        </w:tc>
        <w:tc>
          <w:tcPr>
            <w:tcW w:w="2343" w:type="pct"/>
            <w:shd w:val="clear" w:color="auto" w:fill="auto"/>
            <w:vAlign w:val="center"/>
            <w:hideMark/>
          </w:tcPr>
          <w:p w14:paraId="395B8BCD"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დონორების მიერ დაფინანსებული საერთო-სახელმწიფოებრივი გადასახდელები</w:t>
            </w:r>
          </w:p>
        </w:tc>
        <w:tc>
          <w:tcPr>
            <w:tcW w:w="802" w:type="pct"/>
            <w:shd w:val="clear" w:color="auto" w:fill="auto"/>
            <w:vAlign w:val="center"/>
            <w:hideMark/>
          </w:tcPr>
          <w:p w14:paraId="080EF8D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44,806.1</w:t>
            </w:r>
          </w:p>
        </w:tc>
        <w:tc>
          <w:tcPr>
            <w:tcW w:w="791" w:type="pct"/>
            <w:shd w:val="clear" w:color="auto" w:fill="auto"/>
            <w:vAlign w:val="center"/>
            <w:hideMark/>
          </w:tcPr>
          <w:p w14:paraId="416C0606"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40,874.2</w:t>
            </w:r>
          </w:p>
        </w:tc>
        <w:tc>
          <w:tcPr>
            <w:tcW w:w="604" w:type="pct"/>
            <w:shd w:val="clear" w:color="auto" w:fill="auto"/>
            <w:vAlign w:val="center"/>
            <w:hideMark/>
          </w:tcPr>
          <w:p w14:paraId="682FF27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51,418.5</w:t>
            </w:r>
          </w:p>
        </w:tc>
      </w:tr>
      <w:tr w:rsidR="009D0847" w:rsidRPr="009D0847" w14:paraId="28FBED10" w14:textId="77777777" w:rsidTr="009D0847">
        <w:trPr>
          <w:trHeight w:val="315"/>
        </w:trPr>
        <w:tc>
          <w:tcPr>
            <w:tcW w:w="460" w:type="pct"/>
            <w:shd w:val="clear" w:color="auto" w:fill="auto"/>
            <w:vAlign w:val="center"/>
            <w:hideMark/>
          </w:tcPr>
          <w:p w14:paraId="1F25875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7DC645A8"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3A6B46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12,416.1</w:t>
            </w:r>
          </w:p>
        </w:tc>
        <w:tc>
          <w:tcPr>
            <w:tcW w:w="791" w:type="pct"/>
            <w:shd w:val="clear" w:color="auto" w:fill="auto"/>
            <w:vAlign w:val="center"/>
            <w:hideMark/>
          </w:tcPr>
          <w:p w14:paraId="407E674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8,484.2</w:t>
            </w:r>
          </w:p>
        </w:tc>
        <w:tc>
          <w:tcPr>
            <w:tcW w:w="604" w:type="pct"/>
            <w:shd w:val="clear" w:color="auto" w:fill="auto"/>
            <w:vAlign w:val="center"/>
            <w:hideMark/>
          </w:tcPr>
          <w:p w14:paraId="4C4C5F9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9,472.4</w:t>
            </w:r>
          </w:p>
        </w:tc>
      </w:tr>
      <w:tr w:rsidR="009D0847" w:rsidRPr="009D0847" w14:paraId="540ACC57" w14:textId="77777777" w:rsidTr="009D0847">
        <w:trPr>
          <w:trHeight w:val="300"/>
        </w:trPr>
        <w:tc>
          <w:tcPr>
            <w:tcW w:w="460" w:type="pct"/>
            <w:shd w:val="clear" w:color="auto" w:fill="auto"/>
            <w:vAlign w:val="center"/>
            <w:hideMark/>
          </w:tcPr>
          <w:p w14:paraId="63C2440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EB953E8"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16D4B31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5,221.1</w:t>
            </w:r>
          </w:p>
        </w:tc>
        <w:tc>
          <w:tcPr>
            <w:tcW w:w="791" w:type="pct"/>
            <w:shd w:val="clear" w:color="auto" w:fill="auto"/>
            <w:vAlign w:val="center"/>
            <w:hideMark/>
          </w:tcPr>
          <w:p w14:paraId="78E6471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1,289.2</w:t>
            </w:r>
          </w:p>
        </w:tc>
        <w:tc>
          <w:tcPr>
            <w:tcW w:w="604" w:type="pct"/>
            <w:shd w:val="clear" w:color="auto" w:fill="auto"/>
            <w:vAlign w:val="center"/>
            <w:hideMark/>
          </w:tcPr>
          <w:p w14:paraId="3542859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1DB67E3E" w14:textId="77777777" w:rsidTr="009D0847">
        <w:trPr>
          <w:trHeight w:val="300"/>
        </w:trPr>
        <w:tc>
          <w:tcPr>
            <w:tcW w:w="460" w:type="pct"/>
            <w:shd w:val="clear" w:color="auto" w:fill="auto"/>
            <w:vAlign w:val="center"/>
            <w:hideMark/>
          </w:tcPr>
          <w:p w14:paraId="3D4DF61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lastRenderedPageBreak/>
              <w:t> </w:t>
            </w:r>
          </w:p>
        </w:tc>
        <w:tc>
          <w:tcPr>
            <w:tcW w:w="2343" w:type="pct"/>
            <w:shd w:val="clear" w:color="auto" w:fill="auto"/>
            <w:vAlign w:val="center"/>
            <w:hideMark/>
          </w:tcPr>
          <w:p w14:paraId="72E63A40"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55593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7,195.0</w:t>
            </w:r>
          </w:p>
        </w:tc>
        <w:tc>
          <w:tcPr>
            <w:tcW w:w="791" w:type="pct"/>
            <w:shd w:val="clear" w:color="auto" w:fill="auto"/>
            <w:vAlign w:val="center"/>
            <w:hideMark/>
          </w:tcPr>
          <w:p w14:paraId="3EF71F7B"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7,195.0</w:t>
            </w:r>
          </w:p>
        </w:tc>
        <w:tc>
          <w:tcPr>
            <w:tcW w:w="604" w:type="pct"/>
            <w:shd w:val="clear" w:color="auto" w:fill="auto"/>
            <w:vAlign w:val="center"/>
            <w:hideMark/>
          </w:tcPr>
          <w:p w14:paraId="297F8FA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9,472.4</w:t>
            </w:r>
          </w:p>
        </w:tc>
      </w:tr>
      <w:tr w:rsidR="009D0847" w:rsidRPr="009D0847" w14:paraId="7A1F875F" w14:textId="77777777" w:rsidTr="009D0847">
        <w:trPr>
          <w:trHeight w:val="300"/>
        </w:trPr>
        <w:tc>
          <w:tcPr>
            <w:tcW w:w="460" w:type="pct"/>
            <w:shd w:val="clear" w:color="auto" w:fill="auto"/>
            <w:vAlign w:val="center"/>
            <w:hideMark/>
          </w:tcPr>
          <w:p w14:paraId="7D15C711"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4782E05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02E6667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32,390.0</w:t>
            </w:r>
          </w:p>
        </w:tc>
        <w:tc>
          <w:tcPr>
            <w:tcW w:w="791" w:type="pct"/>
            <w:shd w:val="clear" w:color="auto" w:fill="auto"/>
            <w:vAlign w:val="center"/>
            <w:hideMark/>
          </w:tcPr>
          <w:p w14:paraId="5BF5C7C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32,390.0</w:t>
            </w:r>
          </w:p>
        </w:tc>
        <w:tc>
          <w:tcPr>
            <w:tcW w:w="604" w:type="pct"/>
            <w:shd w:val="clear" w:color="auto" w:fill="auto"/>
            <w:vAlign w:val="center"/>
            <w:hideMark/>
          </w:tcPr>
          <w:p w14:paraId="7EFE3AB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41,946.0</w:t>
            </w:r>
          </w:p>
        </w:tc>
      </w:tr>
      <w:tr w:rsidR="009D0847" w:rsidRPr="009D0847" w14:paraId="092DC388" w14:textId="77777777" w:rsidTr="009D0847">
        <w:trPr>
          <w:trHeight w:val="735"/>
        </w:trPr>
        <w:tc>
          <w:tcPr>
            <w:tcW w:w="460" w:type="pct"/>
            <w:shd w:val="clear" w:color="auto" w:fill="auto"/>
            <w:vAlign w:val="center"/>
            <w:hideMark/>
          </w:tcPr>
          <w:p w14:paraId="2699425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54 12 01</w:t>
            </w:r>
          </w:p>
        </w:tc>
        <w:tc>
          <w:tcPr>
            <w:tcW w:w="2343" w:type="pct"/>
            <w:shd w:val="clear" w:color="auto" w:fill="auto"/>
            <w:vAlign w:val="center"/>
            <w:hideMark/>
          </w:tcPr>
          <w:p w14:paraId="60921289"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ბათუმში კომუნალური ინფრასტრუქტურის დაწესებულებათა რეაბილიტაცია - III ფაზა (EU, KfW)</w:t>
            </w:r>
          </w:p>
        </w:tc>
        <w:tc>
          <w:tcPr>
            <w:tcW w:w="802" w:type="pct"/>
            <w:shd w:val="clear" w:color="auto" w:fill="auto"/>
            <w:vAlign w:val="center"/>
            <w:hideMark/>
          </w:tcPr>
          <w:p w14:paraId="5EDE0E4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21,050.0</w:t>
            </w:r>
          </w:p>
        </w:tc>
        <w:tc>
          <w:tcPr>
            <w:tcW w:w="791" w:type="pct"/>
            <w:shd w:val="clear" w:color="auto" w:fill="auto"/>
            <w:vAlign w:val="center"/>
            <w:hideMark/>
          </w:tcPr>
          <w:p w14:paraId="07D77578"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18,750.0</w:t>
            </w:r>
          </w:p>
        </w:tc>
        <w:tc>
          <w:tcPr>
            <w:tcW w:w="604" w:type="pct"/>
            <w:shd w:val="clear" w:color="auto" w:fill="auto"/>
            <w:vAlign w:val="center"/>
            <w:hideMark/>
          </w:tcPr>
          <w:p w14:paraId="6FC239BC"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27,094.5</w:t>
            </w:r>
          </w:p>
        </w:tc>
      </w:tr>
      <w:tr w:rsidR="009D0847" w:rsidRPr="009D0847" w14:paraId="780012DE" w14:textId="77777777" w:rsidTr="009D0847">
        <w:trPr>
          <w:trHeight w:val="315"/>
        </w:trPr>
        <w:tc>
          <w:tcPr>
            <w:tcW w:w="460" w:type="pct"/>
            <w:shd w:val="clear" w:color="auto" w:fill="auto"/>
            <w:vAlign w:val="center"/>
            <w:hideMark/>
          </w:tcPr>
          <w:p w14:paraId="3BB2F0F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5AD385F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7FC7BBE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7,650.0</w:t>
            </w:r>
          </w:p>
        </w:tc>
        <w:tc>
          <w:tcPr>
            <w:tcW w:w="791" w:type="pct"/>
            <w:shd w:val="clear" w:color="auto" w:fill="auto"/>
            <w:vAlign w:val="center"/>
            <w:hideMark/>
          </w:tcPr>
          <w:p w14:paraId="2C7FB4C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5,350.0</w:t>
            </w:r>
          </w:p>
        </w:tc>
        <w:tc>
          <w:tcPr>
            <w:tcW w:w="604" w:type="pct"/>
            <w:shd w:val="clear" w:color="auto" w:fill="auto"/>
            <w:vAlign w:val="center"/>
            <w:hideMark/>
          </w:tcPr>
          <w:p w14:paraId="3A48054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7,982.3</w:t>
            </w:r>
          </w:p>
        </w:tc>
      </w:tr>
      <w:tr w:rsidR="009D0847" w:rsidRPr="009D0847" w14:paraId="79BA01F4" w14:textId="77777777" w:rsidTr="009D0847">
        <w:trPr>
          <w:trHeight w:val="300"/>
        </w:trPr>
        <w:tc>
          <w:tcPr>
            <w:tcW w:w="460" w:type="pct"/>
            <w:shd w:val="clear" w:color="auto" w:fill="auto"/>
            <w:vAlign w:val="center"/>
            <w:hideMark/>
          </w:tcPr>
          <w:p w14:paraId="35E0BBD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099233CB"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48D9B7A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2,300.0</w:t>
            </w:r>
          </w:p>
        </w:tc>
        <w:tc>
          <w:tcPr>
            <w:tcW w:w="791" w:type="pct"/>
            <w:shd w:val="clear" w:color="auto" w:fill="auto"/>
            <w:vAlign w:val="center"/>
            <w:hideMark/>
          </w:tcPr>
          <w:p w14:paraId="63686C3E"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380D852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0FEC0B3F" w14:textId="77777777" w:rsidTr="009D0847">
        <w:trPr>
          <w:trHeight w:val="300"/>
        </w:trPr>
        <w:tc>
          <w:tcPr>
            <w:tcW w:w="460" w:type="pct"/>
            <w:shd w:val="clear" w:color="auto" w:fill="auto"/>
            <w:vAlign w:val="center"/>
            <w:hideMark/>
          </w:tcPr>
          <w:p w14:paraId="6FE9F735"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DBD98F9"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6DA277DF"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5,350.0</w:t>
            </w:r>
          </w:p>
        </w:tc>
        <w:tc>
          <w:tcPr>
            <w:tcW w:w="791" w:type="pct"/>
            <w:shd w:val="clear" w:color="auto" w:fill="auto"/>
            <w:vAlign w:val="center"/>
            <w:hideMark/>
          </w:tcPr>
          <w:p w14:paraId="0CDDAA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5,350.0</w:t>
            </w:r>
          </w:p>
        </w:tc>
        <w:tc>
          <w:tcPr>
            <w:tcW w:w="604" w:type="pct"/>
            <w:shd w:val="clear" w:color="auto" w:fill="auto"/>
            <w:vAlign w:val="center"/>
            <w:hideMark/>
          </w:tcPr>
          <w:p w14:paraId="2ED3D70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7,982.3</w:t>
            </w:r>
          </w:p>
        </w:tc>
      </w:tr>
      <w:tr w:rsidR="009D0847" w:rsidRPr="009D0847" w14:paraId="39BC0F80" w14:textId="77777777" w:rsidTr="009D0847">
        <w:trPr>
          <w:trHeight w:val="300"/>
        </w:trPr>
        <w:tc>
          <w:tcPr>
            <w:tcW w:w="460" w:type="pct"/>
            <w:shd w:val="clear" w:color="auto" w:fill="auto"/>
            <w:vAlign w:val="center"/>
            <w:hideMark/>
          </w:tcPr>
          <w:p w14:paraId="6D78271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58131F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3867A86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13,400.0</w:t>
            </w:r>
          </w:p>
        </w:tc>
        <w:tc>
          <w:tcPr>
            <w:tcW w:w="791" w:type="pct"/>
            <w:shd w:val="clear" w:color="auto" w:fill="auto"/>
            <w:vAlign w:val="center"/>
            <w:hideMark/>
          </w:tcPr>
          <w:p w14:paraId="7BB53E8D"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13,400.0</w:t>
            </w:r>
          </w:p>
        </w:tc>
        <w:tc>
          <w:tcPr>
            <w:tcW w:w="604" w:type="pct"/>
            <w:shd w:val="clear" w:color="auto" w:fill="auto"/>
            <w:vAlign w:val="center"/>
            <w:hideMark/>
          </w:tcPr>
          <w:p w14:paraId="732DA9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19,112.2</w:t>
            </w:r>
          </w:p>
        </w:tc>
      </w:tr>
      <w:tr w:rsidR="009D0847" w:rsidRPr="009D0847" w14:paraId="45AD6BB7" w14:textId="77777777" w:rsidTr="009D0847">
        <w:trPr>
          <w:trHeight w:val="735"/>
        </w:trPr>
        <w:tc>
          <w:tcPr>
            <w:tcW w:w="460" w:type="pct"/>
            <w:shd w:val="clear" w:color="auto" w:fill="auto"/>
            <w:vAlign w:val="center"/>
            <w:hideMark/>
          </w:tcPr>
          <w:p w14:paraId="7EAB73F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54 12 02</w:t>
            </w:r>
          </w:p>
        </w:tc>
        <w:tc>
          <w:tcPr>
            <w:tcW w:w="2343" w:type="pct"/>
            <w:shd w:val="clear" w:color="auto" w:fill="auto"/>
            <w:vAlign w:val="center"/>
            <w:hideMark/>
          </w:tcPr>
          <w:p w14:paraId="128DD6F4"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KfW - ბათუმში კომუნალური ინფრასტრუქტურის დაწესებულებათა რეაბილიტაცია - IV ფაზა (KfW)</w:t>
            </w:r>
          </w:p>
        </w:tc>
        <w:tc>
          <w:tcPr>
            <w:tcW w:w="802" w:type="pct"/>
            <w:shd w:val="clear" w:color="auto" w:fill="auto"/>
            <w:vAlign w:val="center"/>
            <w:hideMark/>
          </w:tcPr>
          <w:p w14:paraId="667C15E5"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19,456.1</w:t>
            </w:r>
          </w:p>
        </w:tc>
        <w:tc>
          <w:tcPr>
            <w:tcW w:w="791" w:type="pct"/>
            <w:shd w:val="clear" w:color="auto" w:fill="auto"/>
            <w:vAlign w:val="center"/>
            <w:hideMark/>
          </w:tcPr>
          <w:p w14:paraId="4160E86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17,824.2</w:t>
            </w:r>
          </w:p>
        </w:tc>
        <w:tc>
          <w:tcPr>
            <w:tcW w:w="604" w:type="pct"/>
            <w:shd w:val="clear" w:color="auto" w:fill="auto"/>
            <w:vAlign w:val="center"/>
            <w:hideMark/>
          </w:tcPr>
          <w:p w14:paraId="3DC18F9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17,639.2</w:t>
            </w:r>
          </w:p>
        </w:tc>
      </w:tr>
      <w:tr w:rsidR="009D0847" w:rsidRPr="009D0847" w14:paraId="30620AD5" w14:textId="77777777" w:rsidTr="009D0847">
        <w:trPr>
          <w:trHeight w:val="315"/>
        </w:trPr>
        <w:tc>
          <w:tcPr>
            <w:tcW w:w="460" w:type="pct"/>
            <w:shd w:val="clear" w:color="auto" w:fill="auto"/>
            <w:vAlign w:val="center"/>
            <w:hideMark/>
          </w:tcPr>
          <w:p w14:paraId="290A34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90F21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5EA3C5F3"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4,766.1</w:t>
            </w:r>
          </w:p>
        </w:tc>
        <w:tc>
          <w:tcPr>
            <w:tcW w:w="791" w:type="pct"/>
            <w:shd w:val="clear" w:color="auto" w:fill="auto"/>
            <w:vAlign w:val="center"/>
            <w:hideMark/>
          </w:tcPr>
          <w:p w14:paraId="4BEDEF9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3,134.2</w:t>
            </w:r>
          </w:p>
        </w:tc>
        <w:tc>
          <w:tcPr>
            <w:tcW w:w="604" w:type="pct"/>
            <w:shd w:val="clear" w:color="auto" w:fill="auto"/>
            <w:vAlign w:val="center"/>
            <w:hideMark/>
          </w:tcPr>
          <w:p w14:paraId="020C63E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1,490.2</w:t>
            </w:r>
          </w:p>
        </w:tc>
      </w:tr>
      <w:tr w:rsidR="009D0847" w:rsidRPr="009D0847" w14:paraId="7B6514FC" w14:textId="77777777" w:rsidTr="009D0847">
        <w:trPr>
          <w:trHeight w:val="300"/>
        </w:trPr>
        <w:tc>
          <w:tcPr>
            <w:tcW w:w="460" w:type="pct"/>
            <w:shd w:val="clear" w:color="auto" w:fill="auto"/>
            <w:vAlign w:val="center"/>
            <w:hideMark/>
          </w:tcPr>
          <w:p w14:paraId="3C466CC4"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4C76E72"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გრანტები</w:t>
            </w:r>
          </w:p>
        </w:tc>
        <w:tc>
          <w:tcPr>
            <w:tcW w:w="802" w:type="pct"/>
            <w:shd w:val="clear" w:color="auto" w:fill="auto"/>
            <w:vAlign w:val="center"/>
            <w:hideMark/>
          </w:tcPr>
          <w:p w14:paraId="21E5040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2,921.1</w:t>
            </w:r>
          </w:p>
        </w:tc>
        <w:tc>
          <w:tcPr>
            <w:tcW w:w="791" w:type="pct"/>
            <w:shd w:val="clear" w:color="auto" w:fill="auto"/>
            <w:vAlign w:val="center"/>
            <w:hideMark/>
          </w:tcPr>
          <w:p w14:paraId="69D92B48"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1,289.2</w:t>
            </w:r>
          </w:p>
        </w:tc>
        <w:tc>
          <w:tcPr>
            <w:tcW w:w="604" w:type="pct"/>
            <w:shd w:val="clear" w:color="auto" w:fill="auto"/>
            <w:vAlign w:val="center"/>
            <w:hideMark/>
          </w:tcPr>
          <w:p w14:paraId="4B5E4AB6"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r>
      <w:tr w:rsidR="009D0847" w:rsidRPr="009D0847" w14:paraId="1AB9AA80" w14:textId="77777777" w:rsidTr="009D0847">
        <w:trPr>
          <w:trHeight w:val="300"/>
        </w:trPr>
        <w:tc>
          <w:tcPr>
            <w:tcW w:w="460" w:type="pct"/>
            <w:shd w:val="clear" w:color="auto" w:fill="auto"/>
            <w:vAlign w:val="center"/>
            <w:hideMark/>
          </w:tcPr>
          <w:p w14:paraId="6FE304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733D077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075440F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1,845.0</w:t>
            </w:r>
          </w:p>
        </w:tc>
        <w:tc>
          <w:tcPr>
            <w:tcW w:w="791" w:type="pct"/>
            <w:shd w:val="clear" w:color="auto" w:fill="auto"/>
            <w:vAlign w:val="center"/>
            <w:hideMark/>
          </w:tcPr>
          <w:p w14:paraId="464D0A63"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1,845.0</w:t>
            </w:r>
          </w:p>
        </w:tc>
        <w:tc>
          <w:tcPr>
            <w:tcW w:w="604" w:type="pct"/>
            <w:shd w:val="clear" w:color="auto" w:fill="auto"/>
            <w:vAlign w:val="center"/>
            <w:hideMark/>
          </w:tcPr>
          <w:p w14:paraId="14945CD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1,490.2</w:t>
            </w:r>
          </w:p>
        </w:tc>
      </w:tr>
      <w:tr w:rsidR="009D0847" w:rsidRPr="009D0847" w14:paraId="4E59C100" w14:textId="77777777" w:rsidTr="009D0847">
        <w:trPr>
          <w:trHeight w:val="300"/>
        </w:trPr>
        <w:tc>
          <w:tcPr>
            <w:tcW w:w="460" w:type="pct"/>
            <w:shd w:val="clear" w:color="auto" w:fill="auto"/>
            <w:vAlign w:val="center"/>
            <w:hideMark/>
          </w:tcPr>
          <w:p w14:paraId="5FCEAB8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1697D26F"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970A51E"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14,690.0</w:t>
            </w:r>
          </w:p>
        </w:tc>
        <w:tc>
          <w:tcPr>
            <w:tcW w:w="791" w:type="pct"/>
            <w:shd w:val="clear" w:color="auto" w:fill="auto"/>
            <w:vAlign w:val="center"/>
            <w:hideMark/>
          </w:tcPr>
          <w:p w14:paraId="517B63F6"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14,690.0</w:t>
            </w:r>
          </w:p>
        </w:tc>
        <w:tc>
          <w:tcPr>
            <w:tcW w:w="604" w:type="pct"/>
            <w:shd w:val="clear" w:color="auto" w:fill="auto"/>
            <w:vAlign w:val="center"/>
            <w:hideMark/>
          </w:tcPr>
          <w:p w14:paraId="05B6BC1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16,149.0</w:t>
            </w:r>
          </w:p>
        </w:tc>
      </w:tr>
      <w:tr w:rsidR="009D0847" w:rsidRPr="009D0847" w14:paraId="0785A97A" w14:textId="77777777" w:rsidTr="009D0847">
        <w:trPr>
          <w:trHeight w:val="375"/>
        </w:trPr>
        <w:tc>
          <w:tcPr>
            <w:tcW w:w="460" w:type="pct"/>
            <w:shd w:val="clear" w:color="auto" w:fill="auto"/>
            <w:vAlign w:val="center"/>
            <w:hideMark/>
          </w:tcPr>
          <w:p w14:paraId="644DFB4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54 12 03</w:t>
            </w:r>
          </w:p>
        </w:tc>
        <w:tc>
          <w:tcPr>
            <w:tcW w:w="2343" w:type="pct"/>
            <w:shd w:val="clear" w:color="auto" w:fill="auto"/>
            <w:vAlign w:val="center"/>
            <w:hideMark/>
          </w:tcPr>
          <w:p w14:paraId="1EAD0026"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აჭარის მყარი ნარჩენების პროექტი (EBRD)</w:t>
            </w:r>
          </w:p>
        </w:tc>
        <w:tc>
          <w:tcPr>
            <w:tcW w:w="802" w:type="pct"/>
            <w:shd w:val="clear" w:color="auto" w:fill="auto"/>
            <w:vAlign w:val="center"/>
            <w:hideMark/>
          </w:tcPr>
          <w:p w14:paraId="6DEB7E3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3,000.0</w:t>
            </w:r>
          </w:p>
        </w:tc>
        <w:tc>
          <w:tcPr>
            <w:tcW w:w="791" w:type="pct"/>
            <w:shd w:val="clear" w:color="auto" w:fill="auto"/>
            <w:vAlign w:val="center"/>
            <w:hideMark/>
          </w:tcPr>
          <w:p w14:paraId="7E5681C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3,000.0</w:t>
            </w:r>
          </w:p>
        </w:tc>
        <w:tc>
          <w:tcPr>
            <w:tcW w:w="604" w:type="pct"/>
            <w:shd w:val="clear" w:color="auto" w:fill="auto"/>
            <w:vAlign w:val="center"/>
            <w:hideMark/>
          </w:tcPr>
          <w:p w14:paraId="57BCF81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3,997.8</w:t>
            </w:r>
          </w:p>
        </w:tc>
      </w:tr>
      <w:tr w:rsidR="009D0847" w:rsidRPr="009D0847" w14:paraId="6156F038" w14:textId="77777777" w:rsidTr="009D0847">
        <w:trPr>
          <w:trHeight w:val="315"/>
        </w:trPr>
        <w:tc>
          <w:tcPr>
            <w:tcW w:w="460" w:type="pct"/>
            <w:shd w:val="clear" w:color="auto" w:fill="auto"/>
            <w:vAlign w:val="center"/>
            <w:hideMark/>
          </w:tcPr>
          <w:p w14:paraId="2DC3661E"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3C315A9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4C6D8748"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791" w:type="pct"/>
            <w:shd w:val="clear" w:color="auto" w:fill="auto"/>
            <w:vAlign w:val="center"/>
            <w:hideMark/>
          </w:tcPr>
          <w:p w14:paraId="20EBBDFC"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3,000.0</w:t>
            </w:r>
          </w:p>
        </w:tc>
        <w:tc>
          <w:tcPr>
            <w:tcW w:w="604" w:type="pct"/>
            <w:shd w:val="clear" w:color="auto" w:fill="auto"/>
            <w:vAlign w:val="center"/>
            <w:hideMark/>
          </w:tcPr>
          <w:p w14:paraId="0EE42472"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3,997.8</w:t>
            </w:r>
          </w:p>
        </w:tc>
      </w:tr>
      <w:tr w:rsidR="009D0847" w:rsidRPr="009D0847" w14:paraId="3E25825D" w14:textId="77777777" w:rsidTr="009D0847">
        <w:trPr>
          <w:trHeight w:val="375"/>
        </w:trPr>
        <w:tc>
          <w:tcPr>
            <w:tcW w:w="460" w:type="pct"/>
            <w:shd w:val="clear" w:color="auto" w:fill="auto"/>
            <w:vAlign w:val="center"/>
            <w:hideMark/>
          </w:tcPr>
          <w:p w14:paraId="5F4A872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54 12 04</w:t>
            </w:r>
          </w:p>
        </w:tc>
        <w:tc>
          <w:tcPr>
            <w:tcW w:w="2343" w:type="pct"/>
            <w:shd w:val="clear" w:color="auto" w:fill="auto"/>
            <w:vAlign w:val="center"/>
            <w:hideMark/>
          </w:tcPr>
          <w:p w14:paraId="492F07AE"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ბათუმის ავტობუსების პროექტი (E5P, EBRD)</w:t>
            </w:r>
          </w:p>
        </w:tc>
        <w:tc>
          <w:tcPr>
            <w:tcW w:w="802" w:type="pct"/>
            <w:shd w:val="clear" w:color="auto" w:fill="auto"/>
            <w:vAlign w:val="center"/>
            <w:hideMark/>
          </w:tcPr>
          <w:p w14:paraId="2C46805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1,300.0</w:t>
            </w:r>
          </w:p>
        </w:tc>
        <w:tc>
          <w:tcPr>
            <w:tcW w:w="791" w:type="pct"/>
            <w:shd w:val="clear" w:color="auto" w:fill="auto"/>
            <w:vAlign w:val="center"/>
            <w:hideMark/>
          </w:tcPr>
          <w:p w14:paraId="27B76E0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1,300.0</w:t>
            </w:r>
          </w:p>
        </w:tc>
        <w:tc>
          <w:tcPr>
            <w:tcW w:w="604" w:type="pct"/>
            <w:shd w:val="clear" w:color="auto" w:fill="auto"/>
            <w:vAlign w:val="center"/>
            <w:hideMark/>
          </w:tcPr>
          <w:p w14:paraId="430551F2"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2,191.4</w:t>
            </w:r>
          </w:p>
        </w:tc>
      </w:tr>
      <w:tr w:rsidR="009D0847" w:rsidRPr="009D0847" w14:paraId="476B53CB" w14:textId="77777777" w:rsidTr="009D0847">
        <w:trPr>
          <w:trHeight w:val="315"/>
        </w:trPr>
        <w:tc>
          <w:tcPr>
            <w:tcW w:w="460" w:type="pct"/>
            <w:shd w:val="clear" w:color="auto" w:fill="auto"/>
            <w:vAlign w:val="center"/>
            <w:hideMark/>
          </w:tcPr>
          <w:p w14:paraId="4006EE45"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64EFA7A7"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8FFA2A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791" w:type="pct"/>
            <w:shd w:val="clear" w:color="auto" w:fill="auto"/>
            <w:vAlign w:val="center"/>
            <w:hideMark/>
          </w:tcPr>
          <w:p w14:paraId="621003E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1,300.0</w:t>
            </w:r>
          </w:p>
        </w:tc>
        <w:tc>
          <w:tcPr>
            <w:tcW w:w="604" w:type="pct"/>
            <w:shd w:val="clear" w:color="auto" w:fill="auto"/>
            <w:vAlign w:val="center"/>
            <w:hideMark/>
          </w:tcPr>
          <w:p w14:paraId="1B73E02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2,191.4</w:t>
            </w:r>
          </w:p>
        </w:tc>
      </w:tr>
      <w:tr w:rsidR="009D0847" w:rsidRPr="009D0847" w14:paraId="3B6AC242" w14:textId="77777777" w:rsidTr="009D0847">
        <w:trPr>
          <w:trHeight w:val="735"/>
        </w:trPr>
        <w:tc>
          <w:tcPr>
            <w:tcW w:w="460" w:type="pct"/>
            <w:shd w:val="clear" w:color="auto" w:fill="auto"/>
            <w:vAlign w:val="center"/>
            <w:hideMark/>
          </w:tcPr>
          <w:p w14:paraId="7B7A76D9"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54 12 06</w:t>
            </w:r>
          </w:p>
        </w:tc>
        <w:tc>
          <w:tcPr>
            <w:tcW w:w="2343" w:type="pct"/>
            <w:shd w:val="clear" w:color="auto" w:fill="auto"/>
            <w:vAlign w:val="center"/>
            <w:hideMark/>
          </w:tcPr>
          <w:p w14:paraId="242E5673"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თბილისის მყარი ნარჩენების მართვის პროექტი</w:t>
            </w:r>
            <w:r w:rsidRPr="009D0847">
              <w:rPr>
                <w:rFonts w:ascii="Sylfaen" w:eastAsia="Times New Roman" w:hAnsi="Sylfaen" w:cs="Calibri"/>
                <w:b/>
                <w:bCs/>
                <w:color w:val="000000"/>
                <w:sz w:val="18"/>
                <w:szCs w:val="18"/>
              </w:rPr>
              <w:br/>
              <w:t xml:space="preserve"> (EBRD)</w:t>
            </w:r>
          </w:p>
        </w:tc>
        <w:tc>
          <w:tcPr>
            <w:tcW w:w="802" w:type="pct"/>
            <w:shd w:val="clear" w:color="auto" w:fill="auto"/>
            <w:vAlign w:val="center"/>
            <w:hideMark/>
          </w:tcPr>
          <w:p w14:paraId="20B737BF"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2FE2562E"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1910FA9B"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495.6</w:t>
            </w:r>
          </w:p>
        </w:tc>
      </w:tr>
      <w:tr w:rsidR="009D0847" w:rsidRPr="009D0847" w14:paraId="622CD7F8" w14:textId="77777777" w:rsidTr="009D0847">
        <w:trPr>
          <w:trHeight w:val="315"/>
        </w:trPr>
        <w:tc>
          <w:tcPr>
            <w:tcW w:w="460" w:type="pct"/>
            <w:shd w:val="clear" w:color="auto" w:fill="auto"/>
            <w:vAlign w:val="center"/>
            <w:hideMark/>
          </w:tcPr>
          <w:p w14:paraId="09AB2F6D"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7472D16"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ფინანსური აქტივების ზრდა</w:t>
            </w:r>
          </w:p>
        </w:tc>
        <w:tc>
          <w:tcPr>
            <w:tcW w:w="802" w:type="pct"/>
            <w:shd w:val="clear" w:color="auto" w:fill="auto"/>
            <w:vAlign w:val="center"/>
            <w:hideMark/>
          </w:tcPr>
          <w:p w14:paraId="50995937"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260083F9"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7CD3BDFF"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495.6</w:t>
            </w:r>
          </w:p>
        </w:tc>
      </w:tr>
      <w:tr w:rsidR="009D0847" w:rsidRPr="009D0847" w14:paraId="72A8EA3D" w14:textId="77777777" w:rsidTr="009D0847">
        <w:trPr>
          <w:trHeight w:val="375"/>
        </w:trPr>
        <w:tc>
          <w:tcPr>
            <w:tcW w:w="460" w:type="pct"/>
            <w:shd w:val="clear" w:color="auto" w:fill="auto"/>
            <w:vAlign w:val="center"/>
            <w:hideMark/>
          </w:tcPr>
          <w:p w14:paraId="6D663A8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60 00</w:t>
            </w:r>
          </w:p>
        </w:tc>
        <w:tc>
          <w:tcPr>
            <w:tcW w:w="2343" w:type="pct"/>
            <w:shd w:val="clear" w:color="auto" w:fill="auto"/>
            <w:vAlign w:val="center"/>
            <w:hideMark/>
          </w:tcPr>
          <w:p w14:paraId="05DF58E8" w14:textId="77777777" w:rsidR="009D0847" w:rsidRPr="009D0847" w:rsidRDefault="009D0847" w:rsidP="009D0847">
            <w:pPr>
              <w:spacing w:after="0" w:line="240" w:lineRule="auto"/>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სსიპ - ტექნოლოგიური ინსტიტუტი</w:t>
            </w:r>
          </w:p>
        </w:tc>
        <w:tc>
          <w:tcPr>
            <w:tcW w:w="802" w:type="pct"/>
            <w:shd w:val="clear" w:color="auto" w:fill="auto"/>
            <w:vAlign w:val="center"/>
            <w:hideMark/>
          </w:tcPr>
          <w:p w14:paraId="64628170"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791" w:type="pct"/>
            <w:shd w:val="clear" w:color="auto" w:fill="auto"/>
            <w:vAlign w:val="center"/>
            <w:hideMark/>
          </w:tcPr>
          <w:p w14:paraId="320C98A1"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0.0</w:t>
            </w:r>
          </w:p>
        </w:tc>
        <w:tc>
          <w:tcPr>
            <w:tcW w:w="604" w:type="pct"/>
            <w:shd w:val="clear" w:color="auto" w:fill="auto"/>
            <w:vAlign w:val="center"/>
            <w:hideMark/>
          </w:tcPr>
          <w:p w14:paraId="28482464" w14:textId="77777777" w:rsidR="009D0847" w:rsidRPr="009D0847" w:rsidRDefault="009D0847" w:rsidP="009D0847">
            <w:pPr>
              <w:spacing w:after="0" w:line="240" w:lineRule="auto"/>
              <w:jc w:val="center"/>
              <w:rPr>
                <w:rFonts w:ascii="Sylfaen" w:eastAsia="Times New Roman" w:hAnsi="Sylfaen" w:cs="Calibri"/>
                <w:b/>
                <w:bCs/>
                <w:color w:val="000000"/>
                <w:sz w:val="18"/>
                <w:szCs w:val="18"/>
              </w:rPr>
            </w:pPr>
            <w:r w:rsidRPr="009D0847">
              <w:rPr>
                <w:rFonts w:ascii="Sylfaen" w:eastAsia="Times New Roman" w:hAnsi="Sylfaen" w:cs="Calibri"/>
                <w:b/>
                <w:bCs/>
                <w:color w:val="000000"/>
                <w:sz w:val="18"/>
                <w:szCs w:val="18"/>
              </w:rPr>
              <w:t>517.7</w:t>
            </w:r>
          </w:p>
        </w:tc>
      </w:tr>
      <w:tr w:rsidR="009D0847" w:rsidRPr="009D0847" w14:paraId="0AA16DF9" w14:textId="77777777" w:rsidTr="009D0847">
        <w:trPr>
          <w:trHeight w:val="315"/>
        </w:trPr>
        <w:tc>
          <w:tcPr>
            <w:tcW w:w="460" w:type="pct"/>
            <w:shd w:val="clear" w:color="auto" w:fill="auto"/>
            <w:vAlign w:val="center"/>
            <w:hideMark/>
          </w:tcPr>
          <w:p w14:paraId="552F252A"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 </w:t>
            </w:r>
          </w:p>
        </w:tc>
        <w:tc>
          <w:tcPr>
            <w:tcW w:w="2343" w:type="pct"/>
            <w:shd w:val="clear" w:color="auto" w:fill="auto"/>
            <w:vAlign w:val="center"/>
            <w:hideMark/>
          </w:tcPr>
          <w:p w14:paraId="0CB1919B" w14:textId="77777777" w:rsidR="009D0847" w:rsidRPr="009D0847" w:rsidRDefault="009D0847" w:rsidP="009D0847">
            <w:pPr>
              <w:spacing w:after="0" w:line="240" w:lineRule="auto"/>
              <w:ind w:firstLineChars="100" w:firstLine="180"/>
              <w:rPr>
                <w:rFonts w:ascii="Sylfaen" w:eastAsia="Times New Roman" w:hAnsi="Sylfaen" w:cs="Calibri"/>
                <w:color w:val="1E1E96"/>
                <w:sz w:val="18"/>
                <w:szCs w:val="18"/>
              </w:rPr>
            </w:pPr>
            <w:r w:rsidRPr="009D0847">
              <w:rPr>
                <w:rFonts w:ascii="Sylfaen" w:eastAsia="Times New Roman" w:hAnsi="Sylfaen" w:cs="Calibri"/>
                <w:color w:val="1E1E96"/>
                <w:sz w:val="18"/>
                <w:szCs w:val="18"/>
              </w:rPr>
              <w:t>ხარჯები</w:t>
            </w:r>
          </w:p>
        </w:tc>
        <w:tc>
          <w:tcPr>
            <w:tcW w:w="802" w:type="pct"/>
            <w:shd w:val="clear" w:color="auto" w:fill="auto"/>
            <w:vAlign w:val="center"/>
            <w:hideMark/>
          </w:tcPr>
          <w:p w14:paraId="132B9684"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791" w:type="pct"/>
            <w:shd w:val="clear" w:color="auto" w:fill="auto"/>
            <w:vAlign w:val="center"/>
            <w:hideMark/>
          </w:tcPr>
          <w:p w14:paraId="0A3A0A11"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0.0</w:t>
            </w:r>
          </w:p>
        </w:tc>
        <w:tc>
          <w:tcPr>
            <w:tcW w:w="604" w:type="pct"/>
            <w:shd w:val="clear" w:color="auto" w:fill="auto"/>
            <w:vAlign w:val="center"/>
            <w:hideMark/>
          </w:tcPr>
          <w:p w14:paraId="6FA0E5EB" w14:textId="77777777" w:rsidR="009D0847" w:rsidRPr="009D0847" w:rsidRDefault="009D0847" w:rsidP="009D0847">
            <w:pPr>
              <w:spacing w:after="0" w:line="240" w:lineRule="auto"/>
              <w:jc w:val="center"/>
              <w:rPr>
                <w:rFonts w:ascii="Sylfaen" w:eastAsia="Times New Roman" w:hAnsi="Sylfaen" w:cs="Calibri"/>
                <w:color w:val="1E1E96"/>
                <w:sz w:val="18"/>
                <w:szCs w:val="18"/>
              </w:rPr>
            </w:pPr>
            <w:r w:rsidRPr="009D0847">
              <w:rPr>
                <w:rFonts w:ascii="Sylfaen" w:eastAsia="Times New Roman" w:hAnsi="Sylfaen" w:cs="Calibri"/>
                <w:color w:val="1E1E96"/>
                <w:sz w:val="18"/>
                <w:szCs w:val="18"/>
              </w:rPr>
              <w:t>517.7</w:t>
            </w:r>
          </w:p>
        </w:tc>
      </w:tr>
      <w:tr w:rsidR="009D0847" w:rsidRPr="009D0847" w14:paraId="3FC19D09" w14:textId="77777777" w:rsidTr="009D0847">
        <w:trPr>
          <w:trHeight w:val="300"/>
        </w:trPr>
        <w:tc>
          <w:tcPr>
            <w:tcW w:w="460" w:type="pct"/>
            <w:shd w:val="clear" w:color="auto" w:fill="auto"/>
            <w:vAlign w:val="center"/>
            <w:hideMark/>
          </w:tcPr>
          <w:p w14:paraId="6E0497D6"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141D74A"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შრომის ანაზღაურება</w:t>
            </w:r>
          </w:p>
        </w:tc>
        <w:tc>
          <w:tcPr>
            <w:tcW w:w="802" w:type="pct"/>
            <w:shd w:val="clear" w:color="auto" w:fill="auto"/>
            <w:vAlign w:val="center"/>
            <w:hideMark/>
          </w:tcPr>
          <w:p w14:paraId="15ED171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439C7639"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64703582"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339.5</w:t>
            </w:r>
          </w:p>
        </w:tc>
      </w:tr>
      <w:tr w:rsidR="009D0847" w:rsidRPr="009D0847" w14:paraId="2778562B" w14:textId="77777777" w:rsidTr="009D0847">
        <w:trPr>
          <w:trHeight w:val="300"/>
        </w:trPr>
        <w:tc>
          <w:tcPr>
            <w:tcW w:w="460" w:type="pct"/>
            <w:shd w:val="clear" w:color="auto" w:fill="auto"/>
            <w:vAlign w:val="center"/>
            <w:hideMark/>
          </w:tcPr>
          <w:p w14:paraId="01B22FD3"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2BE1650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საქონელი და მომსახურება</w:t>
            </w:r>
          </w:p>
        </w:tc>
        <w:tc>
          <w:tcPr>
            <w:tcW w:w="802" w:type="pct"/>
            <w:shd w:val="clear" w:color="auto" w:fill="auto"/>
            <w:vAlign w:val="center"/>
            <w:hideMark/>
          </w:tcPr>
          <w:p w14:paraId="00EE94CC"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BCEFDE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2EEF2557"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92.1</w:t>
            </w:r>
          </w:p>
        </w:tc>
      </w:tr>
      <w:tr w:rsidR="009D0847" w:rsidRPr="009D0847" w14:paraId="11472AEF" w14:textId="77777777" w:rsidTr="009D0847">
        <w:trPr>
          <w:trHeight w:val="300"/>
        </w:trPr>
        <w:tc>
          <w:tcPr>
            <w:tcW w:w="460" w:type="pct"/>
            <w:shd w:val="clear" w:color="auto" w:fill="auto"/>
            <w:vAlign w:val="center"/>
            <w:hideMark/>
          </w:tcPr>
          <w:p w14:paraId="4E8E881C"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 </w:t>
            </w:r>
          </w:p>
        </w:tc>
        <w:tc>
          <w:tcPr>
            <w:tcW w:w="2343" w:type="pct"/>
            <w:shd w:val="clear" w:color="auto" w:fill="auto"/>
            <w:vAlign w:val="center"/>
            <w:hideMark/>
          </w:tcPr>
          <w:p w14:paraId="4D0887DE" w14:textId="77777777" w:rsidR="009D0847" w:rsidRPr="009D0847" w:rsidRDefault="009D0847" w:rsidP="009D0847">
            <w:pPr>
              <w:spacing w:after="0" w:line="240" w:lineRule="auto"/>
              <w:ind w:firstLineChars="200" w:firstLine="360"/>
              <w:rPr>
                <w:rFonts w:ascii="Sylfaen" w:eastAsia="Times New Roman" w:hAnsi="Sylfaen" w:cs="Calibri"/>
                <w:color w:val="86008A"/>
                <w:sz w:val="18"/>
                <w:szCs w:val="18"/>
              </w:rPr>
            </w:pPr>
            <w:r w:rsidRPr="009D0847">
              <w:rPr>
                <w:rFonts w:ascii="Sylfaen" w:eastAsia="Times New Roman" w:hAnsi="Sylfaen" w:cs="Calibri"/>
                <w:color w:val="86008A"/>
                <w:sz w:val="18"/>
                <w:szCs w:val="18"/>
              </w:rPr>
              <w:t>სხვა ხარჯები</w:t>
            </w:r>
          </w:p>
        </w:tc>
        <w:tc>
          <w:tcPr>
            <w:tcW w:w="802" w:type="pct"/>
            <w:shd w:val="clear" w:color="auto" w:fill="auto"/>
            <w:vAlign w:val="center"/>
            <w:hideMark/>
          </w:tcPr>
          <w:p w14:paraId="5B51267D"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791" w:type="pct"/>
            <w:shd w:val="clear" w:color="auto" w:fill="auto"/>
            <w:vAlign w:val="center"/>
            <w:hideMark/>
          </w:tcPr>
          <w:p w14:paraId="533E7741"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0.0</w:t>
            </w:r>
          </w:p>
        </w:tc>
        <w:tc>
          <w:tcPr>
            <w:tcW w:w="604" w:type="pct"/>
            <w:shd w:val="clear" w:color="auto" w:fill="auto"/>
            <w:vAlign w:val="center"/>
            <w:hideMark/>
          </w:tcPr>
          <w:p w14:paraId="1E71DD65" w14:textId="77777777" w:rsidR="009D0847" w:rsidRPr="009D0847" w:rsidRDefault="009D0847" w:rsidP="009D0847">
            <w:pPr>
              <w:spacing w:after="0" w:line="240" w:lineRule="auto"/>
              <w:jc w:val="center"/>
              <w:rPr>
                <w:rFonts w:ascii="Sylfaen" w:eastAsia="Times New Roman" w:hAnsi="Sylfaen" w:cs="Calibri"/>
                <w:color w:val="86008A"/>
                <w:sz w:val="18"/>
                <w:szCs w:val="18"/>
              </w:rPr>
            </w:pPr>
            <w:r w:rsidRPr="009D0847">
              <w:rPr>
                <w:rFonts w:ascii="Sylfaen" w:eastAsia="Times New Roman" w:hAnsi="Sylfaen" w:cs="Calibri"/>
                <w:color w:val="86008A"/>
                <w:sz w:val="18"/>
                <w:szCs w:val="18"/>
              </w:rPr>
              <w:t>86.2</w:t>
            </w:r>
          </w:p>
        </w:tc>
      </w:tr>
    </w:tbl>
    <w:p w14:paraId="7246D1FC" w14:textId="77777777" w:rsidR="009D0847" w:rsidRDefault="009D0847" w:rsidP="00191088">
      <w:pPr>
        <w:spacing w:after="0" w:line="240" w:lineRule="auto"/>
        <w:jc w:val="center"/>
        <w:rPr>
          <w:rFonts w:ascii="Sylfaen" w:hAnsi="Sylfaen" w:cs="Sylfaen"/>
          <w:b/>
          <w:noProof/>
          <w:szCs w:val="28"/>
        </w:rPr>
      </w:pPr>
    </w:p>
    <w:p w14:paraId="21F2B579" w14:textId="77777777" w:rsidR="006A480B" w:rsidRDefault="006A480B" w:rsidP="00191088">
      <w:pPr>
        <w:spacing w:after="0" w:line="240" w:lineRule="auto"/>
        <w:jc w:val="center"/>
        <w:rPr>
          <w:rFonts w:ascii="Sylfaen" w:hAnsi="Sylfaen" w:cs="Sylfaen"/>
          <w:b/>
          <w:noProof/>
          <w:szCs w:val="28"/>
        </w:rPr>
      </w:pPr>
    </w:p>
    <w:p w14:paraId="77289F6C" w14:textId="77777777" w:rsidR="006A480B" w:rsidRDefault="006A480B" w:rsidP="00191088">
      <w:pPr>
        <w:spacing w:after="0" w:line="240" w:lineRule="auto"/>
        <w:jc w:val="center"/>
        <w:rPr>
          <w:rFonts w:ascii="Sylfaen" w:hAnsi="Sylfaen" w:cs="Sylfaen"/>
          <w:b/>
          <w:noProof/>
          <w:szCs w:val="28"/>
        </w:rPr>
      </w:pPr>
    </w:p>
    <w:p w14:paraId="6C78E279" w14:textId="77777777" w:rsidR="006A480B" w:rsidRDefault="006A480B" w:rsidP="00191088">
      <w:pPr>
        <w:spacing w:after="0" w:line="240" w:lineRule="auto"/>
        <w:jc w:val="center"/>
        <w:rPr>
          <w:rFonts w:ascii="Sylfaen" w:hAnsi="Sylfaen" w:cs="Sylfaen"/>
          <w:b/>
          <w:noProof/>
          <w:szCs w:val="28"/>
        </w:rPr>
      </w:pPr>
    </w:p>
    <w:p w14:paraId="7495400D" w14:textId="77777777" w:rsidR="006A480B" w:rsidRDefault="006A480B" w:rsidP="00191088">
      <w:pPr>
        <w:spacing w:after="0" w:line="240" w:lineRule="auto"/>
        <w:jc w:val="center"/>
        <w:rPr>
          <w:rFonts w:ascii="Sylfaen" w:hAnsi="Sylfaen" w:cs="Sylfaen"/>
          <w:b/>
          <w:noProof/>
          <w:szCs w:val="28"/>
        </w:rPr>
      </w:pPr>
    </w:p>
    <w:p w14:paraId="1CC73BEB" w14:textId="77777777" w:rsidR="006A480B" w:rsidRDefault="006A480B" w:rsidP="00191088">
      <w:pPr>
        <w:spacing w:after="0" w:line="240" w:lineRule="auto"/>
        <w:jc w:val="center"/>
        <w:rPr>
          <w:rFonts w:ascii="Sylfaen" w:hAnsi="Sylfaen" w:cs="Sylfaen"/>
          <w:b/>
          <w:noProof/>
          <w:szCs w:val="28"/>
        </w:rPr>
      </w:pPr>
    </w:p>
    <w:p w14:paraId="22527054" w14:textId="77777777" w:rsidR="006A480B" w:rsidRDefault="006A480B" w:rsidP="00191088">
      <w:pPr>
        <w:spacing w:after="0" w:line="240" w:lineRule="auto"/>
        <w:jc w:val="center"/>
        <w:rPr>
          <w:rFonts w:ascii="Sylfaen" w:hAnsi="Sylfaen" w:cs="Sylfaen"/>
          <w:b/>
          <w:noProof/>
          <w:szCs w:val="28"/>
        </w:rPr>
      </w:pPr>
    </w:p>
    <w:p w14:paraId="4FAC04B5" w14:textId="77777777" w:rsidR="006A480B" w:rsidRDefault="006A480B" w:rsidP="00191088">
      <w:pPr>
        <w:spacing w:after="0" w:line="240" w:lineRule="auto"/>
        <w:jc w:val="center"/>
        <w:rPr>
          <w:rFonts w:ascii="Sylfaen" w:hAnsi="Sylfaen" w:cs="Sylfaen"/>
          <w:b/>
          <w:noProof/>
          <w:szCs w:val="28"/>
        </w:rPr>
      </w:pPr>
    </w:p>
    <w:p w14:paraId="153D6474" w14:textId="77777777" w:rsidR="004C0408" w:rsidRDefault="004C0408" w:rsidP="00191088">
      <w:pPr>
        <w:spacing w:after="0" w:line="240" w:lineRule="auto"/>
        <w:jc w:val="center"/>
        <w:rPr>
          <w:rFonts w:ascii="Sylfaen" w:hAnsi="Sylfaen" w:cs="Sylfaen"/>
          <w:b/>
          <w:noProof/>
          <w:szCs w:val="28"/>
        </w:rPr>
      </w:pPr>
    </w:p>
    <w:p w14:paraId="6F4381AA" w14:textId="77777777" w:rsidR="004C0408" w:rsidRDefault="004C0408" w:rsidP="00191088">
      <w:pPr>
        <w:spacing w:after="0" w:line="240" w:lineRule="auto"/>
        <w:jc w:val="center"/>
        <w:rPr>
          <w:rFonts w:ascii="Sylfaen" w:hAnsi="Sylfaen" w:cs="Sylfaen"/>
          <w:b/>
          <w:noProof/>
          <w:szCs w:val="28"/>
        </w:rPr>
      </w:pPr>
    </w:p>
    <w:p w14:paraId="0BD25A8F" w14:textId="77777777" w:rsidR="004C0408" w:rsidRDefault="004C0408" w:rsidP="00191088">
      <w:pPr>
        <w:spacing w:after="0" w:line="240" w:lineRule="auto"/>
        <w:jc w:val="center"/>
        <w:rPr>
          <w:rFonts w:ascii="Sylfaen" w:hAnsi="Sylfaen" w:cs="Sylfaen"/>
          <w:b/>
          <w:noProof/>
          <w:szCs w:val="28"/>
        </w:rPr>
      </w:pPr>
    </w:p>
    <w:p w14:paraId="1FE8E6E9" w14:textId="77777777" w:rsidR="004C0408" w:rsidRDefault="004C0408" w:rsidP="00191088">
      <w:pPr>
        <w:spacing w:after="0" w:line="240" w:lineRule="auto"/>
        <w:jc w:val="center"/>
        <w:rPr>
          <w:rFonts w:ascii="Sylfaen" w:hAnsi="Sylfaen" w:cs="Sylfaen"/>
          <w:b/>
          <w:noProof/>
          <w:szCs w:val="28"/>
        </w:rPr>
      </w:pPr>
    </w:p>
    <w:p w14:paraId="44EF2CA5" w14:textId="77777777" w:rsidR="004C0408" w:rsidRDefault="004C0408" w:rsidP="00191088">
      <w:pPr>
        <w:spacing w:after="0" w:line="240" w:lineRule="auto"/>
        <w:jc w:val="center"/>
        <w:rPr>
          <w:rFonts w:ascii="Sylfaen" w:hAnsi="Sylfaen" w:cs="Sylfaen"/>
          <w:b/>
          <w:noProof/>
          <w:szCs w:val="28"/>
        </w:rPr>
      </w:pPr>
    </w:p>
    <w:p w14:paraId="26909208" w14:textId="77777777" w:rsidR="004C0408" w:rsidRDefault="004C0408" w:rsidP="00191088">
      <w:pPr>
        <w:spacing w:after="0" w:line="240" w:lineRule="auto"/>
        <w:jc w:val="center"/>
        <w:rPr>
          <w:rFonts w:ascii="Sylfaen" w:hAnsi="Sylfaen" w:cs="Sylfaen"/>
          <w:b/>
          <w:noProof/>
          <w:szCs w:val="28"/>
        </w:rPr>
      </w:pPr>
    </w:p>
    <w:p w14:paraId="133EF974" w14:textId="77777777" w:rsidR="004C0408" w:rsidRDefault="004C0408" w:rsidP="00191088">
      <w:pPr>
        <w:spacing w:after="0" w:line="240" w:lineRule="auto"/>
        <w:jc w:val="center"/>
        <w:rPr>
          <w:rFonts w:ascii="Sylfaen" w:hAnsi="Sylfaen" w:cs="Sylfaen"/>
          <w:b/>
          <w:noProof/>
          <w:szCs w:val="28"/>
        </w:rPr>
      </w:pPr>
    </w:p>
    <w:p w14:paraId="71F4819F" w14:textId="77777777" w:rsidR="007A360A" w:rsidRPr="00F3359F" w:rsidRDefault="007A360A" w:rsidP="00191088">
      <w:pPr>
        <w:spacing w:after="0" w:line="240" w:lineRule="auto"/>
        <w:jc w:val="center"/>
        <w:rPr>
          <w:rFonts w:ascii="Sylfaen" w:hAnsi="Sylfaen" w:cs="Sylfaen"/>
          <w:b/>
          <w:noProof/>
          <w:szCs w:val="28"/>
        </w:rPr>
      </w:pPr>
      <w:r w:rsidRPr="00F3359F">
        <w:rPr>
          <w:rFonts w:ascii="Sylfaen" w:hAnsi="Sylfaen" w:cs="Sylfaen"/>
          <w:b/>
          <w:noProof/>
          <w:szCs w:val="28"/>
        </w:rPr>
        <w:lastRenderedPageBreak/>
        <w:t>საქართველოს</w:t>
      </w:r>
      <w:r w:rsidRPr="00F3359F">
        <w:rPr>
          <w:rFonts w:ascii="Sylfaen" w:hAnsi="Sylfaen"/>
          <w:b/>
          <w:noProof/>
          <w:szCs w:val="28"/>
        </w:rPr>
        <w:t xml:space="preserve"> </w:t>
      </w:r>
      <w:r w:rsidRPr="00F3359F">
        <w:rPr>
          <w:rFonts w:ascii="Sylfaen" w:hAnsi="Sylfaen" w:cs="Sylfaen"/>
          <w:b/>
          <w:noProof/>
          <w:szCs w:val="28"/>
        </w:rPr>
        <w:t>პარლამენტი</w:t>
      </w:r>
      <w:r w:rsidRPr="00F3359F">
        <w:rPr>
          <w:rFonts w:ascii="Sylfaen" w:hAnsi="Sylfaen"/>
          <w:b/>
          <w:noProof/>
          <w:szCs w:val="28"/>
        </w:rPr>
        <w:t xml:space="preserve"> </w:t>
      </w:r>
      <w:r w:rsidRPr="00F3359F">
        <w:rPr>
          <w:rFonts w:ascii="Sylfaen" w:hAnsi="Sylfaen" w:cs="Sylfaen"/>
          <w:b/>
          <w:noProof/>
          <w:szCs w:val="28"/>
        </w:rPr>
        <w:t>და</w:t>
      </w:r>
      <w:r w:rsidRPr="00F3359F">
        <w:rPr>
          <w:rFonts w:ascii="Sylfaen" w:hAnsi="Sylfaen"/>
          <w:b/>
          <w:noProof/>
          <w:szCs w:val="28"/>
        </w:rPr>
        <w:t xml:space="preserve"> </w:t>
      </w:r>
      <w:r w:rsidRPr="00F3359F">
        <w:rPr>
          <w:rFonts w:ascii="Sylfaen" w:hAnsi="Sylfaen" w:cs="Sylfaen"/>
          <w:b/>
          <w:noProof/>
          <w:szCs w:val="28"/>
        </w:rPr>
        <w:t>მასთან</w:t>
      </w:r>
      <w:r w:rsidRPr="00F3359F">
        <w:rPr>
          <w:rFonts w:ascii="Sylfaen" w:hAnsi="Sylfaen"/>
          <w:b/>
          <w:noProof/>
          <w:szCs w:val="28"/>
        </w:rPr>
        <w:t xml:space="preserve"> </w:t>
      </w:r>
      <w:r w:rsidRPr="00F3359F">
        <w:rPr>
          <w:rFonts w:ascii="Sylfaen" w:hAnsi="Sylfaen" w:cs="Sylfaen"/>
          <w:b/>
          <w:noProof/>
          <w:szCs w:val="28"/>
        </w:rPr>
        <w:t>არსებული</w:t>
      </w:r>
      <w:r w:rsidRPr="00F3359F">
        <w:rPr>
          <w:rFonts w:ascii="Sylfaen" w:hAnsi="Sylfaen"/>
          <w:b/>
          <w:noProof/>
          <w:szCs w:val="28"/>
        </w:rPr>
        <w:t xml:space="preserve"> </w:t>
      </w:r>
      <w:r w:rsidRPr="00F3359F">
        <w:rPr>
          <w:rFonts w:ascii="Sylfaen" w:hAnsi="Sylfaen" w:cs="Sylfaen"/>
          <w:b/>
          <w:noProof/>
          <w:szCs w:val="28"/>
        </w:rPr>
        <w:t>ორგანიზაციები</w:t>
      </w:r>
    </w:p>
    <w:p w14:paraId="4C1DB097" w14:textId="77777777" w:rsidR="00191088" w:rsidRPr="00F3359F" w:rsidRDefault="00191088" w:rsidP="00191088">
      <w:pPr>
        <w:spacing w:after="0" w:line="240" w:lineRule="auto"/>
        <w:jc w:val="center"/>
        <w:rPr>
          <w:rFonts w:ascii="Sylfaen" w:hAnsi="Sylfaen"/>
          <w:b/>
          <w:noProof/>
          <w:szCs w:val="28"/>
        </w:rPr>
      </w:pPr>
    </w:p>
    <w:p w14:paraId="2A0C6633" w14:textId="77777777" w:rsidR="004D5BE3" w:rsidRPr="00F3359F" w:rsidRDefault="007A360A" w:rsidP="00191088">
      <w:pPr>
        <w:spacing w:after="0"/>
        <w:ind w:firstLine="720"/>
        <w:jc w:val="both"/>
        <w:rPr>
          <w:rFonts w:ascii="Sylfaen" w:hAnsi="Sylfaen"/>
          <w:noProof/>
          <w:szCs w:val="28"/>
          <w:lang w:val="ka-GE"/>
        </w:rPr>
      </w:pPr>
      <w:r w:rsidRPr="00F3359F">
        <w:rPr>
          <w:rFonts w:ascii="Sylfaen" w:hAnsi="Sylfaen" w:cs="Sylfaen"/>
          <w:noProof/>
          <w:szCs w:val="28"/>
        </w:rPr>
        <w:t>საქართველოს</w:t>
      </w:r>
      <w:r w:rsidRPr="00F3359F">
        <w:rPr>
          <w:rFonts w:ascii="Sylfaen" w:hAnsi="Sylfaen"/>
          <w:noProof/>
          <w:szCs w:val="28"/>
        </w:rPr>
        <w:t xml:space="preserve"> </w:t>
      </w:r>
      <w:r w:rsidRPr="00F3359F">
        <w:rPr>
          <w:rFonts w:ascii="Sylfaen" w:hAnsi="Sylfaen" w:cs="Sylfaen"/>
          <w:noProof/>
          <w:szCs w:val="28"/>
        </w:rPr>
        <w:t>პარლამენტისა</w:t>
      </w:r>
      <w:r w:rsidRPr="00F3359F">
        <w:rPr>
          <w:rFonts w:ascii="Sylfaen" w:hAnsi="Sylfaen"/>
          <w:noProof/>
          <w:szCs w:val="28"/>
        </w:rPr>
        <w:t xml:space="preserve"> </w:t>
      </w:r>
      <w:r w:rsidRPr="00F3359F">
        <w:rPr>
          <w:rFonts w:ascii="Sylfaen" w:hAnsi="Sylfaen" w:cs="Sylfaen"/>
          <w:noProof/>
          <w:szCs w:val="28"/>
        </w:rPr>
        <w:t>და</w:t>
      </w:r>
      <w:r w:rsidRPr="00F3359F">
        <w:rPr>
          <w:rFonts w:ascii="Sylfaen" w:hAnsi="Sylfaen"/>
          <w:noProof/>
          <w:szCs w:val="28"/>
        </w:rPr>
        <w:t xml:space="preserve"> </w:t>
      </w:r>
      <w:r w:rsidRPr="00F3359F">
        <w:rPr>
          <w:rFonts w:ascii="Sylfaen" w:hAnsi="Sylfaen" w:cs="Sylfaen"/>
          <w:noProof/>
          <w:szCs w:val="28"/>
        </w:rPr>
        <w:t>მასთან</w:t>
      </w:r>
      <w:r w:rsidRPr="00F3359F">
        <w:rPr>
          <w:rFonts w:ascii="Sylfaen" w:hAnsi="Sylfaen"/>
          <w:noProof/>
          <w:szCs w:val="28"/>
        </w:rPr>
        <w:t xml:space="preserve"> </w:t>
      </w:r>
      <w:r w:rsidRPr="00F3359F">
        <w:rPr>
          <w:rFonts w:ascii="Sylfaen" w:hAnsi="Sylfaen" w:cs="Sylfaen"/>
          <w:noProof/>
          <w:szCs w:val="28"/>
        </w:rPr>
        <w:t>არსებული</w:t>
      </w:r>
      <w:r w:rsidRPr="00F3359F">
        <w:rPr>
          <w:rFonts w:ascii="Sylfaen" w:hAnsi="Sylfaen"/>
          <w:noProof/>
          <w:szCs w:val="28"/>
        </w:rPr>
        <w:t xml:space="preserve"> </w:t>
      </w:r>
      <w:r w:rsidRPr="00F3359F">
        <w:rPr>
          <w:rFonts w:ascii="Sylfaen" w:hAnsi="Sylfaen" w:cs="Sylfaen"/>
          <w:noProof/>
          <w:szCs w:val="28"/>
        </w:rPr>
        <w:t>ორგანიზაციებისთვის</w:t>
      </w:r>
      <w:r w:rsidRPr="00F3359F">
        <w:rPr>
          <w:rFonts w:ascii="Sylfaen" w:hAnsi="Sylfaen"/>
          <w:noProof/>
          <w:szCs w:val="28"/>
        </w:rPr>
        <w:t xml:space="preserve"> </w:t>
      </w:r>
      <w:r w:rsidR="00F3098A">
        <w:rPr>
          <w:rFonts w:ascii="Sylfaen" w:hAnsi="Sylfaen"/>
          <w:noProof/>
          <w:szCs w:val="28"/>
        </w:rPr>
        <w:t>2019 წელს</w:t>
      </w:r>
      <w:r w:rsidR="00A20E78" w:rsidRPr="00F3359F">
        <w:rPr>
          <w:rFonts w:ascii="Sylfaen" w:hAnsi="Sylfaen"/>
          <w:noProof/>
          <w:szCs w:val="28"/>
          <w:lang w:val="ka-GE"/>
        </w:rPr>
        <w:t xml:space="preserve"> </w:t>
      </w:r>
      <w:r w:rsidRPr="00F3359F">
        <w:rPr>
          <w:rFonts w:ascii="Sylfaen" w:hAnsi="Sylfaen" w:cs="Sylfaen"/>
          <w:noProof/>
          <w:szCs w:val="28"/>
        </w:rPr>
        <w:t>სახელმწიფო</w:t>
      </w:r>
      <w:r w:rsidRPr="00F3359F">
        <w:rPr>
          <w:rFonts w:ascii="Sylfaen" w:hAnsi="Sylfaen"/>
          <w:noProof/>
          <w:szCs w:val="28"/>
        </w:rPr>
        <w:t xml:space="preserve"> </w:t>
      </w:r>
      <w:r w:rsidRPr="00F3359F">
        <w:rPr>
          <w:rFonts w:ascii="Sylfaen" w:hAnsi="Sylfaen" w:cs="Sylfaen"/>
          <w:noProof/>
          <w:szCs w:val="28"/>
        </w:rPr>
        <w:t>ბიუჯეტით</w:t>
      </w:r>
      <w:r w:rsidRPr="00F3359F">
        <w:rPr>
          <w:rFonts w:ascii="Sylfaen" w:hAnsi="Sylfaen"/>
          <w:noProof/>
          <w:szCs w:val="28"/>
        </w:rPr>
        <w:t xml:space="preserve"> </w:t>
      </w:r>
      <w:r w:rsidRPr="00F3359F">
        <w:rPr>
          <w:rFonts w:ascii="Sylfaen" w:hAnsi="Sylfaen" w:cs="Sylfaen"/>
          <w:noProof/>
          <w:szCs w:val="28"/>
        </w:rPr>
        <w:t>გამოყოფილმა</w:t>
      </w:r>
      <w:r w:rsidRPr="00F3359F">
        <w:rPr>
          <w:rFonts w:ascii="Sylfaen" w:hAnsi="Sylfaen"/>
          <w:noProof/>
          <w:szCs w:val="28"/>
        </w:rPr>
        <w:t xml:space="preserve"> </w:t>
      </w:r>
      <w:r w:rsidRPr="00F3359F">
        <w:rPr>
          <w:rFonts w:ascii="Sylfaen" w:hAnsi="Sylfaen" w:cs="Sylfaen"/>
          <w:noProof/>
          <w:szCs w:val="28"/>
        </w:rPr>
        <w:t>დაზუსტებულმა</w:t>
      </w:r>
      <w:r w:rsidRPr="00F3359F">
        <w:rPr>
          <w:rFonts w:ascii="Sylfaen" w:hAnsi="Sylfaen"/>
          <w:noProof/>
          <w:szCs w:val="28"/>
        </w:rPr>
        <w:t xml:space="preserve"> </w:t>
      </w:r>
      <w:r w:rsidRPr="00F3359F">
        <w:rPr>
          <w:rFonts w:ascii="Sylfaen" w:hAnsi="Sylfaen" w:cs="Sylfaen"/>
          <w:noProof/>
          <w:szCs w:val="28"/>
        </w:rPr>
        <w:t>ასიგნებებმა</w:t>
      </w:r>
      <w:r w:rsidRPr="00F3359F">
        <w:rPr>
          <w:rFonts w:ascii="Sylfaen" w:hAnsi="Sylfaen"/>
          <w:noProof/>
          <w:szCs w:val="28"/>
        </w:rPr>
        <w:t xml:space="preserve"> </w:t>
      </w:r>
      <w:r w:rsidRPr="00F3359F">
        <w:rPr>
          <w:rFonts w:ascii="Sylfaen" w:hAnsi="Sylfaen" w:cs="Sylfaen"/>
          <w:noProof/>
          <w:szCs w:val="28"/>
        </w:rPr>
        <w:t>შეადგინა</w:t>
      </w:r>
      <w:r w:rsidR="00DA0466" w:rsidRPr="00F3359F">
        <w:rPr>
          <w:rFonts w:ascii="Sylfaen" w:hAnsi="Sylfaen" w:cs="Sylfaen"/>
          <w:noProof/>
          <w:szCs w:val="28"/>
          <w:lang w:val="ka-GE"/>
        </w:rPr>
        <w:t xml:space="preserve"> </w:t>
      </w:r>
      <w:r w:rsidR="007329CB">
        <w:rPr>
          <w:rFonts w:ascii="Sylfaen" w:eastAsia="Times New Roman" w:hAnsi="Sylfaen"/>
          <w:color w:val="000000"/>
        </w:rPr>
        <w:t>64</w:t>
      </w:r>
      <w:r w:rsidR="007871B9" w:rsidRPr="00F3359F">
        <w:rPr>
          <w:rFonts w:ascii="Sylfaen" w:eastAsia="Times New Roman" w:hAnsi="Sylfaen"/>
          <w:color w:val="000000"/>
        </w:rPr>
        <w:t xml:space="preserve"> </w:t>
      </w:r>
      <w:r w:rsidR="007329CB">
        <w:rPr>
          <w:rFonts w:ascii="Sylfaen" w:eastAsia="Times New Roman" w:hAnsi="Sylfaen"/>
          <w:color w:val="000000"/>
        </w:rPr>
        <w:t>736</w:t>
      </w:r>
      <w:r w:rsidR="007871B9" w:rsidRPr="00F3359F">
        <w:rPr>
          <w:rFonts w:ascii="Sylfaen" w:eastAsia="Times New Roman" w:hAnsi="Sylfaen"/>
          <w:color w:val="000000"/>
        </w:rPr>
        <w:t>.</w:t>
      </w:r>
      <w:r w:rsidR="007329CB">
        <w:rPr>
          <w:rFonts w:ascii="Sylfaen" w:eastAsia="Times New Roman" w:hAnsi="Sylfaen"/>
          <w:color w:val="000000"/>
        </w:rPr>
        <w:t>0</w:t>
      </w:r>
      <w:r w:rsidRPr="00F3359F">
        <w:rPr>
          <w:rFonts w:ascii="Sylfaen" w:eastAsia="Times New Roman" w:hAnsi="Sylfaen"/>
          <w:color w:val="000000"/>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Pr="00F3359F">
        <w:rPr>
          <w:rFonts w:ascii="Sylfaen" w:hAnsi="Sylfaen" w:cs="Sylfaen"/>
          <w:noProof/>
          <w:szCs w:val="28"/>
        </w:rPr>
        <w:t>ხოლო</w:t>
      </w:r>
      <w:r w:rsidRPr="00F3359F">
        <w:rPr>
          <w:rFonts w:ascii="Sylfaen" w:hAnsi="Sylfaen"/>
          <w:noProof/>
          <w:szCs w:val="28"/>
        </w:rPr>
        <w:t xml:space="preserve"> </w:t>
      </w:r>
      <w:r w:rsidRPr="00F3359F">
        <w:rPr>
          <w:rFonts w:ascii="Sylfaen" w:hAnsi="Sylfaen" w:cs="Sylfaen"/>
          <w:noProof/>
          <w:szCs w:val="28"/>
        </w:rPr>
        <w:t>ფაქტიურმა</w:t>
      </w:r>
      <w:r w:rsidRPr="00F3359F">
        <w:rPr>
          <w:rFonts w:ascii="Sylfaen" w:hAnsi="Sylfaen"/>
          <w:noProof/>
          <w:szCs w:val="28"/>
        </w:rPr>
        <w:t xml:space="preserve"> </w:t>
      </w:r>
      <w:r w:rsidRPr="00F3359F">
        <w:rPr>
          <w:rFonts w:ascii="Sylfaen" w:hAnsi="Sylfaen" w:cs="Sylfaen"/>
          <w:noProof/>
          <w:szCs w:val="28"/>
        </w:rPr>
        <w:t>დაფინანსებამ</w:t>
      </w:r>
      <w:r w:rsidRPr="00F3359F">
        <w:rPr>
          <w:rFonts w:ascii="Sylfaen" w:hAnsi="Sylfaen"/>
          <w:noProof/>
          <w:szCs w:val="28"/>
        </w:rPr>
        <w:t xml:space="preserve"> - </w:t>
      </w:r>
      <w:r w:rsidR="007329CB">
        <w:rPr>
          <w:rFonts w:ascii="Sylfaen" w:eastAsia="Times New Roman" w:hAnsi="Sylfaen"/>
          <w:color w:val="000000"/>
        </w:rPr>
        <w:t>63</w:t>
      </w:r>
      <w:r w:rsidR="007871B9" w:rsidRPr="00F3359F">
        <w:rPr>
          <w:rFonts w:ascii="Sylfaen" w:eastAsia="Times New Roman" w:hAnsi="Sylfaen"/>
          <w:color w:val="000000"/>
        </w:rPr>
        <w:t xml:space="preserve"> </w:t>
      </w:r>
      <w:r w:rsidR="007329CB">
        <w:rPr>
          <w:rFonts w:ascii="Sylfaen" w:eastAsia="Times New Roman" w:hAnsi="Sylfaen"/>
          <w:color w:val="000000"/>
        </w:rPr>
        <w:t>804</w:t>
      </w:r>
      <w:r w:rsidR="007871B9" w:rsidRPr="00F3359F">
        <w:rPr>
          <w:rFonts w:ascii="Sylfaen" w:eastAsia="Times New Roman" w:hAnsi="Sylfaen"/>
          <w:color w:val="000000"/>
        </w:rPr>
        <w:t>.</w:t>
      </w:r>
      <w:r w:rsidR="007329CB">
        <w:rPr>
          <w:rFonts w:ascii="Sylfaen" w:eastAsia="Times New Roman" w:hAnsi="Sylfaen"/>
          <w:color w:val="000000"/>
        </w:rPr>
        <w:t>8</w:t>
      </w:r>
      <w:r w:rsidRPr="00F3359F">
        <w:rPr>
          <w:rFonts w:ascii="Sylfaen" w:eastAsia="Times New Roman" w:hAnsi="Sylfaen"/>
          <w:color w:val="000000"/>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00A20E78" w:rsidRPr="00F3359F">
        <w:rPr>
          <w:rFonts w:ascii="Sylfaen" w:hAnsi="Sylfaen" w:cs="Sylfaen"/>
          <w:noProof/>
          <w:szCs w:val="28"/>
        </w:rPr>
        <w:t>რაც 2018 წლის შესაბამის</w:t>
      </w:r>
      <w:r w:rsidR="002E74FF" w:rsidRPr="00F3359F">
        <w:rPr>
          <w:rFonts w:ascii="Sylfaen" w:hAnsi="Sylfaen" w:cs="Sylfaen"/>
          <w:noProof/>
          <w:szCs w:val="28"/>
        </w:rPr>
        <w:t xml:space="preserve"> </w:t>
      </w:r>
      <w:r w:rsidR="00C63476" w:rsidRPr="00F3359F">
        <w:rPr>
          <w:rFonts w:ascii="Sylfaen" w:hAnsi="Sylfaen" w:cs="Sylfaen"/>
          <w:noProof/>
          <w:szCs w:val="28"/>
        </w:rPr>
        <w:t>მაჩვენებელზე</w:t>
      </w:r>
      <w:r w:rsidR="00C26C34" w:rsidRPr="00F3359F">
        <w:rPr>
          <w:rFonts w:ascii="Sylfaen" w:hAnsi="Sylfaen"/>
          <w:noProof/>
          <w:szCs w:val="28"/>
        </w:rPr>
        <w:t xml:space="preserve"> </w:t>
      </w:r>
      <w:r w:rsidR="00B00BCD">
        <w:rPr>
          <w:rFonts w:ascii="Sylfaen" w:hAnsi="Sylfaen"/>
          <w:noProof/>
          <w:szCs w:val="28"/>
        </w:rPr>
        <w:t>2</w:t>
      </w:r>
      <w:r w:rsidR="007329CB">
        <w:rPr>
          <w:rFonts w:ascii="Sylfaen" w:hAnsi="Sylfaen"/>
          <w:noProof/>
          <w:szCs w:val="28"/>
        </w:rPr>
        <w:t xml:space="preserve"> </w:t>
      </w:r>
      <w:r w:rsidR="007329CB">
        <w:rPr>
          <w:rFonts w:ascii="Sylfaen" w:eastAsia="Times New Roman" w:hAnsi="Sylfaen"/>
          <w:color w:val="000000"/>
        </w:rPr>
        <w:t>650</w:t>
      </w:r>
      <w:r w:rsidR="007871B9" w:rsidRPr="00F3359F">
        <w:rPr>
          <w:rFonts w:ascii="Sylfaen" w:eastAsia="Times New Roman" w:hAnsi="Sylfaen"/>
          <w:color w:val="000000"/>
        </w:rPr>
        <w:t>.</w:t>
      </w:r>
      <w:r w:rsidR="007329CB">
        <w:rPr>
          <w:rFonts w:ascii="Sylfaen" w:eastAsia="Times New Roman" w:hAnsi="Sylfaen"/>
          <w:color w:val="000000"/>
        </w:rPr>
        <w:t>6</w:t>
      </w:r>
      <w:r w:rsidRPr="00F3359F">
        <w:rPr>
          <w:rFonts w:ascii="Sylfaen" w:eastAsia="Times New Roman" w:hAnsi="Sylfaen"/>
          <w:color w:val="000000"/>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ლარით</w:t>
      </w:r>
      <w:r w:rsidRPr="00F3359F">
        <w:rPr>
          <w:rFonts w:ascii="Sylfaen" w:hAnsi="Sylfaen"/>
          <w:noProof/>
          <w:szCs w:val="28"/>
        </w:rPr>
        <w:t xml:space="preserve"> </w:t>
      </w:r>
      <w:r w:rsidR="00B33CFD">
        <w:rPr>
          <w:rFonts w:ascii="Sylfaen" w:hAnsi="Sylfaen"/>
          <w:noProof/>
          <w:szCs w:val="28"/>
          <w:lang w:val="ka-GE"/>
        </w:rPr>
        <w:t>მეტია</w:t>
      </w:r>
      <w:r w:rsidRPr="00F3359F">
        <w:rPr>
          <w:rFonts w:ascii="Sylfaen" w:hAnsi="Sylfaen"/>
          <w:noProof/>
          <w:szCs w:val="28"/>
        </w:rPr>
        <w:t>.</w:t>
      </w:r>
    </w:p>
    <w:p w14:paraId="38B98819" w14:textId="77777777" w:rsidR="007329CB" w:rsidRDefault="007329CB" w:rsidP="00380845">
      <w:pPr>
        <w:spacing w:line="240" w:lineRule="auto"/>
        <w:jc w:val="right"/>
        <w:rPr>
          <w:rFonts w:ascii="Sylfaen" w:hAnsi="Sylfaen"/>
          <w:i/>
          <w:noProof/>
          <w:sz w:val="16"/>
          <w:szCs w:val="16"/>
        </w:rPr>
      </w:pPr>
    </w:p>
    <w:p w14:paraId="40A6EB31" w14:textId="77777777" w:rsidR="00380845" w:rsidRPr="00F3359F"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3359F">
        <w:rPr>
          <w:rFonts w:ascii="Sylfaen" w:hAnsi="Sylfaen"/>
          <w:i/>
          <w:noProof/>
          <w:sz w:val="16"/>
          <w:szCs w:val="16"/>
        </w:rPr>
        <w:t xml:space="preserve"> გამოყოფილი</w:t>
      </w:r>
      <w:r w:rsidR="00380845" w:rsidRPr="00F3359F">
        <w:rPr>
          <w:rFonts w:ascii="Sylfaen" w:hAnsi="Sylfaen"/>
          <w:i/>
          <w:noProof/>
          <w:sz w:val="16"/>
          <w:szCs w:val="16"/>
        </w:rPr>
        <w:br/>
        <w:t xml:space="preserve"> </w:t>
      </w:r>
      <w:r w:rsidR="00380845" w:rsidRPr="00F3359F">
        <w:rPr>
          <w:rFonts w:ascii="Sylfaen" w:hAnsi="Sylfaen" w:cs="Sylfaen"/>
          <w:i/>
          <w:noProof/>
          <w:sz w:val="16"/>
          <w:szCs w:val="16"/>
        </w:rPr>
        <w:t>დაზუსტებული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ასიგნებები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ფაქტიური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დაფინანსება</w:t>
      </w:r>
    </w:p>
    <w:p w14:paraId="5E9994E9" w14:textId="77777777" w:rsidR="007871B9" w:rsidRPr="006A480B" w:rsidRDefault="00F3098A" w:rsidP="00F3359F">
      <w:pPr>
        <w:rPr>
          <w:rFonts w:ascii="Sylfaen" w:hAnsi="Sylfaen" w:cs="Sylfaen"/>
          <w:noProof/>
          <w:sz w:val="16"/>
          <w:szCs w:val="16"/>
          <w:highlight w:val="yellow"/>
        </w:rPr>
      </w:pPr>
      <w:r>
        <w:rPr>
          <w:noProof/>
        </w:rPr>
        <w:drawing>
          <wp:inline distT="0" distB="0" distL="0" distR="0" wp14:anchorId="7F5D4FAC" wp14:editId="39C6818E">
            <wp:extent cx="6800850" cy="206081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F28DE1" w14:textId="77777777" w:rsidR="004D5BE3" w:rsidRPr="00F3359F" w:rsidRDefault="007A360A" w:rsidP="00C9642C">
      <w:pPr>
        <w:ind w:firstLine="720"/>
        <w:jc w:val="both"/>
        <w:rPr>
          <w:rFonts w:ascii="Sylfaen" w:eastAsia="Times New Roman" w:hAnsi="Sylfaen"/>
          <w:lang w:val="ka-GE"/>
        </w:rPr>
      </w:pPr>
      <w:r w:rsidRPr="00F3359F">
        <w:rPr>
          <w:rFonts w:ascii="Sylfaen" w:hAnsi="Sylfaen" w:cs="Sylfaen"/>
          <w:noProof/>
          <w:szCs w:val="28"/>
        </w:rPr>
        <w:t>საქართველოს</w:t>
      </w:r>
      <w:r w:rsidRPr="00F3359F">
        <w:rPr>
          <w:rFonts w:ascii="Sylfaen" w:hAnsi="Sylfaen"/>
          <w:noProof/>
          <w:szCs w:val="28"/>
        </w:rPr>
        <w:t xml:space="preserve"> </w:t>
      </w:r>
      <w:r w:rsidRPr="00F3359F">
        <w:rPr>
          <w:rFonts w:ascii="Sylfaen" w:hAnsi="Sylfaen" w:cs="Sylfaen"/>
          <w:noProof/>
          <w:szCs w:val="28"/>
        </w:rPr>
        <w:t>პარლამენტისა</w:t>
      </w:r>
      <w:r w:rsidRPr="00F3359F">
        <w:rPr>
          <w:rFonts w:ascii="Sylfaen" w:hAnsi="Sylfaen"/>
          <w:noProof/>
          <w:szCs w:val="28"/>
        </w:rPr>
        <w:t xml:space="preserve"> </w:t>
      </w:r>
      <w:r w:rsidRPr="00F3359F">
        <w:rPr>
          <w:rFonts w:ascii="Sylfaen" w:hAnsi="Sylfaen" w:cs="Sylfaen"/>
          <w:noProof/>
          <w:szCs w:val="28"/>
        </w:rPr>
        <w:t>და</w:t>
      </w:r>
      <w:r w:rsidRPr="00F3359F">
        <w:rPr>
          <w:rFonts w:ascii="Sylfaen" w:hAnsi="Sylfaen"/>
          <w:noProof/>
          <w:szCs w:val="28"/>
        </w:rPr>
        <w:t xml:space="preserve"> </w:t>
      </w:r>
      <w:r w:rsidRPr="00F3359F">
        <w:rPr>
          <w:rFonts w:ascii="Sylfaen" w:hAnsi="Sylfaen" w:cs="Sylfaen"/>
          <w:noProof/>
          <w:szCs w:val="28"/>
        </w:rPr>
        <w:t>მასთან</w:t>
      </w:r>
      <w:r w:rsidRPr="00F3359F">
        <w:rPr>
          <w:rFonts w:ascii="Sylfaen" w:hAnsi="Sylfaen"/>
          <w:noProof/>
          <w:szCs w:val="28"/>
        </w:rPr>
        <w:t xml:space="preserve"> </w:t>
      </w:r>
      <w:r w:rsidRPr="00F3359F">
        <w:rPr>
          <w:rFonts w:ascii="Sylfaen" w:hAnsi="Sylfaen" w:cs="Sylfaen"/>
          <w:noProof/>
          <w:szCs w:val="28"/>
        </w:rPr>
        <w:t>არსებული</w:t>
      </w:r>
      <w:r w:rsidRPr="00F3359F">
        <w:rPr>
          <w:rFonts w:ascii="Sylfaen" w:hAnsi="Sylfaen"/>
          <w:noProof/>
          <w:szCs w:val="28"/>
        </w:rPr>
        <w:t xml:space="preserve"> </w:t>
      </w:r>
      <w:r w:rsidRPr="00F3359F">
        <w:rPr>
          <w:rFonts w:ascii="Sylfaen" w:hAnsi="Sylfaen" w:cs="Sylfaen"/>
          <w:noProof/>
          <w:szCs w:val="28"/>
        </w:rPr>
        <w:t>ორგანიზაციებისათვის</w:t>
      </w:r>
      <w:r w:rsidRPr="00F3359F">
        <w:rPr>
          <w:rFonts w:ascii="Sylfaen" w:hAnsi="Sylfaen"/>
          <w:noProof/>
          <w:szCs w:val="28"/>
        </w:rPr>
        <w:t xml:space="preserve"> </w:t>
      </w:r>
      <w:r w:rsidRPr="00F3359F">
        <w:rPr>
          <w:rFonts w:ascii="Sylfaen" w:hAnsi="Sylfaen" w:cs="Sylfaen"/>
          <w:noProof/>
          <w:szCs w:val="28"/>
        </w:rPr>
        <w:t>გამოყოფილ</w:t>
      </w:r>
      <w:r w:rsidRPr="00F3359F">
        <w:rPr>
          <w:rFonts w:ascii="Sylfaen" w:hAnsi="Sylfaen"/>
          <w:noProof/>
          <w:szCs w:val="28"/>
        </w:rPr>
        <w:t xml:space="preserve"> </w:t>
      </w:r>
      <w:r w:rsidRPr="00F3359F">
        <w:rPr>
          <w:rFonts w:ascii="Sylfaen" w:hAnsi="Sylfaen" w:cs="Sylfaen"/>
          <w:noProof/>
          <w:szCs w:val="28"/>
        </w:rPr>
        <w:t>სახსრებში</w:t>
      </w:r>
      <w:r w:rsidRPr="00F3359F">
        <w:rPr>
          <w:rFonts w:ascii="Sylfaen" w:hAnsi="Sylfaen"/>
          <w:noProof/>
          <w:szCs w:val="28"/>
        </w:rPr>
        <w:t xml:space="preserve"> </w:t>
      </w:r>
      <w:r w:rsidRPr="00F3359F">
        <w:rPr>
          <w:rFonts w:ascii="Sylfaen" w:hAnsi="Sylfaen"/>
          <w:noProof/>
          <w:szCs w:val="28"/>
          <w:lang w:val="ka-GE"/>
        </w:rPr>
        <w:t>„</w:t>
      </w:r>
      <w:r w:rsidRPr="00F3359F">
        <w:rPr>
          <w:rFonts w:ascii="Sylfaen" w:hAnsi="Sylfaen"/>
          <w:noProof/>
          <w:szCs w:val="28"/>
        </w:rPr>
        <w:t xml:space="preserve">ხარჯების“ </w:t>
      </w:r>
      <w:r w:rsidRPr="00F3359F">
        <w:rPr>
          <w:rFonts w:ascii="Sylfaen" w:hAnsi="Sylfaen" w:cs="Sylfaen"/>
          <w:noProof/>
          <w:szCs w:val="28"/>
        </w:rPr>
        <w:t>მუხლის</w:t>
      </w:r>
      <w:r w:rsidRPr="00F3359F">
        <w:rPr>
          <w:rFonts w:ascii="Sylfaen" w:hAnsi="Sylfaen"/>
          <w:noProof/>
          <w:szCs w:val="28"/>
        </w:rPr>
        <w:t xml:space="preserve"> </w:t>
      </w:r>
      <w:r w:rsidRPr="00F3359F">
        <w:rPr>
          <w:rFonts w:ascii="Sylfaen" w:hAnsi="Sylfaen" w:cs="Sylfaen"/>
          <w:noProof/>
          <w:szCs w:val="28"/>
        </w:rPr>
        <w:t>საკასო</w:t>
      </w:r>
      <w:r w:rsidRPr="00F3359F">
        <w:rPr>
          <w:rFonts w:ascii="Sylfaen" w:hAnsi="Sylfaen"/>
          <w:noProof/>
          <w:szCs w:val="28"/>
        </w:rPr>
        <w:t xml:space="preserve"> </w:t>
      </w:r>
      <w:r w:rsidRPr="00F3359F">
        <w:rPr>
          <w:rFonts w:ascii="Sylfaen" w:hAnsi="Sylfaen" w:cs="Sylfaen"/>
          <w:noProof/>
          <w:szCs w:val="28"/>
        </w:rPr>
        <w:t>შესრულებამ</w:t>
      </w:r>
      <w:r w:rsidRPr="00F3359F">
        <w:rPr>
          <w:rFonts w:ascii="Sylfaen" w:hAnsi="Sylfaen"/>
          <w:noProof/>
          <w:szCs w:val="28"/>
        </w:rPr>
        <w:t xml:space="preserve"> </w:t>
      </w:r>
      <w:r w:rsidR="00680859" w:rsidRPr="00F3359F">
        <w:rPr>
          <w:rFonts w:ascii="Sylfaen" w:hAnsi="Sylfaen" w:cs="Sylfaen"/>
          <w:noProof/>
          <w:szCs w:val="28"/>
        </w:rPr>
        <w:t>შეადგინა</w:t>
      </w:r>
      <w:r w:rsidR="007329CB">
        <w:rPr>
          <w:rFonts w:ascii="Sylfaen" w:hAnsi="Sylfaen" w:cs="Sylfaen"/>
          <w:noProof/>
          <w:szCs w:val="28"/>
        </w:rPr>
        <w:t xml:space="preserve"> </w:t>
      </w:r>
      <w:r w:rsidR="007329CB">
        <w:rPr>
          <w:rFonts w:ascii="Sylfaen" w:eastAsia="Times New Roman" w:hAnsi="Sylfaen"/>
        </w:rPr>
        <w:t>87</w:t>
      </w:r>
      <w:r w:rsidRPr="00F3359F">
        <w:rPr>
          <w:rFonts w:ascii="Sylfaen" w:eastAsia="Times New Roman" w:hAnsi="Sylfaen"/>
        </w:rPr>
        <w:t>.</w:t>
      </w:r>
      <w:r w:rsidR="007329CB">
        <w:rPr>
          <w:rFonts w:ascii="Sylfaen" w:eastAsia="Times New Roman" w:hAnsi="Sylfaen"/>
        </w:rPr>
        <w:t>9</w:t>
      </w:r>
      <w:r w:rsidRPr="00F3359F">
        <w:rPr>
          <w:rFonts w:ascii="Sylfaen" w:eastAsia="Times New Roman" w:hAnsi="Sylfaen"/>
        </w:rPr>
        <w:t>%</w:t>
      </w:r>
      <w:r w:rsidR="00B21F1F" w:rsidRPr="00F3359F">
        <w:rPr>
          <w:rFonts w:ascii="Sylfaen" w:hAnsi="Sylfaen"/>
          <w:noProof/>
          <w:szCs w:val="28"/>
        </w:rPr>
        <w:t>,</w:t>
      </w:r>
      <w:r w:rsidR="00784D7E" w:rsidRPr="00F3359F">
        <w:rPr>
          <w:rFonts w:ascii="Sylfaen" w:hAnsi="Sylfaen"/>
          <w:noProof/>
          <w:szCs w:val="28"/>
          <w:lang w:val="ka-GE"/>
        </w:rPr>
        <w:t xml:space="preserve"> </w:t>
      </w:r>
      <w:r w:rsidR="00784D7E" w:rsidRPr="00F3359F">
        <w:rPr>
          <w:rFonts w:ascii="Sylfaen" w:hAnsi="Sylfaen" w:cs="Sylfaen"/>
          <w:noProof/>
          <w:szCs w:val="28"/>
        </w:rPr>
        <w:t>ხოლო</w:t>
      </w:r>
      <w:r w:rsidR="00784D7E" w:rsidRPr="00F3359F">
        <w:rPr>
          <w:rFonts w:ascii="Sylfaen" w:hAnsi="Sylfaen" w:cs="Sylfaen"/>
          <w:noProof/>
          <w:szCs w:val="28"/>
          <w:lang w:val="ka-GE"/>
        </w:rPr>
        <w:t xml:space="preserve"> </w:t>
      </w:r>
      <w:r w:rsidRPr="00F3359F">
        <w:rPr>
          <w:rFonts w:ascii="Sylfaen" w:hAnsi="Sylfaen"/>
          <w:noProof/>
          <w:szCs w:val="28"/>
          <w:lang w:val="ka-GE"/>
        </w:rPr>
        <w:t>„</w:t>
      </w:r>
      <w:r w:rsidRPr="00F3359F">
        <w:rPr>
          <w:rFonts w:ascii="Sylfaen" w:hAnsi="Sylfaen" w:cs="Sylfaen"/>
          <w:noProof/>
          <w:szCs w:val="28"/>
        </w:rPr>
        <w:t>არაფინანსური</w:t>
      </w:r>
      <w:r w:rsidRPr="00F3359F">
        <w:rPr>
          <w:rFonts w:ascii="Sylfaen" w:hAnsi="Sylfaen"/>
          <w:noProof/>
          <w:szCs w:val="28"/>
        </w:rPr>
        <w:t xml:space="preserve"> </w:t>
      </w:r>
      <w:r w:rsidRPr="00F3359F">
        <w:rPr>
          <w:rFonts w:ascii="Sylfaen" w:hAnsi="Sylfaen" w:cs="Sylfaen"/>
          <w:noProof/>
          <w:szCs w:val="28"/>
        </w:rPr>
        <w:t>აქტივების</w:t>
      </w:r>
      <w:r w:rsidRPr="00F3359F">
        <w:rPr>
          <w:rFonts w:ascii="Sylfaen" w:hAnsi="Sylfaen"/>
          <w:noProof/>
          <w:szCs w:val="28"/>
        </w:rPr>
        <w:t xml:space="preserve"> </w:t>
      </w:r>
      <w:r w:rsidRPr="00F3359F">
        <w:rPr>
          <w:rFonts w:ascii="Sylfaen" w:hAnsi="Sylfaen" w:cs="Sylfaen"/>
          <w:noProof/>
          <w:szCs w:val="28"/>
        </w:rPr>
        <w:t>ზრდის</w:t>
      </w:r>
      <w:r w:rsidRPr="00F3359F">
        <w:rPr>
          <w:rFonts w:ascii="Sylfaen" w:hAnsi="Sylfaen"/>
          <w:noProof/>
          <w:szCs w:val="28"/>
          <w:lang w:val="ka-GE"/>
        </w:rPr>
        <w:t>“</w:t>
      </w:r>
      <w:r w:rsidRPr="00F3359F">
        <w:rPr>
          <w:rFonts w:ascii="Sylfaen" w:hAnsi="Sylfaen"/>
          <w:noProof/>
          <w:szCs w:val="28"/>
        </w:rPr>
        <w:t xml:space="preserve">  </w:t>
      </w:r>
      <w:r w:rsidRPr="00F3359F">
        <w:rPr>
          <w:rFonts w:ascii="Sylfaen" w:hAnsi="Sylfaen" w:cs="Sylfaen"/>
          <w:noProof/>
          <w:szCs w:val="28"/>
        </w:rPr>
        <w:t>მუხლი</w:t>
      </w:r>
      <w:r w:rsidR="00B21F1F" w:rsidRPr="00F3359F">
        <w:rPr>
          <w:rFonts w:ascii="Sylfaen" w:hAnsi="Sylfaen" w:cs="Sylfaen"/>
          <w:noProof/>
          <w:szCs w:val="28"/>
          <w:lang w:val="ka-GE"/>
        </w:rPr>
        <w:t>ს</w:t>
      </w:r>
      <w:r w:rsidR="008120B2" w:rsidRPr="00F3359F">
        <w:rPr>
          <w:rFonts w:ascii="Sylfaen" w:hAnsi="Sylfaen"/>
          <w:noProof/>
          <w:szCs w:val="28"/>
        </w:rPr>
        <w:t xml:space="preserve"> -</w:t>
      </w:r>
      <w:r w:rsidRPr="00F3359F">
        <w:rPr>
          <w:rFonts w:ascii="Sylfaen" w:hAnsi="Sylfaen"/>
          <w:noProof/>
          <w:szCs w:val="28"/>
        </w:rPr>
        <w:t xml:space="preserve"> </w:t>
      </w:r>
      <w:r w:rsidR="007329CB">
        <w:rPr>
          <w:rFonts w:ascii="Sylfaen" w:eastAsia="Times New Roman" w:hAnsi="Sylfaen"/>
        </w:rPr>
        <w:t>12</w:t>
      </w:r>
      <w:r w:rsidRPr="00F3359F">
        <w:rPr>
          <w:rFonts w:ascii="Sylfaen" w:eastAsia="Times New Roman" w:hAnsi="Sylfaen"/>
        </w:rPr>
        <w:t>.</w:t>
      </w:r>
      <w:r w:rsidR="007329CB">
        <w:rPr>
          <w:rFonts w:ascii="Sylfaen" w:eastAsia="Times New Roman" w:hAnsi="Sylfaen"/>
        </w:rPr>
        <w:t>1</w:t>
      </w:r>
      <w:r w:rsidRPr="00F3359F">
        <w:rPr>
          <w:rFonts w:ascii="Sylfaen" w:eastAsia="Times New Roman" w:hAnsi="Sylfaen"/>
        </w:rPr>
        <w:t>%</w:t>
      </w:r>
      <w:r w:rsidR="00784D7E" w:rsidRPr="00F3359F">
        <w:rPr>
          <w:rFonts w:ascii="Sylfaen" w:eastAsia="Times New Roman" w:hAnsi="Sylfaen"/>
          <w:lang w:val="ka-GE"/>
        </w:rPr>
        <w:t>,</w:t>
      </w:r>
    </w:p>
    <w:p w14:paraId="2839C569" w14:textId="77777777" w:rsidR="007A360A" w:rsidRPr="00F3359F" w:rsidRDefault="007A360A" w:rsidP="00191088">
      <w:pPr>
        <w:spacing w:after="0" w:line="240" w:lineRule="auto"/>
        <w:jc w:val="center"/>
        <w:rPr>
          <w:rFonts w:ascii="Sylfaen" w:hAnsi="Sylfaen" w:cs="Sylfaen"/>
          <w:b/>
          <w:noProof/>
          <w:szCs w:val="28"/>
        </w:rPr>
      </w:pPr>
      <w:r w:rsidRPr="00F3359F">
        <w:rPr>
          <w:rFonts w:ascii="Sylfaen" w:hAnsi="Sylfaen" w:cs="Sylfaen"/>
          <w:b/>
          <w:noProof/>
          <w:szCs w:val="28"/>
        </w:rPr>
        <w:t>საქართველოს</w:t>
      </w:r>
      <w:r w:rsidRPr="00F3359F">
        <w:rPr>
          <w:rFonts w:ascii="Sylfaen" w:hAnsi="Sylfaen"/>
          <w:b/>
          <w:noProof/>
          <w:szCs w:val="28"/>
        </w:rPr>
        <w:t xml:space="preserve"> </w:t>
      </w:r>
      <w:r w:rsidRPr="00F3359F">
        <w:rPr>
          <w:rFonts w:ascii="Sylfaen" w:hAnsi="Sylfaen" w:cs="Sylfaen"/>
          <w:b/>
          <w:noProof/>
          <w:szCs w:val="28"/>
        </w:rPr>
        <w:t>პრეზიდენტის</w:t>
      </w:r>
      <w:r w:rsidRPr="00F3359F">
        <w:rPr>
          <w:rFonts w:ascii="Sylfaen" w:hAnsi="Sylfaen"/>
          <w:b/>
          <w:noProof/>
          <w:szCs w:val="28"/>
        </w:rPr>
        <w:t xml:space="preserve"> </w:t>
      </w:r>
      <w:r w:rsidRPr="00F3359F">
        <w:rPr>
          <w:rFonts w:ascii="Sylfaen" w:hAnsi="Sylfaen" w:cs="Sylfaen"/>
          <w:b/>
          <w:noProof/>
          <w:szCs w:val="28"/>
        </w:rPr>
        <w:t>ადმინისტრაცია</w:t>
      </w:r>
    </w:p>
    <w:p w14:paraId="4B570A5C" w14:textId="77777777" w:rsidR="00191088" w:rsidRPr="00F3359F" w:rsidRDefault="00191088" w:rsidP="00191088">
      <w:pPr>
        <w:spacing w:after="0" w:line="240" w:lineRule="auto"/>
        <w:jc w:val="center"/>
        <w:rPr>
          <w:rFonts w:ascii="Sylfaen" w:hAnsi="Sylfaen"/>
          <w:b/>
          <w:noProof/>
          <w:szCs w:val="28"/>
        </w:rPr>
      </w:pPr>
    </w:p>
    <w:p w14:paraId="6535549F" w14:textId="77777777" w:rsidR="00C9642C" w:rsidRPr="00F3359F" w:rsidRDefault="007A360A" w:rsidP="00191088">
      <w:pPr>
        <w:spacing w:after="0"/>
        <w:ind w:firstLine="720"/>
        <w:jc w:val="both"/>
        <w:rPr>
          <w:rFonts w:ascii="Sylfaen" w:hAnsi="Sylfaen" w:cs="Sylfaen"/>
          <w:noProof/>
          <w:szCs w:val="28"/>
        </w:rPr>
      </w:pPr>
      <w:r w:rsidRPr="00F3359F">
        <w:rPr>
          <w:rFonts w:ascii="Sylfaen" w:hAnsi="Sylfaen" w:cs="Sylfaen"/>
          <w:noProof/>
          <w:szCs w:val="28"/>
        </w:rPr>
        <w:t>საქართველოს</w:t>
      </w:r>
      <w:r w:rsidRPr="00F3359F">
        <w:rPr>
          <w:rFonts w:ascii="Sylfaen" w:hAnsi="Sylfaen"/>
          <w:noProof/>
          <w:szCs w:val="28"/>
        </w:rPr>
        <w:t xml:space="preserve"> </w:t>
      </w:r>
      <w:r w:rsidRPr="00F3359F">
        <w:rPr>
          <w:rFonts w:ascii="Sylfaen" w:hAnsi="Sylfaen" w:cs="Sylfaen"/>
          <w:noProof/>
          <w:szCs w:val="28"/>
        </w:rPr>
        <w:t>პრეზიდენტის</w:t>
      </w:r>
      <w:r w:rsidRPr="00F3359F">
        <w:rPr>
          <w:rFonts w:ascii="Sylfaen" w:hAnsi="Sylfaen"/>
          <w:noProof/>
          <w:szCs w:val="28"/>
        </w:rPr>
        <w:t xml:space="preserve"> </w:t>
      </w:r>
      <w:r w:rsidRPr="00F3359F">
        <w:rPr>
          <w:rFonts w:ascii="Sylfaen" w:hAnsi="Sylfaen" w:cs="Sylfaen"/>
          <w:noProof/>
          <w:szCs w:val="28"/>
        </w:rPr>
        <w:t>ადმინისტრაციისათვის</w:t>
      </w:r>
      <w:r w:rsidR="00390D8C" w:rsidRPr="00F3359F">
        <w:rPr>
          <w:rFonts w:ascii="Sylfaen" w:hAnsi="Sylfaen"/>
          <w:noProof/>
          <w:szCs w:val="28"/>
        </w:rPr>
        <w:t xml:space="preserve"> </w:t>
      </w:r>
      <w:r w:rsidR="00F3098A">
        <w:rPr>
          <w:rFonts w:ascii="Sylfaen" w:hAnsi="Sylfaen"/>
          <w:noProof/>
          <w:szCs w:val="28"/>
        </w:rPr>
        <w:t>2019 წელს</w:t>
      </w:r>
      <w:r w:rsidR="00A20E78" w:rsidRPr="00F3359F">
        <w:rPr>
          <w:rFonts w:ascii="Sylfaen" w:hAnsi="Sylfaen"/>
          <w:noProof/>
          <w:szCs w:val="28"/>
        </w:rPr>
        <w:t xml:space="preserve"> </w:t>
      </w:r>
      <w:r w:rsidRPr="00F3359F">
        <w:rPr>
          <w:rFonts w:ascii="Sylfaen" w:hAnsi="Sylfaen" w:cs="Sylfaen"/>
          <w:noProof/>
          <w:szCs w:val="28"/>
        </w:rPr>
        <w:t>სახელმწიფო</w:t>
      </w:r>
      <w:r w:rsidRPr="00F3359F">
        <w:rPr>
          <w:rFonts w:ascii="Sylfaen" w:hAnsi="Sylfaen"/>
          <w:noProof/>
          <w:szCs w:val="28"/>
        </w:rPr>
        <w:t xml:space="preserve"> </w:t>
      </w:r>
      <w:r w:rsidRPr="00F3359F">
        <w:rPr>
          <w:rFonts w:ascii="Sylfaen" w:hAnsi="Sylfaen" w:cs="Sylfaen"/>
          <w:noProof/>
          <w:szCs w:val="28"/>
        </w:rPr>
        <w:t>ბიუჯეტით</w:t>
      </w:r>
      <w:r w:rsidR="00D6765F" w:rsidRPr="00F3359F">
        <w:rPr>
          <w:rFonts w:ascii="Sylfaen" w:hAnsi="Sylfaen"/>
          <w:noProof/>
          <w:szCs w:val="28"/>
        </w:rPr>
        <w:t xml:space="preserve"> </w:t>
      </w:r>
      <w:r w:rsidRPr="00F3359F">
        <w:rPr>
          <w:rFonts w:ascii="Sylfaen" w:hAnsi="Sylfaen" w:cs="Sylfaen"/>
          <w:noProof/>
          <w:szCs w:val="28"/>
        </w:rPr>
        <w:t>გამოყოფილმა</w:t>
      </w:r>
      <w:r w:rsidRPr="00F3359F">
        <w:rPr>
          <w:rFonts w:ascii="Sylfaen" w:hAnsi="Sylfaen"/>
          <w:noProof/>
          <w:szCs w:val="28"/>
        </w:rPr>
        <w:t xml:space="preserve"> </w:t>
      </w:r>
      <w:r w:rsidRPr="00F3359F">
        <w:rPr>
          <w:rFonts w:ascii="Sylfaen" w:hAnsi="Sylfaen" w:cs="Sylfaen"/>
          <w:noProof/>
          <w:szCs w:val="28"/>
        </w:rPr>
        <w:t>დაზუსტებულმა</w:t>
      </w:r>
      <w:r w:rsidRPr="00F3359F">
        <w:rPr>
          <w:rFonts w:ascii="Sylfaen" w:hAnsi="Sylfaen"/>
          <w:noProof/>
          <w:szCs w:val="28"/>
        </w:rPr>
        <w:t xml:space="preserve"> </w:t>
      </w:r>
      <w:r w:rsidRPr="00F3359F">
        <w:rPr>
          <w:rFonts w:ascii="Sylfaen" w:hAnsi="Sylfaen" w:cs="Sylfaen"/>
          <w:noProof/>
          <w:szCs w:val="28"/>
        </w:rPr>
        <w:t>ასიგნებებმა</w:t>
      </w:r>
      <w:r w:rsidRPr="00F3359F">
        <w:rPr>
          <w:rFonts w:ascii="Sylfaen" w:hAnsi="Sylfaen"/>
          <w:noProof/>
          <w:szCs w:val="28"/>
        </w:rPr>
        <w:t xml:space="preserve"> </w:t>
      </w:r>
      <w:r w:rsidR="00680859" w:rsidRPr="00F3359F">
        <w:rPr>
          <w:rFonts w:ascii="Sylfaen" w:hAnsi="Sylfaen" w:cs="Sylfaen"/>
          <w:noProof/>
          <w:szCs w:val="28"/>
        </w:rPr>
        <w:t xml:space="preserve">შეადგინა </w:t>
      </w:r>
      <w:r w:rsidR="007329CB">
        <w:rPr>
          <w:rFonts w:ascii="Sylfaen" w:eastAsia="Times New Roman" w:hAnsi="Sylfaen"/>
          <w:color w:val="000000"/>
        </w:rPr>
        <w:t>9</w:t>
      </w:r>
      <w:r w:rsidR="00105BC5" w:rsidRPr="00F3359F">
        <w:rPr>
          <w:rFonts w:ascii="Sylfaen" w:eastAsia="Times New Roman" w:hAnsi="Sylfaen"/>
          <w:color w:val="000000"/>
        </w:rPr>
        <w:t xml:space="preserve"> </w:t>
      </w:r>
      <w:r w:rsidR="007329CB">
        <w:rPr>
          <w:rFonts w:ascii="Sylfaen" w:eastAsia="Times New Roman" w:hAnsi="Sylfaen"/>
          <w:color w:val="000000"/>
        </w:rPr>
        <w:t>487</w:t>
      </w:r>
      <w:r w:rsidR="00105BC5" w:rsidRPr="00F3359F">
        <w:rPr>
          <w:rFonts w:ascii="Sylfaen" w:eastAsia="Times New Roman" w:hAnsi="Sylfaen"/>
          <w:color w:val="000000"/>
        </w:rPr>
        <w:t>.</w:t>
      </w:r>
      <w:r w:rsidR="007329CB">
        <w:rPr>
          <w:rFonts w:ascii="Sylfaen" w:eastAsia="Times New Roman" w:hAnsi="Sylfaen"/>
          <w:color w:val="000000"/>
        </w:rPr>
        <w:t>6</w:t>
      </w:r>
      <w:r w:rsidRPr="00F3359F">
        <w:rPr>
          <w:rFonts w:ascii="Sylfaen" w:eastAsia="Times New Roman" w:hAnsi="Sylfaen"/>
          <w:color w:val="000000"/>
          <w:lang w:val="ka-GE"/>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Pr="00F3359F">
        <w:rPr>
          <w:rFonts w:ascii="Sylfaen" w:hAnsi="Sylfaen" w:cs="Sylfaen"/>
          <w:noProof/>
          <w:szCs w:val="28"/>
        </w:rPr>
        <w:t>ხოლო</w:t>
      </w:r>
      <w:r w:rsidRPr="00F3359F">
        <w:rPr>
          <w:rFonts w:ascii="Sylfaen" w:hAnsi="Sylfaen"/>
          <w:noProof/>
          <w:szCs w:val="28"/>
        </w:rPr>
        <w:t xml:space="preserve"> </w:t>
      </w:r>
      <w:r w:rsidRPr="00F3359F">
        <w:rPr>
          <w:rFonts w:ascii="Sylfaen" w:hAnsi="Sylfaen" w:cs="Sylfaen"/>
          <w:noProof/>
          <w:szCs w:val="28"/>
        </w:rPr>
        <w:t>ფაქტიურმა</w:t>
      </w:r>
      <w:r w:rsidRPr="00F3359F">
        <w:rPr>
          <w:rFonts w:ascii="Sylfaen" w:hAnsi="Sylfaen"/>
          <w:noProof/>
          <w:szCs w:val="28"/>
        </w:rPr>
        <w:t xml:space="preserve"> </w:t>
      </w:r>
      <w:r w:rsidRPr="00F3359F">
        <w:rPr>
          <w:rFonts w:ascii="Sylfaen" w:hAnsi="Sylfaen" w:cs="Sylfaen"/>
          <w:noProof/>
          <w:szCs w:val="28"/>
        </w:rPr>
        <w:t>დაფინანსებამ</w:t>
      </w:r>
      <w:r w:rsidRPr="00F3359F">
        <w:rPr>
          <w:rFonts w:ascii="Sylfaen" w:hAnsi="Sylfaen"/>
          <w:noProof/>
          <w:szCs w:val="28"/>
        </w:rPr>
        <w:t xml:space="preserve"> - </w:t>
      </w:r>
      <w:r w:rsidR="007329CB">
        <w:rPr>
          <w:rFonts w:ascii="Sylfaen" w:eastAsia="Times New Roman" w:hAnsi="Sylfaen"/>
          <w:color w:val="000000"/>
        </w:rPr>
        <w:t>8</w:t>
      </w:r>
      <w:r w:rsidR="00105BC5" w:rsidRPr="00F3359F">
        <w:rPr>
          <w:rFonts w:ascii="Sylfaen" w:eastAsia="Times New Roman" w:hAnsi="Sylfaen"/>
          <w:color w:val="000000"/>
        </w:rPr>
        <w:t xml:space="preserve"> </w:t>
      </w:r>
      <w:r w:rsidR="007329CB">
        <w:rPr>
          <w:rFonts w:ascii="Sylfaen" w:eastAsia="Times New Roman" w:hAnsi="Sylfaen"/>
          <w:color w:val="000000"/>
        </w:rPr>
        <w:t>532</w:t>
      </w:r>
      <w:r w:rsidR="00105BC5" w:rsidRPr="00F3359F">
        <w:rPr>
          <w:rFonts w:ascii="Sylfaen" w:eastAsia="Times New Roman" w:hAnsi="Sylfaen"/>
          <w:color w:val="000000"/>
        </w:rPr>
        <w:t>.</w:t>
      </w:r>
      <w:r w:rsidR="007329CB">
        <w:rPr>
          <w:rFonts w:ascii="Sylfaen" w:eastAsia="Times New Roman" w:hAnsi="Sylfaen"/>
          <w:color w:val="000000"/>
        </w:rPr>
        <w:t>2</w:t>
      </w:r>
      <w:r w:rsidRPr="00F3359F">
        <w:rPr>
          <w:rFonts w:ascii="Sylfaen" w:eastAsia="Times New Roman" w:hAnsi="Sylfaen"/>
          <w:color w:val="000000"/>
          <w:lang w:val="ka-GE"/>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00A20E78" w:rsidRPr="00F3359F">
        <w:rPr>
          <w:rFonts w:ascii="Sylfaen" w:hAnsi="Sylfaen" w:cs="Sylfaen"/>
          <w:noProof/>
          <w:szCs w:val="28"/>
        </w:rPr>
        <w:t>რაც 2018 წლის შესაბამის</w:t>
      </w:r>
      <w:r w:rsidR="002E74FF" w:rsidRPr="00F3359F">
        <w:rPr>
          <w:rFonts w:ascii="Sylfaen" w:hAnsi="Sylfaen" w:cs="Sylfaen"/>
          <w:noProof/>
          <w:szCs w:val="28"/>
        </w:rPr>
        <w:t xml:space="preserve"> </w:t>
      </w:r>
      <w:r w:rsidR="00C63476" w:rsidRPr="00F3359F">
        <w:rPr>
          <w:rFonts w:ascii="Sylfaen" w:hAnsi="Sylfaen" w:cs="Sylfaen"/>
          <w:noProof/>
          <w:szCs w:val="28"/>
        </w:rPr>
        <w:t>მაჩვენებელზე</w:t>
      </w:r>
      <w:r w:rsidRPr="00F3359F">
        <w:rPr>
          <w:rFonts w:ascii="Sylfaen" w:hAnsi="Sylfaen"/>
          <w:noProof/>
          <w:szCs w:val="28"/>
          <w:lang w:val="ka-GE"/>
        </w:rPr>
        <w:t xml:space="preserve"> </w:t>
      </w:r>
      <w:r w:rsidR="002E74FF" w:rsidRPr="00F3359F">
        <w:rPr>
          <w:rFonts w:ascii="Sylfaen" w:hAnsi="Sylfaen"/>
          <w:noProof/>
          <w:szCs w:val="28"/>
          <w:lang w:val="ka-GE"/>
        </w:rPr>
        <w:t xml:space="preserve"> </w:t>
      </w:r>
      <w:r w:rsidR="00F3359F" w:rsidRPr="00F3359F">
        <w:rPr>
          <w:rFonts w:ascii="Sylfaen" w:hAnsi="Sylfaen"/>
          <w:noProof/>
          <w:szCs w:val="28"/>
        </w:rPr>
        <w:t>4</w:t>
      </w:r>
      <w:r w:rsidR="00191088" w:rsidRPr="00F3359F">
        <w:rPr>
          <w:rFonts w:ascii="Sylfaen" w:hAnsi="Sylfaen"/>
          <w:noProof/>
          <w:szCs w:val="28"/>
        </w:rPr>
        <w:t xml:space="preserve"> </w:t>
      </w:r>
      <w:r w:rsidR="007329CB">
        <w:rPr>
          <w:rFonts w:ascii="Sylfaen" w:eastAsia="Times New Roman" w:hAnsi="Sylfaen"/>
          <w:color w:val="000000"/>
        </w:rPr>
        <w:t>996</w:t>
      </w:r>
      <w:r w:rsidR="00105BC5" w:rsidRPr="00F3359F">
        <w:rPr>
          <w:rFonts w:ascii="Sylfaen" w:eastAsia="Times New Roman" w:hAnsi="Sylfaen"/>
          <w:color w:val="000000"/>
        </w:rPr>
        <w:t>.</w:t>
      </w:r>
      <w:r w:rsidR="007329CB">
        <w:rPr>
          <w:rFonts w:ascii="Sylfaen" w:eastAsia="Times New Roman" w:hAnsi="Sylfaen"/>
          <w:color w:val="000000"/>
        </w:rPr>
        <w:t>8</w:t>
      </w:r>
      <w:r w:rsidRPr="00F3359F">
        <w:rPr>
          <w:rFonts w:ascii="Sylfaen" w:eastAsia="Times New Roman" w:hAnsi="Sylfaen"/>
          <w:color w:val="000000"/>
          <w:lang w:val="ka-GE"/>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ლარით</w:t>
      </w:r>
      <w:r w:rsidRPr="00F3359F">
        <w:rPr>
          <w:rFonts w:ascii="Sylfaen" w:hAnsi="Sylfaen"/>
          <w:noProof/>
          <w:szCs w:val="28"/>
        </w:rPr>
        <w:t xml:space="preserve"> </w:t>
      </w:r>
      <w:r w:rsidR="00191088" w:rsidRPr="00F3359F">
        <w:rPr>
          <w:rFonts w:ascii="Sylfaen" w:hAnsi="Sylfaen" w:cs="Sylfaen"/>
          <w:noProof/>
          <w:szCs w:val="28"/>
          <w:lang w:val="ka-GE"/>
        </w:rPr>
        <w:t>ნაკლებია</w:t>
      </w:r>
      <w:r w:rsidRPr="00F3359F">
        <w:rPr>
          <w:rFonts w:ascii="Sylfaen" w:hAnsi="Sylfaen" w:cs="Sylfaen"/>
          <w:noProof/>
          <w:szCs w:val="28"/>
          <w:lang w:val="ka-GE"/>
        </w:rPr>
        <w:t>.</w:t>
      </w:r>
    </w:p>
    <w:p w14:paraId="49FC3280" w14:textId="77777777" w:rsidR="007329CB" w:rsidRDefault="007329CB" w:rsidP="00380845">
      <w:pPr>
        <w:spacing w:line="240" w:lineRule="auto"/>
        <w:jc w:val="right"/>
        <w:rPr>
          <w:rFonts w:ascii="Sylfaen" w:hAnsi="Sylfaen"/>
          <w:i/>
          <w:noProof/>
          <w:sz w:val="16"/>
          <w:szCs w:val="16"/>
        </w:rPr>
      </w:pPr>
    </w:p>
    <w:p w14:paraId="6B2A3110" w14:textId="77777777" w:rsidR="00380845" w:rsidRPr="00F3359F" w:rsidRDefault="00F3098A" w:rsidP="007329CB">
      <w:pPr>
        <w:spacing w:after="0"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3359F">
        <w:rPr>
          <w:rFonts w:ascii="Sylfaen" w:hAnsi="Sylfaen"/>
          <w:i/>
          <w:noProof/>
          <w:sz w:val="16"/>
          <w:szCs w:val="16"/>
        </w:rPr>
        <w:t xml:space="preserve"> გამოყოფილი</w:t>
      </w:r>
      <w:r w:rsidR="00380845" w:rsidRPr="00F3359F">
        <w:rPr>
          <w:rFonts w:ascii="Sylfaen" w:hAnsi="Sylfaen"/>
          <w:i/>
          <w:noProof/>
          <w:sz w:val="16"/>
          <w:szCs w:val="16"/>
        </w:rPr>
        <w:br/>
        <w:t xml:space="preserve"> </w:t>
      </w:r>
      <w:r w:rsidR="00380845" w:rsidRPr="00F3359F">
        <w:rPr>
          <w:rFonts w:ascii="Sylfaen" w:hAnsi="Sylfaen" w:cs="Sylfaen"/>
          <w:i/>
          <w:noProof/>
          <w:sz w:val="16"/>
          <w:szCs w:val="16"/>
        </w:rPr>
        <w:t>დაზუსტებული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ასიგნებები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ფაქტიური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დაფინანსება</w:t>
      </w:r>
    </w:p>
    <w:p w14:paraId="4CA9277A" w14:textId="77777777" w:rsidR="002F7FBC" w:rsidRPr="00F3359F" w:rsidRDefault="007329CB" w:rsidP="00105BC5">
      <w:pPr>
        <w:spacing w:line="240" w:lineRule="auto"/>
        <w:jc w:val="center"/>
        <w:rPr>
          <w:rFonts w:ascii="Sylfaen" w:hAnsi="Sylfaen"/>
          <w:i/>
          <w:noProof/>
          <w:sz w:val="16"/>
          <w:szCs w:val="16"/>
        </w:rPr>
      </w:pPr>
      <w:r>
        <w:rPr>
          <w:noProof/>
        </w:rPr>
        <w:drawing>
          <wp:inline distT="0" distB="0" distL="0" distR="0" wp14:anchorId="0F64F909" wp14:editId="2FB27695">
            <wp:extent cx="6800850" cy="221093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5C461F" w14:textId="77777777" w:rsidR="001F182E" w:rsidRPr="00F3359F" w:rsidRDefault="001F182E" w:rsidP="001F182E">
      <w:pPr>
        <w:ind w:firstLine="720"/>
        <w:jc w:val="both"/>
        <w:rPr>
          <w:rFonts w:ascii="Sylfaen" w:hAnsi="Sylfaen" w:cs="Sylfaen"/>
          <w:noProof/>
          <w:szCs w:val="28"/>
        </w:rPr>
      </w:pPr>
      <w:r w:rsidRPr="00F3359F">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w:t>
      </w:r>
      <w:r w:rsidR="00F3359F" w:rsidRPr="00F3359F">
        <w:rPr>
          <w:rFonts w:ascii="Sylfaen" w:hAnsi="Sylfaen" w:cs="Sylfaen"/>
          <w:noProof/>
          <w:szCs w:val="28"/>
        </w:rPr>
        <w:t>6</w:t>
      </w:r>
      <w:r w:rsidRPr="00F3359F">
        <w:rPr>
          <w:rFonts w:ascii="Sylfaen" w:hAnsi="Sylfaen" w:cs="Sylfaen"/>
          <w:noProof/>
          <w:szCs w:val="28"/>
        </w:rPr>
        <w:t>.</w:t>
      </w:r>
      <w:r w:rsidR="007329CB">
        <w:rPr>
          <w:rFonts w:ascii="Sylfaen" w:hAnsi="Sylfaen" w:cs="Sylfaen"/>
          <w:noProof/>
          <w:szCs w:val="28"/>
        </w:rPr>
        <w:t>1</w:t>
      </w:r>
      <w:r w:rsidRPr="00F3359F">
        <w:rPr>
          <w:rFonts w:ascii="Sylfaen" w:hAnsi="Sylfaen" w:cs="Sylfaen"/>
          <w:noProof/>
          <w:szCs w:val="28"/>
        </w:rPr>
        <w:t xml:space="preserve">% ხოლო „არაფინანსური აქტივების ზრდის“ მუხლის - </w:t>
      </w:r>
      <w:r w:rsidR="00F3359F" w:rsidRPr="00F3359F">
        <w:rPr>
          <w:rFonts w:ascii="Sylfaen" w:hAnsi="Sylfaen" w:cs="Sylfaen"/>
          <w:noProof/>
          <w:szCs w:val="28"/>
        </w:rPr>
        <w:t>3</w:t>
      </w:r>
      <w:r w:rsidRPr="00F3359F">
        <w:rPr>
          <w:rFonts w:ascii="Sylfaen" w:hAnsi="Sylfaen" w:cs="Sylfaen"/>
          <w:noProof/>
          <w:szCs w:val="28"/>
        </w:rPr>
        <w:t>.</w:t>
      </w:r>
      <w:r w:rsidR="007329CB">
        <w:rPr>
          <w:rFonts w:ascii="Sylfaen" w:hAnsi="Sylfaen" w:cs="Sylfaen"/>
          <w:noProof/>
          <w:szCs w:val="28"/>
        </w:rPr>
        <w:t>9</w:t>
      </w:r>
      <w:r w:rsidRPr="00F3359F">
        <w:rPr>
          <w:rFonts w:ascii="Sylfaen" w:hAnsi="Sylfaen" w:cs="Sylfaen"/>
          <w:noProof/>
          <w:szCs w:val="28"/>
        </w:rPr>
        <w:t>%.</w:t>
      </w:r>
    </w:p>
    <w:p w14:paraId="3EFABBB9" w14:textId="77777777" w:rsidR="00191088" w:rsidRPr="00F3359F" w:rsidRDefault="007A360A" w:rsidP="00191088">
      <w:pPr>
        <w:spacing w:line="240" w:lineRule="auto"/>
        <w:jc w:val="center"/>
        <w:rPr>
          <w:rFonts w:ascii="Sylfaen" w:hAnsi="Sylfaen" w:cs="Sylfaen"/>
          <w:b/>
          <w:noProof/>
          <w:szCs w:val="28"/>
          <w:lang w:val="ka-GE"/>
        </w:rPr>
      </w:pPr>
      <w:r w:rsidRPr="00F3359F">
        <w:rPr>
          <w:rFonts w:ascii="Sylfaen" w:hAnsi="Sylfaen" w:cs="Sylfaen"/>
          <w:b/>
          <w:noProof/>
          <w:szCs w:val="28"/>
        </w:rPr>
        <w:lastRenderedPageBreak/>
        <w:t>საქართველოს</w:t>
      </w:r>
      <w:r w:rsidRPr="00F3359F">
        <w:rPr>
          <w:rFonts w:ascii="Sylfaen" w:hAnsi="Sylfaen"/>
          <w:b/>
          <w:noProof/>
          <w:szCs w:val="28"/>
        </w:rPr>
        <w:t xml:space="preserve"> </w:t>
      </w:r>
      <w:r w:rsidR="00191088" w:rsidRPr="00F3359F">
        <w:rPr>
          <w:rFonts w:ascii="Sylfaen" w:hAnsi="Sylfaen" w:cs="Sylfaen"/>
          <w:b/>
          <w:noProof/>
          <w:szCs w:val="28"/>
        </w:rPr>
        <w:t>ბიზნესომბუდსმენის აპარატი</w:t>
      </w:r>
    </w:p>
    <w:p w14:paraId="34008558" w14:textId="77777777" w:rsidR="007A360A" w:rsidRPr="00F3359F" w:rsidRDefault="00191088" w:rsidP="00AC659E">
      <w:pPr>
        <w:ind w:firstLine="720"/>
        <w:jc w:val="both"/>
        <w:rPr>
          <w:rFonts w:ascii="Sylfaen" w:hAnsi="Sylfaen" w:cs="Sylfaen"/>
          <w:noProof/>
          <w:szCs w:val="28"/>
        </w:rPr>
      </w:pPr>
      <w:r w:rsidRPr="00F3359F">
        <w:rPr>
          <w:rFonts w:ascii="Sylfaen" w:hAnsi="Sylfaen" w:cs="Sylfaen"/>
          <w:noProof/>
          <w:szCs w:val="28"/>
        </w:rPr>
        <w:t>საქართველოს ბიზნესომბუდსმენის აპარატი</w:t>
      </w:r>
      <w:r w:rsidR="007A360A" w:rsidRPr="00F3359F">
        <w:rPr>
          <w:rFonts w:ascii="Sylfaen" w:hAnsi="Sylfaen" w:cs="Sylfaen"/>
          <w:noProof/>
          <w:szCs w:val="28"/>
        </w:rPr>
        <w:t xml:space="preserve">სათვის </w:t>
      </w:r>
      <w:r w:rsidR="00F3098A">
        <w:rPr>
          <w:rFonts w:ascii="Sylfaen" w:hAnsi="Sylfaen" w:cs="Sylfaen"/>
          <w:noProof/>
          <w:szCs w:val="28"/>
        </w:rPr>
        <w:t>2019 წელს</w:t>
      </w:r>
      <w:r w:rsidR="00A20E78" w:rsidRPr="00F3359F">
        <w:rPr>
          <w:rFonts w:ascii="Sylfaen" w:hAnsi="Sylfaen" w:cs="Sylfaen"/>
          <w:noProof/>
          <w:szCs w:val="28"/>
        </w:rPr>
        <w:t xml:space="preserve"> </w:t>
      </w:r>
      <w:r w:rsidR="007A360A" w:rsidRPr="00F3359F">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F3359F">
        <w:rPr>
          <w:rFonts w:ascii="Sylfaen" w:hAnsi="Sylfaen" w:cs="Sylfaen"/>
          <w:noProof/>
          <w:szCs w:val="28"/>
        </w:rPr>
        <w:t xml:space="preserve">შეადგინა </w:t>
      </w:r>
      <w:r w:rsidR="00BF1D12" w:rsidRPr="00F3359F">
        <w:rPr>
          <w:rFonts w:ascii="Sylfaen" w:hAnsi="Sylfaen" w:cs="Sylfaen"/>
          <w:noProof/>
          <w:szCs w:val="28"/>
        </w:rPr>
        <w:t xml:space="preserve"> </w:t>
      </w:r>
      <w:r w:rsidR="007329CB">
        <w:rPr>
          <w:rFonts w:ascii="Sylfaen" w:hAnsi="Sylfaen" w:cs="Sylfaen"/>
          <w:noProof/>
          <w:szCs w:val="28"/>
        </w:rPr>
        <w:t>750</w:t>
      </w:r>
      <w:r w:rsidR="00D0127C" w:rsidRPr="00F3359F">
        <w:rPr>
          <w:rFonts w:ascii="Sylfaen" w:hAnsi="Sylfaen" w:cs="Sylfaen"/>
          <w:noProof/>
          <w:szCs w:val="28"/>
        </w:rPr>
        <w:t>.</w:t>
      </w:r>
      <w:r w:rsidR="007329CB">
        <w:rPr>
          <w:rFonts w:ascii="Sylfaen" w:hAnsi="Sylfaen" w:cs="Sylfaen"/>
          <w:noProof/>
          <w:szCs w:val="28"/>
        </w:rPr>
        <w:t>0</w:t>
      </w:r>
      <w:r w:rsidR="007A360A" w:rsidRPr="00F3359F">
        <w:rPr>
          <w:rFonts w:ascii="Sylfaen" w:hAnsi="Sylfaen" w:cs="Sylfaen"/>
          <w:noProof/>
          <w:szCs w:val="28"/>
        </w:rPr>
        <w:t xml:space="preserve"> ათასი ლარი, ხოლო ფაქტიურმა დაფინასებამ</w:t>
      </w:r>
      <w:r w:rsidR="00390D8C" w:rsidRPr="00F3359F">
        <w:rPr>
          <w:rFonts w:ascii="Sylfaen" w:hAnsi="Sylfaen" w:cs="Sylfaen"/>
          <w:noProof/>
          <w:szCs w:val="28"/>
        </w:rPr>
        <w:t xml:space="preserve"> </w:t>
      </w:r>
      <w:r w:rsidR="007A360A" w:rsidRPr="00F3359F">
        <w:rPr>
          <w:rFonts w:ascii="Sylfaen" w:hAnsi="Sylfaen" w:cs="Sylfaen"/>
          <w:noProof/>
          <w:szCs w:val="28"/>
        </w:rPr>
        <w:t xml:space="preserve"> </w:t>
      </w:r>
      <w:r w:rsidR="00390D8C" w:rsidRPr="00F3359F">
        <w:rPr>
          <w:rFonts w:ascii="Sylfaen" w:hAnsi="Sylfaen" w:cs="Sylfaen"/>
          <w:noProof/>
          <w:szCs w:val="28"/>
        </w:rPr>
        <w:t>-</w:t>
      </w:r>
      <w:r w:rsidR="002E74FF" w:rsidRPr="00F3359F">
        <w:rPr>
          <w:rFonts w:ascii="Sylfaen" w:hAnsi="Sylfaen" w:cs="Sylfaen"/>
          <w:noProof/>
          <w:szCs w:val="28"/>
        </w:rPr>
        <w:t xml:space="preserve"> </w:t>
      </w:r>
      <w:r w:rsidR="007329CB">
        <w:rPr>
          <w:rFonts w:ascii="Sylfaen" w:hAnsi="Sylfaen" w:cs="Sylfaen"/>
          <w:noProof/>
          <w:szCs w:val="28"/>
        </w:rPr>
        <w:t>730</w:t>
      </w:r>
      <w:r w:rsidR="00D0127C" w:rsidRPr="00F3359F">
        <w:rPr>
          <w:rFonts w:ascii="Sylfaen" w:hAnsi="Sylfaen" w:cs="Sylfaen"/>
          <w:noProof/>
          <w:szCs w:val="28"/>
        </w:rPr>
        <w:t>.</w:t>
      </w:r>
      <w:r w:rsidR="007329CB">
        <w:rPr>
          <w:rFonts w:ascii="Sylfaen" w:hAnsi="Sylfaen" w:cs="Sylfaen"/>
          <w:noProof/>
          <w:szCs w:val="28"/>
        </w:rPr>
        <w:t>9</w:t>
      </w:r>
      <w:r w:rsidR="007A360A" w:rsidRPr="00F3359F">
        <w:rPr>
          <w:rFonts w:ascii="Sylfaen" w:hAnsi="Sylfaen" w:cs="Sylfaen"/>
          <w:noProof/>
          <w:szCs w:val="28"/>
        </w:rPr>
        <w:t xml:space="preserve"> ათასი ლარი, </w:t>
      </w:r>
      <w:r w:rsidR="00A20E78" w:rsidRPr="00F3359F">
        <w:rPr>
          <w:rFonts w:ascii="Sylfaen" w:hAnsi="Sylfaen" w:cs="Sylfaen"/>
          <w:noProof/>
          <w:szCs w:val="28"/>
        </w:rPr>
        <w:t>რაც 2018 წლის შესაბამის</w:t>
      </w:r>
      <w:r w:rsidR="002E74FF" w:rsidRPr="00F3359F">
        <w:rPr>
          <w:rFonts w:ascii="Sylfaen" w:hAnsi="Sylfaen" w:cs="Sylfaen"/>
          <w:noProof/>
          <w:szCs w:val="28"/>
        </w:rPr>
        <w:t xml:space="preserve"> </w:t>
      </w:r>
      <w:r w:rsidR="00C63476" w:rsidRPr="00F3359F">
        <w:rPr>
          <w:rFonts w:ascii="Sylfaen" w:hAnsi="Sylfaen" w:cs="Sylfaen"/>
          <w:noProof/>
          <w:szCs w:val="28"/>
        </w:rPr>
        <w:t>მაჩვენებელზე</w:t>
      </w:r>
      <w:r w:rsidR="00390D8C" w:rsidRPr="00F3359F">
        <w:rPr>
          <w:rFonts w:ascii="Sylfaen" w:hAnsi="Sylfaen" w:cs="Sylfaen"/>
          <w:noProof/>
          <w:szCs w:val="28"/>
        </w:rPr>
        <w:t xml:space="preserve"> </w:t>
      </w:r>
      <w:r w:rsidR="00F3359F" w:rsidRPr="00F3359F">
        <w:rPr>
          <w:rFonts w:ascii="Sylfaen" w:hAnsi="Sylfaen" w:cs="Sylfaen"/>
          <w:noProof/>
          <w:szCs w:val="28"/>
        </w:rPr>
        <w:t>1</w:t>
      </w:r>
      <w:r w:rsidR="007329CB">
        <w:rPr>
          <w:rFonts w:ascii="Sylfaen" w:hAnsi="Sylfaen" w:cs="Sylfaen"/>
          <w:noProof/>
          <w:szCs w:val="28"/>
        </w:rPr>
        <w:t>68</w:t>
      </w:r>
      <w:r w:rsidR="00D0127C" w:rsidRPr="00F3359F">
        <w:rPr>
          <w:rFonts w:ascii="Sylfaen" w:hAnsi="Sylfaen" w:cs="Sylfaen"/>
          <w:noProof/>
          <w:szCs w:val="28"/>
        </w:rPr>
        <w:t>.</w:t>
      </w:r>
      <w:r w:rsidR="007329CB">
        <w:rPr>
          <w:rFonts w:ascii="Sylfaen" w:hAnsi="Sylfaen" w:cs="Sylfaen"/>
          <w:noProof/>
          <w:szCs w:val="28"/>
        </w:rPr>
        <w:t>5</w:t>
      </w:r>
      <w:r w:rsidR="007A360A" w:rsidRPr="00F3359F">
        <w:rPr>
          <w:rFonts w:ascii="Sylfaen" w:hAnsi="Sylfaen" w:cs="Sylfaen"/>
          <w:noProof/>
          <w:szCs w:val="28"/>
        </w:rPr>
        <w:t xml:space="preserve"> ათასი ლარით </w:t>
      </w:r>
      <w:r w:rsidRPr="00F3359F">
        <w:rPr>
          <w:rFonts w:ascii="Sylfaen" w:hAnsi="Sylfaen" w:cs="Sylfaen"/>
          <w:noProof/>
          <w:szCs w:val="28"/>
          <w:lang w:val="ka-GE"/>
        </w:rPr>
        <w:t>მეტია</w:t>
      </w:r>
      <w:r w:rsidR="00D434B1" w:rsidRPr="00F3359F">
        <w:rPr>
          <w:rFonts w:ascii="Sylfaen" w:hAnsi="Sylfaen" w:cs="Sylfaen"/>
          <w:noProof/>
          <w:szCs w:val="28"/>
        </w:rPr>
        <w:t>.</w:t>
      </w:r>
    </w:p>
    <w:p w14:paraId="13085258" w14:textId="77777777" w:rsidR="00380845" w:rsidRPr="00F3359F"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3359F">
        <w:rPr>
          <w:rFonts w:ascii="Sylfaen" w:hAnsi="Sylfaen"/>
          <w:i/>
          <w:noProof/>
          <w:sz w:val="16"/>
          <w:szCs w:val="16"/>
        </w:rPr>
        <w:t xml:space="preserve"> გამოყოფილი</w:t>
      </w:r>
      <w:r w:rsidR="00380845" w:rsidRPr="00F3359F">
        <w:rPr>
          <w:rFonts w:ascii="Sylfaen" w:hAnsi="Sylfaen"/>
          <w:i/>
          <w:noProof/>
          <w:sz w:val="16"/>
          <w:szCs w:val="16"/>
        </w:rPr>
        <w:br/>
        <w:t xml:space="preserve"> </w:t>
      </w:r>
      <w:r w:rsidR="00380845" w:rsidRPr="00F3359F">
        <w:rPr>
          <w:rFonts w:ascii="Sylfaen" w:hAnsi="Sylfaen" w:cs="Sylfaen"/>
          <w:i/>
          <w:noProof/>
          <w:sz w:val="16"/>
          <w:szCs w:val="16"/>
        </w:rPr>
        <w:t>დაზუსტებული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ასიგნებები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ფაქტიური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დაფინანსება</w:t>
      </w:r>
    </w:p>
    <w:p w14:paraId="414BB77C" w14:textId="77777777" w:rsidR="00D0127C" w:rsidRPr="00F3359F" w:rsidRDefault="007329CB" w:rsidP="00070667">
      <w:pPr>
        <w:spacing w:before="240" w:after="0" w:line="240" w:lineRule="auto"/>
        <w:jc w:val="center"/>
        <w:rPr>
          <w:rFonts w:ascii="Sylfaen" w:hAnsi="Sylfaen" w:cs="Sylfaen"/>
          <w:b/>
          <w:i/>
          <w:noProof/>
          <w:sz w:val="16"/>
          <w:szCs w:val="16"/>
        </w:rPr>
      </w:pPr>
      <w:r>
        <w:rPr>
          <w:noProof/>
        </w:rPr>
        <w:drawing>
          <wp:inline distT="0" distB="0" distL="0" distR="0" wp14:anchorId="6C7C0153" wp14:editId="6C4BCD21">
            <wp:extent cx="6800850" cy="208324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CAEEC2" w14:textId="77777777" w:rsidR="002E74FF" w:rsidRPr="00F3359F" w:rsidRDefault="00C26C34" w:rsidP="00070667">
      <w:pPr>
        <w:spacing w:before="240" w:after="0"/>
        <w:ind w:firstLine="720"/>
        <w:jc w:val="both"/>
        <w:rPr>
          <w:rFonts w:ascii="Sylfaen" w:hAnsi="Sylfaen" w:cs="Sylfaen"/>
          <w:noProof/>
          <w:szCs w:val="28"/>
        </w:rPr>
      </w:pPr>
      <w:r w:rsidRPr="00F3359F">
        <w:rPr>
          <w:rFonts w:ascii="Sylfaen" w:hAnsi="Sylfaen" w:cs="Sylfaen"/>
          <w:noProof/>
          <w:szCs w:val="28"/>
        </w:rPr>
        <w:t>საქართველოს ბიზნესომბუდსმენის აპარატისათვის გამოყოფილ სახსრებში „ხარჯების“ მუხლის საკასო შესრულებამ შეადგინა 99.</w:t>
      </w:r>
      <w:r w:rsidR="007329CB">
        <w:rPr>
          <w:rFonts w:ascii="Sylfaen" w:hAnsi="Sylfaen" w:cs="Sylfaen"/>
          <w:noProof/>
          <w:szCs w:val="28"/>
        </w:rPr>
        <w:t>8</w:t>
      </w:r>
      <w:r w:rsidRPr="00F3359F">
        <w:rPr>
          <w:rFonts w:ascii="Sylfaen" w:hAnsi="Sylfaen" w:cs="Sylfaen"/>
          <w:noProof/>
          <w:szCs w:val="28"/>
        </w:rPr>
        <w:t>% ხოლო „არაფინანსური აქტივების ზრდის“ მუხლის - 0.</w:t>
      </w:r>
      <w:r w:rsidR="007329CB">
        <w:rPr>
          <w:rFonts w:ascii="Sylfaen" w:hAnsi="Sylfaen" w:cs="Sylfaen"/>
          <w:noProof/>
          <w:szCs w:val="28"/>
        </w:rPr>
        <w:t>2</w:t>
      </w:r>
      <w:r w:rsidRPr="00F3359F">
        <w:rPr>
          <w:rFonts w:ascii="Sylfaen" w:hAnsi="Sylfaen" w:cs="Sylfaen"/>
          <w:noProof/>
          <w:szCs w:val="28"/>
        </w:rPr>
        <w:t>%.</w:t>
      </w:r>
    </w:p>
    <w:p w14:paraId="543652BB" w14:textId="77777777" w:rsidR="00C26C34" w:rsidRPr="006A480B" w:rsidRDefault="00C26C34" w:rsidP="007A360A">
      <w:pPr>
        <w:spacing w:line="240" w:lineRule="auto"/>
        <w:jc w:val="center"/>
        <w:rPr>
          <w:rFonts w:ascii="Sylfaen" w:hAnsi="Sylfaen" w:cs="Sylfaen"/>
          <w:b/>
          <w:noProof/>
          <w:szCs w:val="28"/>
          <w:highlight w:val="yellow"/>
        </w:rPr>
      </w:pPr>
    </w:p>
    <w:p w14:paraId="4310A9FF" w14:textId="77777777" w:rsidR="007A360A" w:rsidRPr="00F3359F" w:rsidRDefault="007A360A" w:rsidP="007A360A">
      <w:pPr>
        <w:spacing w:line="240" w:lineRule="auto"/>
        <w:jc w:val="center"/>
        <w:rPr>
          <w:rFonts w:ascii="Sylfaen" w:hAnsi="Sylfaen" w:cs="Sylfaen"/>
          <w:b/>
          <w:noProof/>
          <w:szCs w:val="28"/>
          <w:lang w:val="ka-GE"/>
        </w:rPr>
      </w:pPr>
      <w:r w:rsidRPr="00F3359F">
        <w:rPr>
          <w:rFonts w:ascii="Sylfaen" w:hAnsi="Sylfaen" w:cs="Sylfaen"/>
          <w:b/>
          <w:noProof/>
          <w:szCs w:val="28"/>
        </w:rPr>
        <w:t xml:space="preserve">საქართველოს მთავრობის </w:t>
      </w:r>
      <w:r w:rsidR="00D434B1" w:rsidRPr="00F3359F">
        <w:rPr>
          <w:rFonts w:ascii="Sylfaen" w:hAnsi="Sylfaen" w:cs="Sylfaen"/>
          <w:b/>
          <w:noProof/>
          <w:szCs w:val="28"/>
          <w:lang w:val="ka-GE"/>
        </w:rPr>
        <w:t>ადმინისტრაცია</w:t>
      </w:r>
    </w:p>
    <w:p w14:paraId="71568236" w14:textId="77777777" w:rsidR="00574CA6" w:rsidRPr="00F3359F" w:rsidRDefault="007A360A" w:rsidP="002E74FF">
      <w:pPr>
        <w:jc w:val="both"/>
        <w:rPr>
          <w:rFonts w:ascii="Sylfaen" w:hAnsi="Sylfaen" w:cs="Sylfaen"/>
          <w:noProof/>
          <w:szCs w:val="28"/>
        </w:rPr>
      </w:pPr>
      <w:r w:rsidRPr="00F3359F">
        <w:rPr>
          <w:rFonts w:ascii="Sylfaen" w:hAnsi="Sylfaen"/>
          <w:noProof/>
          <w:szCs w:val="28"/>
        </w:rPr>
        <w:tab/>
      </w:r>
      <w:r w:rsidRPr="00F3359F">
        <w:rPr>
          <w:rFonts w:ascii="Sylfaen" w:hAnsi="Sylfaen" w:cs="Sylfaen"/>
          <w:noProof/>
          <w:szCs w:val="28"/>
        </w:rPr>
        <w:t>საქართველოს</w:t>
      </w:r>
      <w:r w:rsidRPr="00F3359F">
        <w:rPr>
          <w:rFonts w:ascii="Sylfaen" w:hAnsi="Sylfaen"/>
          <w:noProof/>
          <w:szCs w:val="28"/>
        </w:rPr>
        <w:t xml:space="preserve"> </w:t>
      </w:r>
      <w:r w:rsidRPr="00F3359F">
        <w:rPr>
          <w:rFonts w:ascii="Sylfaen" w:hAnsi="Sylfaen" w:cs="Sylfaen"/>
          <w:noProof/>
          <w:szCs w:val="28"/>
        </w:rPr>
        <w:t>მთავრობის</w:t>
      </w:r>
      <w:r w:rsidRPr="00F3359F">
        <w:rPr>
          <w:rFonts w:ascii="Sylfaen" w:hAnsi="Sylfaen"/>
          <w:noProof/>
          <w:szCs w:val="28"/>
        </w:rPr>
        <w:t xml:space="preserve"> </w:t>
      </w:r>
      <w:r w:rsidR="00D434B1" w:rsidRPr="00F3359F">
        <w:rPr>
          <w:rFonts w:ascii="Sylfaen" w:hAnsi="Sylfaen" w:cs="Sylfaen"/>
          <w:noProof/>
          <w:szCs w:val="28"/>
          <w:lang w:val="ka-GE"/>
        </w:rPr>
        <w:t>ადმინისტრაციისათვის</w:t>
      </w:r>
      <w:r w:rsidRPr="00F3359F">
        <w:rPr>
          <w:rFonts w:ascii="Sylfaen" w:hAnsi="Sylfaen"/>
          <w:noProof/>
          <w:szCs w:val="28"/>
        </w:rPr>
        <w:t xml:space="preserve"> </w:t>
      </w:r>
      <w:r w:rsidR="00F3098A">
        <w:rPr>
          <w:rFonts w:ascii="Sylfaen" w:hAnsi="Sylfaen"/>
          <w:noProof/>
          <w:szCs w:val="28"/>
        </w:rPr>
        <w:t>2019 წელს</w:t>
      </w:r>
      <w:r w:rsidR="00A20E78" w:rsidRPr="00F3359F">
        <w:rPr>
          <w:rFonts w:ascii="Sylfaen" w:hAnsi="Sylfaen"/>
          <w:noProof/>
          <w:szCs w:val="28"/>
        </w:rPr>
        <w:t xml:space="preserve"> </w:t>
      </w:r>
      <w:r w:rsidRPr="00F3359F">
        <w:rPr>
          <w:rFonts w:ascii="Sylfaen" w:hAnsi="Sylfaen" w:cs="Sylfaen"/>
          <w:noProof/>
          <w:szCs w:val="28"/>
        </w:rPr>
        <w:t>სახელმწიფო</w:t>
      </w:r>
      <w:r w:rsidRPr="00F3359F">
        <w:rPr>
          <w:rFonts w:ascii="Sylfaen" w:hAnsi="Sylfaen"/>
          <w:noProof/>
          <w:szCs w:val="28"/>
        </w:rPr>
        <w:t xml:space="preserve"> </w:t>
      </w:r>
      <w:r w:rsidRPr="00F3359F">
        <w:rPr>
          <w:rFonts w:ascii="Sylfaen" w:hAnsi="Sylfaen" w:cs="Sylfaen"/>
          <w:noProof/>
          <w:szCs w:val="28"/>
        </w:rPr>
        <w:t>ბიუჯეტით</w:t>
      </w:r>
      <w:r w:rsidRPr="00F3359F">
        <w:rPr>
          <w:rFonts w:ascii="Sylfaen" w:hAnsi="Sylfaen"/>
          <w:noProof/>
          <w:szCs w:val="28"/>
        </w:rPr>
        <w:t xml:space="preserve"> </w:t>
      </w:r>
      <w:r w:rsidRPr="00F3359F">
        <w:rPr>
          <w:rFonts w:ascii="Sylfaen" w:hAnsi="Sylfaen" w:cs="Sylfaen"/>
          <w:noProof/>
          <w:szCs w:val="28"/>
        </w:rPr>
        <w:t>გამოყოფილმა</w:t>
      </w:r>
      <w:r w:rsidRPr="00F3359F">
        <w:rPr>
          <w:rFonts w:ascii="Sylfaen" w:hAnsi="Sylfaen"/>
          <w:noProof/>
          <w:szCs w:val="28"/>
        </w:rPr>
        <w:t xml:space="preserve"> </w:t>
      </w:r>
      <w:r w:rsidRPr="00F3359F">
        <w:rPr>
          <w:rFonts w:ascii="Sylfaen" w:hAnsi="Sylfaen" w:cs="Sylfaen"/>
          <w:noProof/>
          <w:szCs w:val="28"/>
        </w:rPr>
        <w:t>დაზუსტებულმა</w:t>
      </w:r>
      <w:r w:rsidRPr="00F3359F">
        <w:rPr>
          <w:rFonts w:ascii="Sylfaen" w:hAnsi="Sylfaen"/>
          <w:noProof/>
          <w:szCs w:val="28"/>
        </w:rPr>
        <w:t xml:space="preserve"> </w:t>
      </w:r>
      <w:r w:rsidRPr="00F3359F">
        <w:rPr>
          <w:rFonts w:ascii="Sylfaen" w:hAnsi="Sylfaen" w:cs="Sylfaen"/>
          <w:noProof/>
          <w:szCs w:val="28"/>
        </w:rPr>
        <w:t>ასიგნებებმა</w:t>
      </w:r>
      <w:r w:rsidRPr="00F3359F">
        <w:rPr>
          <w:rFonts w:ascii="Sylfaen" w:hAnsi="Sylfaen"/>
          <w:noProof/>
          <w:szCs w:val="28"/>
        </w:rPr>
        <w:t xml:space="preserve"> </w:t>
      </w:r>
      <w:r w:rsidR="00680859" w:rsidRPr="00F3359F">
        <w:rPr>
          <w:rFonts w:ascii="Sylfaen" w:hAnsi="Sylfaen" w:cs="Sylfaen"/>
          <w:noProof/>
          <w:szCs w:val="28"/>
        </w:rPr>
        <w:t xml:space="preserve">შეადგინა </w:t>
      </w:r>
      <w:r w:rsidR="008433BB">
        <w:rPr>
          <w:rFonts w:ascii="Sylfaen" w:eastAsia="Times New Roman" w:hAnsi="Sylfaen"/>
          <w:color w:val="000000"/>
        </w:rPr>
        <w:t>20</w:t>
      </w:r>
      <w:r w:rsidR="002D7681" w:rsidRPr="00F3359F">
        <w:rPr>
          <w:rFonts w:ascii="Sylfaen" w:eastAsia="Times New Roman" w:hAnsi="Sylfaen"/>
          <w:color w:val="000000"/>
        </w:rPr>
        <w:t xml:space="preserve"> </w:t>
      </w:r>
      <w:r w:rsidR="008433BB">
        <w:rPr>
          <w:rFonts w:ascii="Sylfaen" w:eastAsia="Times New Roman" w:hAnsi="Sylfaen"/>
          <w:color w:val="000000"/>
        </w:rPr>
        <w:t>888</w:t>
      </w:r>
      <w:r w:rsidR="002D7681" w:rsidRPr="00F3359F">
        <w:rPr>
          <w:rFonts w:ascii="Sylfaen" w:eastAsia="Times New Roman" w:hAnsi="Sylfaen"/>
          <w:color w:val="000000"/>
        </w:rPr>
        <w:t>.</w:t>
      </w:r>
      <w:r w:rsidR="008433BB">
        <w:rPr>
          <w:rFonts w:ascii="Sylfaen" w:eastAsia="Times New Roman" w:hAnsi="Sylfaen"/>
          <w:color w:val="000000"/>
        </w:rPr>
        <w:t>9</w:t>
      </w:r>
      <w:r w:rsidRPr="00F3359F">
        <w:rPr>
          <w:rFonts w:ascii="Sylfaen" w:hAnsi="Sylfaen"/>
          <w:noProof/>
          <w:szCs w:val="28"/>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Pr="00F3359F">
        <w:rPr>
          <w:rFonts w:ascii="Sylfaen" w:hAnsi="Sylfaen" w:cs="Sylfaen"/>
          <w:noProof/>
          <w:szCs w:val="28"/>
        </w:rPr>
        <w:t>ხოლო</w:t>
      </w:r>
      <w:r w:rsidRPr="00F3359F">
        <w:rPr>
          <w:rFonts w:ascii="Sylfaen" w:hAnsi="Sylfaen"/>
          <w:noProof/>
          <w:szCs w:val="28"/>
        </w:rPr>
        <w:t xml:space="preserve"> </w:t>
      </w:r>
      <w:r w:rsidRPr="00F3359F">
        <w:rPr>
          <w:rFonts w:ascii="Sylfaen" w:hAnsi="Sylfaen" w:cs="Sylfaen"/>
          <w:noProof/>
          <w:szCs w:val="28"/>
        </w:rPr>
        <w:t>ფაქტიურმა</w:t>
      </w:r>
      <w:r w:rsidRPr="00F3359F">
        <w:rPr>
          <w:rFonts w:ascii="Sylfaen" w:hAnsi="Sylfaen"/>
          <w:noProof/>
          <w:szCs w:val="28"/>
        </w:rPr>
        <w:t xml:space="preserve"> </w:t>
      </w:r>
      <w:r w:rsidRPr="00F3359F">
        <w:rPr>
          <w:rFonts w:ascii="Sylfaen" w:hAnsi="Sylfaen" w:cs="Sylfaen"/>
          <w:noProof/>
          <w:szCs w:val="28"/>
        </w:rPr>
        <w:t>დაფინანსებამ</w:t>
      </w:r>
      <w:r w:rsidRPr="00F3359F">
        <w:rPr>
          <w:rFonts w:ascii="Sylfaen" w:hAnsi="Sylfaen"/>
          <w:noProof/>
          <w:szCs w:val="28"/>
        </w:rPr>
        <w:t xml:space="preserve"> - </w:t>
      </w:r>
      <w:r w:rsidR="008433BB">
        <w:rPr>
          <w:rFonts w:ascii="Sylfaen" w:eastAsia="Times New Roman" w:hAnsi="Sylfaen"/>
          <w:color w:val="000000"/>
        </w:rPr>
        <w:t>20</w:t>
      </w:r>
      <w:r w:rsidR="002D7681" w:rsidRPr="00F3359F">
        <w:rPr>
          <w:rFonts w:ascii="Sylfaen" w:eastAsia="Times New Roman" w:hAnsi="Sylfaen"/>
          <w:color w:val="000000"/>
        </w:rPr>
        <w:t xml:space="preserve"> </w:t>
      </w:r>
      <w:r w:rsidR="008433BB">
        <w:rPr>
          <w:rFonts w:ascii="Sylfaen" w:eastAsia="Times New Roman" w:hAnsi="Sylfaen"/>
          <w:color w:val="000000"/>
        </w:rPr>
        <w:t>746</w:t>
      </w:r>
      <w:r w:rsidR="002D7681" w:rsidRPr="00F3359F">
        <w:rPr>
          <w:rFonts w:ascii="Sylfaen" w:eastAsia="Times New Roman" w:hAnsi="Sylfaen"/>
          <w:color w:val="000000"/>
        </w:rPr>
        <w:t>.</w:t>
      </w:r>
      <w:r w:rsidR="008433BB">
        <w:rPr>
          <w:rFonts w:ascii="Sylfaen" w:eastAsia="Times New Roman" w:hAnsi="Sylfaen"/>
          <w:color w:val="000000"/>
        </w:rPr>
        <w:t>8</w:t>
      </w:r>
      <w:r w:rsidRPr="00F3359F">
        <w:rPr>
          <w:rFonts w:ascii="Sylfaen" w:eastAsia="Times New Roman" w:hAnsi="Sylfaen"/>
          <w:color w:val="000000"/>
          <w:lang w:val="ka-GE"/>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w:t>
      </w:r>
      <w:r w:rsidRPr="00F3359F">
        <w:rPr>
          <w:rFonts w:ascii="Sylfaen" w:hAnsi="Sylfaen"/>
          <w:noProof/>
          <w:szCs w:val="28"/>
        </w:rPr>
        <w:t xml:space="preserve">, </w:t>
      </w:r>
      <w:r w:rsidR="00A20E78" w:rsidRPr="00F3359F">
        <w:rPr>
          <w:rFonts w:ascii="Sylfaen" w:hAnsi="Sylfaen" w:cs="Sylfaen"/>
          <w:noProof/>
          <w:szCs w:val="28"/>
        </w:rPr>
        <w:t>რაც 2018 წლის შესაბამის</w:t>
      </w:r>
      <w:r w:rsidR="002E74FF" w:rsidRPr="00F3359F">
        <w:rPr>
          <w:rFonts w:ascii="Sylfaen" w:hAnsi="Sylfaen" w:cs="Sylfaen"/>
          <w:noProof/>
          <w:szCs w:val="28"/>
        </w:rPr>
        <w:t xml:space="preserve"> </w:t>
      </w:r>
      <w:r w:rsidR="00C63476" w:rsidRPr="00F3359F">
        <w:rPr>
          <w:rFonts w:ascii="Sylfaen" w:hAnsi="Sylfaen" w:cs="Sylfaen"/>
          <w:noProof/>
          <w:szCs w:val="28"/>
        </w:rPr>
        <w:t>მაჩვენებელზე</w:t>
      </w:r>
      <w:r w:rsidRPr="00F3359F">
        <w:rPr>
          <w:rFonts w:ascii="Sylfaen" w:hAnsi="Sylfaen"/>
          <w:noProof/>
          <w:szCs w:val="28"/>
        </w:rPr>
        <w:t xml:space="preserve"> </w:t>
      </w:r>
      <w:r w:rsidR="001B7135" w:rsidRPr="00F3359F">
        <w:rPr>
          <w:rFonts w:ascii="Sylfaen" w:hAnsi="Sylfaen"/>
          <w:noProof/>
          <w:szCs w:val="28"/>
        </w:rPr>
        <w:t xml:space="preserve"> </w:t>
      </w:r>
      <w:r w:rsidR="008433BB">
        <w:rPr>
          <w:rFonts w:ascii="Sylfaen" w:eastAsia="Times New Roman" w:hAnsi="Sylfaen"/>
          <w:color w:val="000000"/>
        </w:rPr>
        <w:t>596</w:t>
      </w:r>
      <w:r w:rsidR="002D7681" w:rsidRPr="00F3359F">
        <w:rPr>
          <w:rFonts w:ascii="Sylfaen" w:eastAsia="Times New Roman" w:hAnsi="Sylfaen"/>
          <w:color w:val="000000"/>
        </w:rPr>
        <w:t>.</w:t>
      </w:r>
      <w:r w:rsidR="008433BB">
        <w:rPr>
          <w:rFonts w:ascii="Sylfaen" w:eastAsia="Times New Roman" w:hAnsi="Sylfaen"/>
          <w:color w:val="000000"/>
        </w:rPr>
        <w:t>1</w:t>
      </w:r>
      <w:r w:rsidRPr="00F3359F">
        <w:rPr>
          <w:rFonts w:ascii="Sylfaen" w:eastAsia="Times New Roman" w:hAnsi="Sylfaen"/>
          <w:color w:val="000000"/>
          <w:lang w:val="ka-GE"/>
        </w:rPr>
        <w:t xml:space="preserve"> </w:t>
      </w:r>
      <w:r w:rsidRPr="00F3359F">
        <w:rPr>
          <w:rFonts w:ascii="Sylfaen" w:hAnsi="Sylfaen" w:cs="Sylfaen"/>
          <w:noProof/>
          <w:szCs w:val="28"/>
        </w:rPr>
        <w:t>ათასი</w:t>
      </w:r>
      <w:r w:rsidRPr="00F3359F">
        <w:rPr>
          <w:rFonts w:ascii="Sylfaen" w:hAnsi="Sylfaen"/>
          <w:noProof/>
          <w:szCs w:val="28"/>
        </w:rPr>
        <w:t xml:space="preserve"> </w:t>
      </w:r>
      <w:r w:rsidRPr="00F3359F">
        <w:rPr>
          <w:rFonts w:ascii="Sylfaen" w:hAnsi="Sylfaen" w:cs="Sylfaen"/>
          <w:noProof/>
          <w:szCs w:val="28"/>
        </w:rPr>
        <w:t>ლარით</w:t>
      </w:r>
      <w:r w:rsidRPr="00F3359F">
        <w:rPr>
          <w:rFonts w:ascii="Sylfaen" w:hAnsi="Sylfaen"/>
          <w:noProof/>
          <w:szCs w:val="28"/>
        </w:rPr>
        <w:t xml:space="preserve"> </w:t>
      </w:r>
      <w:r w:rsidR="001B7135" w:rsidRPr="00F3359F">
        <w:rPr>
          <w:rFonts w:ascii="Sylfaen" w:hAnsi="Sylfaen" w:cs="Sylfaen"/>
          <w:noProof/>
          <w:szCs w:val="28"/>
          <w:lang w:val="ka-GE"/>
        </w:rPr>
        <w:t>მეტია</w:t>
      </w:r>
      <w:r w:rsidRPr="00F3359F">
        <w:rPr>
          <w:rFonts w:ascii="Sylfaen" w:hAnsi="Sylfaen" w:cs="Sylfaen"/>
          <w:noProof/>
          <w:szCs w:val="28"/>
          <w:lang w:val="ka-GE"/>
        </w:rPr>
        <w:t>.</w:t>
      </w:r>
      <w:r w:rsidRPr="00F3359F">
        <w:rPr>
          <w:rFonts w:ascii="Sylfaen" w:hAnsi="Sylfaen" w:cs="Sylfaen"/>
          <w:noProof/>
          <w:szCs w:val="28"/>
        </w:rPr>
        <w:t xml:space="preserve"> </w:t>
      </w:r>
    </w:p>
    <w:p w14:paraId="1ECE4502" w14:textId="77777777" w:rsidR="00380845" w:rsidRPr="00F3359F"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3359F">
        <w:rPr>
          <w:rFonts w:ascii="Sylfaen" w:hAnsi="Sylfaen"/>
          <w:i/>
          <w:noProof/>
          <w:sz w:val="16"/>
          <w:szCs w:val="16"/>
        </w:rPr>
        <w:t xml:space="preserve"> გამოყოფილი</w:t>
      </w:r>
      <w:r w:rsidR="00380845" w:rsidRPr="00F3359F">
        <w:rPr>
          <w:rFonts w:ascii="Sylfaen" w:hAnsi="Sylfaen"/>
          <w:i/>
          <w:noProof/>
          <w:sz w:val="16"/>
          <w:szCs w:val="16"/>
        </w:rPr>
        <w:br/>
        <w:t xml:space="preserve"> </w:t>
      </w:r>
      <w:r w:rsidR="00380845" w:rsidRPr="00F3359F">
        <w:rPr>
          <w:rFonts w:ascii="Sylfaen" w:hAnsi="Sylfaen" w:cs="Sylfaen"/>
          <w:i/>
          <w:noProof/>
          <w:sz w:val="16"/>
          <w:szCs w:val="16"/>
        </w:rPr>
        <w:t>დაზუსტებული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ასიგნებები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ფაქტიური</w:t>
      </w:r>
      <w:r w:rsidR="00380845" w:rsidRPr="00F3359F">
        <w:rPr>
          <w:rFonts w:ascii="Sylfaen" w:hAnsi="Sylfaen"/>
          <w:i/>
          <w:noProof/>
          <w:sz w:val="16"/>
          <w:szCs w:val="16"/>
        </w:rPr>
        <w:t xml:space="preserve"> </w:t>
      </w:r>
      <w:r w:rsidR="00380845" w:rsidRPr="00F3359F">
        <w:rPr>
          <w:rFonts w:ascii="Sylfaen" w:hAnsi="Sylfaen" w:cs="Sylfaen"/>
          <w:i/>
          <w:noProof/>
          <w:sz w:val="16"/>
          <w:szCs w:val="16"/>
        </w:rPr>
        <w:t>დაფინანსება</w:t>
      </w:r>
    </w:p>
    <w:p w14:paraId="6A3A2D13" w14:textId="77777777" w:rsidR="002D7681" w:rsidRPr="00F3359F" w:rsidRDefault="007329CB" w:rsidP="002D7681">
      <w:pPr>
        <w:spacing w:line="240" w:lineRule="auto"/>
        <w:jc w:val="center"/>
        <w:rPr>
          <w:rFonts w:ascii="Sylfaen" w:hAnsi="Sylfaen" w:cs="Sylfaen"/>
          <w:i/>
          <w:noProof/>
          <w:sz w:val="16"/>
          <w:szCs w:val="16"/>
        </w:rPr>
      </w:pPr>
      <w:r>
        <w:rPr>
          <w:noProof/>
        </w:rPr>
        <w:drawing>
          <wp:inline distT="0" distB="0" distL="0" distR="0" wp14:anchorId="33094E1F" wp14:editId="0706BABB">
            <wp:extent cx="6778735" cy="2425065"/>
            <wp:effectExtent l="0" t="0" r="317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E01974" w14:textId="77777777" w:rsidR="00C26C34" w:rsidRPr="00F3359F" w:rsidRDefault="00C26C34" w:rsidP="00C26C34">
      <w:pPr>
        <w:spacing w:after="0"/>
        <w:ind w:firstLine="720"/>
        <w:jc w:val="both"/>
        <w:rPr>
          <w:rFonts w:ascii="Sylfaen" w:hAnsi="Sylfaen" w:cs="Sylfaen"/>
          <w:noProof/>
          <w:szCs w:val="28"/>
        </w:rPr>
      </w:pPr>
      <w:r w:rsidRPr="00F3359F">
        <w:rPr>
          <w:rFonts w:ascii="Sylfaen" w:hAnsi="Sylfaen" w:cs="Sylfaen"/>
          <w:noProof/>
          <w:szCs w:val="28"/>
        </w:rPr>
        <w:t>საქართველოს მთავრობის ადმინისტრაციისათვის გამოყოფილ სახსრებში „ხარჯების“ მუხლის საკასო შესრულებამ შეადგინა 99.</w:t>
      </w:r>
      <w:r w:rsidR="008433BB">
        <w:rPr>
          <w:rFonts w:ascii="Sylfaen" w:hAnsi="Sylfaen" w:cs="Sylfaen"/>
          <w:noProof/>
          <w:szCs w:val="28"/>
        </w:rPr>
        <w:t>3</w:t>
      </w:r>
      <w:r w:rsidRPr="00F3359F">
        <w:rPr>
          <w:rFonts w:ascii="Sylfaen" w:hAnsi="Sylfaen" w:cs="Sylfaen"/>
          <w:noProof/>
          <w:szCs w:val="28"/>
        </w:rPr>
        <w:t>% ხოლო „არაფინანსური აქტივების ზრდის“ მუხლის -</w:t>
      </w:r>
      <w:r w:rsidR="008433BB">
        <w:rPr>
          <w:rFonts w:ascii="Sylfaen" w:hAnsi="Sylfaen" w:cs="Sylfaen"/>
          <w:noProof/>
          <w:szCs w:val="28"/>
        </w:rPr>
        <w:t xml:space="preserve"> 0</w:t>
      </w:r>
      <w:r w:rsidRPr="00F3359F">
        <w:rPr>
          <w:rFonts w:ascii="Sylfaen" w:hAnsi="Sylfaen" w:cs="Sylfaen"/>
          <w:noProof/>
          <w:szCs w:val="28"/>
        </w:rPr>
        <w:t>.</w:t>
      </w:r>
      <w:r w:rsidR="008433BB">
        <w:rPr>
          <w:rFonts w:ascii="Sylfaen" w:hAnsi="Sylfaen" w:cs="Sylfaen"/>
          <w:noProof/>
          <w:szCs w:val="28"/>
        </w:rPr>
        <w:t>7</w:t>
      </w:r>
      <w:r w:rsidRPr="00F3359F">
        <w:rPr>
          <w:rFonts w:ascii="Sylfaen" w:hAnsi="Sylfaen" w:cs="Sylfaen"/>
          <w:noProof/>
          <w:szCs w:val="28"/>
        </w:rPr>
        <w:t>%.</w:t>
      </w:r>
    </w:p>
    <w:p w14:paraId="343D5208" w14:textId="77777777" w:rsidR="007A360A" w:rsidRPr="004260CD" w:rsidRDefault="007A360A" w:rsidP="005E5ADE">
      <w:pPr>
        <w:spacing w:line="240" w:lineRule="auto"/>
        <w:jc w:val="center"/>
        <w:rPr>
          <w:rFonts w:ascii="Sylfaen" w:hAnsi="Sylfaen" w:cs="Sylfaen"/>
          <w:b/>
          <w:noProof/>
          <w:szCs w:val="28"/>
        </w:rPr>
      </w:pPr>
      <w:r w:rsidRPr="004260CD">
        <w:rPr>
          <w:rFonts w:ascii="Sylfaen" w:hAnsi="Sylfaen" w:cs="Sylfaen"/>
          <w:b/>
          <w:noProof/>
          <w:szCs w:val="28"/>
        </w:rPr>
        <w:lastRenderedPageBreak/>
        <w:t>სახელმწიფო აუდიტის სამსახური</w:t>
      </w:r>
    </w:p>
    <w:p w14:paraId="2F80BD0C" w14:textId="77777777" w:rsidR="004D5BE3" w:rsidRPr="004260CD" w:rsidRDefault="007A360A" w:rsidP="00C9642C">
      <w:pPr>
        <w:jc w:val="both"/>
        <w:rPr>
          <w:rFonts w:ascii="Sylfaen" w:hAnsi="Sylfaen"/>
          <w:noProof/>
          <w:szCs w:val="28"/>
        </w:rPr>
      </w:pPr>
      <w:r w:rsidRPr="004260CD">
        <w:rPr>
          <w:rFonts w:ascii="Sylfaen" w:hAnsi="Sylfaen"/>
          <w:noProof/>
          <w:szCs w:val="28"/>
        </w:rPr>
        <w:tab/>
      </w:r>
      <w:r w:rsidRPr="004260CD">
        <w:rPr>
          <w:rFonts w:ascii="Sylfaen" w:hAnsi="Sylfaen" w:cs="Sylfaen"/>
          <w:noProof/>
          <w:szCs w:val="28"/>
          <w:lang w:val="ka-GE"/>
        </w:rPr>
        <w:t xml:space="preserve">სახელმწიფო აუდიტის სამსახურისათვის </w:t>
      </w:r>
      <w:r w:rsidR="00F3098A">
        <w:rPr>
          <w:rFonts w:ascii="Sylfaen" w:hAnsi="Sylfaen"/>
          <w:noProof/>
          <w:szCs w:val="28"/>
        </w:rPr>
        <w:t>2019 წელს</w:t>
      </w:r>
      <w:r w:rsidR="00A20E78" w:rsidRPr="004260CD">
        <w:rPr>
          <w:rFonts w:ascii="Sylfaen" w:hAnsi="Sylfaen"/>
          <w:noProof/>
          <w:szCs w:val="28"/>
        </w:rPr>
        <w:t xml:space="preserve"> </w:t>
      </w:r>
      <w:r w:rsidRPr="004260CD">
        <w:rPr>
          <w:rFonts w:ascii="Sylfaen" w:hAnsi="Sylfaen" w:cs="Sylfaen"/>
          <w:noProof/>
          <w:szCs w:val="28"/>
        </w:rPr>
        <w:t>სახელმწიფო</w:t>
      </w:r>
      <w:r w:rsidRPr="004260CD">
        <w:rPr>
          <w:rFonts w:ascii="Sylfaen" w:hAnsi="Sylfaen"/>
          <w:noProof/>
          <w:szCs w:val="28"/>
        </w:rPr>
        <w:t xml:space="preserve"> </w:t>
      </w:r>
      <w:r w:rsidRPr="004260CD">
        <w:rPr>
          <w:rFonts w:ascii="Sylfaen" w:hAnsi="Sylfaen" w:cs="Sylfaen"/>
          <w:noProof/>
          <w:szCs w:val="28"/>
        </w:rPr>
        <w:t>ბიუჯეტით</w:t>
      </w:r>
      <w:r w:rsidRPr="004260CD">
        <w:rPr>
          <w:rFonts w:ascii="Sylfaen" w:hAnsi="Sylfaen"/>
          <w:noProof/>
          <w:szCs w:val="28"/>
        </w:rPr>
        <w:t xml:space="preserve"> </w:t>
      </w:r>
      <w:r w:rsidRPr="004260CD">
        <w:rPr>
          <w:rFonts w:ascii="Sylfaen" w:hAnsi="Sylfaen" w:cs="Sylfaen"/>
          <w:noProof/>
          <w:szCs w:val="28"/>
        </w:rPr>
        <w:t>გამოყოფილმა</w:t>
      </w:r>
      <w:r w:rsidRPr="004260CD">
        <w:rPr>
          <w:rFonts w:ascii="Sylfaen" w:hAnsi="Sylfaen"/>
          <w:noProof/>
          <w:szCs w:val="28"/>
        </w:rPr>
        <w:t xml:space="preserve"> </w:t>
      </w:r>
      <w:r w:rsidRPr="004260CD">
        <w:rPr>
          <w:rFonts w:ascii="Sylfaen" w:hAnsi="Sylfaen" w:cs="Sylfaen"/>
          <w:noProof/>
          <w:szCs w:val="28"/>
        </w:rPr>
        <w:t>დაზუსტებულმა</w:t>
      </w:r>
      <w:r w:rsidRPr="004260CD">
        <w:rPr>
          <w:rFonts w:ascii="Sylfaen" w:hAnsi="Sylfaen"/>
          <w:noProof/>
          <w:szCs w:val="28"/>
        </w:rPr>
        <w:t xml:space="preserve"> </w:t>
      </w:r>
      <w:r w:rsidRPr="004260CD">
        <w:rPr>
          <w:rFonts w:ascii="Sylfaen" w:hAnsi="Sylfaen" w:cs="Sylfaen"/>
          <w:noProof/>
          <w:szCs w:val="28"/>
        </w:rPr>
        <w:t>ასიგნებებმა</w:t>
      </w:r>
      <w:r w:rsidRPr="004260CD">
        <w:rPr>
          <w:rFonts w:ascii="Sylfaen" w:hAnsi="Sylfaen"/>
          <w:noProof/>
          <w:szCs w:val="28"/>
        </w:rPr>
        <w:t xml:space="preserve"> </w:t>
      </w:r>
      <w:r w:rsidR="00680859" w:rsidRPr="004260CD">
        <w:rPr>
          <w:rFonts w:ascii="Sylfaen" w:hAnsi="Sylfaen" w:cs="Sylfaen"/>
          <w:noProof/>
          <w:szCs w:val="28"/>
        </w:rPr>
        <w:t xml:space="preserve">შეადგინა </w:t>
      </w:r>
      <w:r w:rsidR="004260CD" w:rsidRPr="004260CD">
        <w:rPr>
          <w:rFonts w:ascii="Sylfaen" w:eastAsia="Times New Roman" w:hAnsi="Sylfaen"/>
          <w:color w:val="000000"/>
        </w:rPr>
        <w:t>1</w:t>
      </w:r>
      <w:r w:rsidR="004F280C">
        <w:rPr>
          <w:rFonts w:ascii="Sylfaen" w:eastAsia="Times New Roman" w:hAnsi="Sylfaen"/>
          <w:color w:val="000000"/>
        </w:rPr>
        <w:t>6</w:t>
      </w:r>
      <w:r w:rsidR="005E5ADE" w:rsidRPr="004260CD">
        <w:rPr>
          <w:rFonts w:ascii="Sylfaen" w:eastAsia="Times New Roman" w:hAnsi="Sylfaen"/>
          <w:color w:val="000000"/>
          <w:lang w:val="ka-GE"/>
        </w:rPr>
        <w:t xml:space="preserve"> </w:t>
      </w:r>
      <w:r w:rsidR="004F280C">
        <w:rPr>
          <w:rFonts w:ascii="Sylfaen" w:eastAsia="Times New Roman" w:hAnsi="Sylfaen"/>
          <w:color w:val="000000"/>
        </w:rPr>
        <w:t>170</w:t>
      </w:r>
      <w:r w:rsidR="0055583A" w:rsidRPr="004260CD">
        <w:rPr>
          <w:rFonts w:ascii="Sylfaen" w:eastAsia="Times New Roman" w:hAnsi="Sylfaen"/>
          <w:color w:val="000000"/>
        </w:rPr>
        <w:t>.</w:t>
      </w:r>
      <w:r w:rsidR="004F280C">
        <w:rPr>
          <w:rFonts w:ascii="Sylfaen" w:eastAsia="Times New Roman" w:hAnsi="Sylfaen"/>
          <w:color w:val="000000"/>
        </w:rPr>
        <w:t>8</w:t>
      </w:r>
      <w:r w:rsidRPr="004260CD">
        <w:rPr>
          <w:rFonts w:ascii="Sylfaen" w:eastAsia="Times New Roman" w:hAnsi="Sylfaen"/>
          <w:color w:val="000000"/>
          <w:lang w:val="ka-GE"/>
        </w:rPr>
        <w:t xml:space="preserve"> </w:t>
      </w:r>
      <w:r w:rsidRPr="004260CD">
        <w:rPr>
          <w:rFonts w:ascii="Sylfaen" w:hAnsi="Sylfaen" w:cs="Sylfaen"/>
          <w:noProof/>
          <w:szCs w:val="28"/>
        </w:rPr>
        <w:t>ათასი</w:t>
      </w:r>
      <w:r w:rsidRPr="004260CD">
        <w:rPr>
          <w:rFonts w:ascii="Sylfaen" w:hAnsi="Sylfaen"/>
          <w:noProof/>
          <w:szCs w:val="28"/>
        </w:rPr>
        <w:t xml:space="preserve"> </w:t>
      </w:r>
      <w:r w:rsidRPr="004260CD">
        <w:rPr>
          <w:rFonts w:ascii="Sylfaen" w:hAnsi="Sylfaen" w:cs="Sylfaen"/>
          <w:noProof/>
          <w:szCs w:val="28"/>
        </w:rPr>
        <w:t>ლარი</w:t>
      </w:r>
      <w:r w:rsidRPr="004260CD">
        <w:rPr>
          <w:rFonts w:ascii="Sylfaen" w:hAnsi="Sylfaen"/>
          <w:noProof/>
          <w:szCs w:val="28"/>
        </w:rPr>
        <w:t xml:space="preserve">, </w:t>
      </w:r>
      <w:r w:rsidRPr="004260CD">
        <w:rPr>
          <w:rFonts w:ascii="Sylfaen" w:hAnsi="Sylfaen" w:cs="Sylfaen"/>
          <w:noProof/>
          <w:szCs w:val="28"/>
        </w:rPr>
        <w:t>ხოლო</w:t>
      </w:r>
      <w:r w:rsidRPr="004260CD">
        <w:rPr>
          <w:rFonts w:ascii="Sylfaen" w:hAnsi="Sylfaen"/>
          <w:noProof/>
          <w:szCs w:val="28"/>
        </w:rPr>
        <w:t xml:space="preserve"> </w:t>
      </w:r>
      <w:r w:rsidRPr="004260CD">
        <w:rPr>
          <w:rFonts w:ascii="Sylfaen" w:hAnsi="Sylfaen" w:cs="Sylfaen"/>
          <w:noProof/>
          <w:szCs w:val="28"/>
        </w:rPr>
        <w:t>ფაქტიურმა</w:t>
      </w:r>
      <w:r w:rsidRPr="004260CD">
        <w:rPr>
          <w:rFonts w:ascii="Sylfaen" w:hAnsi="Sylfaen"/>
          <w:noProof/>
          <w:szCs w:val="28"/>
        </w:rPr>
        <w:t xml:space="preserve"> </w:t>
      </w:r>
      <w:r w:rsidRPr="004260CD">
        <w:rPr>
          <w:rFonts w:ascii="Sylfaen" w:hAnsi="Sylfaen" w:cs="Sylfaen"/>
          <w:noProof/>
          <w:szCs w:val="28"/>
        </w:rPr>
        <w:t>დაფინანსებამ</w:t>
      </w:r>
      <w:r w:rsidRPr="004260CD">
        <w:rPr>
          <w:rFonts w:ascii="Sylfaen" w:hAnsi="Sylfaen"/>
          <w:noProof/>
          <w:szCs w:val="28"/>
        </w:rPr>
        <w:t xml:space="preserve"> - </w:t>
      </w:r>
      <w:r w:rsidR="004260CD" w:rsidRPr="004260CD">
        <w:rPr>
          <w:rFonts w:ascii="Sylfaen" w:hAnsi="Sylfaen"/>
          <w:noProof/>
          <w:szCs w:val="28"/>
        </w:rPr>
        <w:t>1</w:t>
      </w:r>
      <w:r w:rsidR="004F280C">
        <w:rPr>
          <w:rFonts w:ascii="Sylfaen" w:hAnsi="Sylfaen"/>
          <w:noProof/>
          <w:szCs w:val="28"/>
        </w:rPr>
        <w:t>5</w:t>
      </w:r>
      <w:r w:rsidR="0055583A" w:rsidRPr="004260CD">
        <w:rPr>
          <w:rFonts w:ascii="Sylfaen" w:hAnsi="Sylfaen"/>
          <w:noProof/>
          <w:szCs w:val="28"/>
        </w:rPr>
        <w:t xml:space="preserve"> </w:t>
      </w:r>
      <w:r w:rsidR="004F280C">
        <w:rPr>
          <w:rFonts w:ascii="Sylfaen" w:hAnsi="Sylfaen"/>
          <w:noProof/>
          <w:szCs w:val="28"/>
        </w:rPr>
        <w:t>925</w:t>
      </w:r>
      <w:r w:rsidR="0055583A" w:rsidRPr="004260CD">
        <w:rPr>
          <w:rFonts w:ascii="Sylfaen" w:hAnsi="Sylfaen"/>
          <w:noProof/>
          <w:szCs w:val="28"/>
        </w:rPr>
        <w:t>.</w:t>
      </w:r>
      <w:r w:rsidR="004F280C">
        <w:rPr>
          <w:rFonts w:ascii="Sylfaen" w:hAnsi="Sylfaen"/>
          <w:noProof/>
          <w:szCs w:val="28"/>
        </w:rPr>
        <w:t>4</w:t>
      </w:r>
      <w:r w:rsidRPr="004260CD">
        <w:rPr>
          <w:rFonts w:ascii="Sylfaen" w:eastAsia="Times New Roman" w:hAnsi="Sylfaen"/>
          <w:color w:val="000000"/>
          <w:lang w:val="ka-GE"/>
        </w:rPr>
        <w:t xml:space="preserve"> </w:t>
      </w:r>
      <w:r w:rsidRPr="004260CD">
        <w:rPr>
          <w:rFonts w:ascii="Sylfaen" w:hAnsi="Sylfaen" w:cs="Sylfaen"/>
          <w:noProof/>
          <w:szCs w:val="28"/>
        </w:rPr>
        <w:t>ლარი</w:t>
      </w:r>
      <w:r w:rsidRPr="004260CD">
        <w:rPr>
          <w:rFonts w:ascii="Sylfaen" w:hAnsi="Sylfaen"/>
          <w:noProof/>
          <w:szCs w:val="28"/>
        </w:rPr>
        <w:t xml:space="preserve">, </w:t>
      </w:r>
      <w:r w:rsidR="00A20E78" w:rsidRPr="004260CD">
        <w:rPr>
          <w:rFonts w:ascii="Sylfaen" w:hAnsi="Sylfaen" w:cs="Sylfaen"/>
          <w:noProof/>
          <w:szCs w:val="28"/>
        </w:rPr>
        <w:t>რაც 2018 წლის შესაბამის</w:t>
      </w:r>
      <w:r w:rsidR="002E74FF" w:rsidRPr="004260CD">
        <w:rPr>
          <w:rFonts w:ascii="Sylfaen" w:hAnsi="Sylfaen" w:cs="Sylfaen"/>
          <w:noProof/>
          <w:szCs w:val="28"/>
        </w:rPr>
        <w:t xml:space="preserve"> </w:t>
      </w:r>
      <w:r w:rsidR="00C63476" w:rsidRPr="004260CD">
        <w:rPr>
          <w:rFonts w:ascii="Sylfaen" w:hAnsi="Sylfaen" w:cs="Sylfaen"/>
          <w:noProof/>
          <w:szCs w:val="28"/>
        </w:rPr>
        <w:t>მაჩვენებელზე</w:t>
      </w:r>
      <w:r w:rsidR="0091544C" w:rsidRPr="004260CD">
        <w:rPr>
          <w:rFonts w:ascii="Sylfaen" w:hAnsi="Sylfaen" w:cs="Sylfaen"/>
          <w:noProof/>
          <w:szCs w:val="28"/>
          <w:lang w:val="ka-GE"/>
        </w:rPr>
        <w:t xml:space="preserve"> </w:t>
      </w:r>
      <w:r w:rsidR="004260CD" w:rsidRPr="004260CD">
        <w:rPr>
          <w:rFonts w:ascii="Sylfaen" w:hAnsi="Sylfaen" w:cs="Sylfaen"/>
          <w:noProof/>
          <w:szCs w:val="28"/>
        </w:rPr>
        <w:t xml:space="preserve">1 </w:t>
      </w:r>
      <w:r w:rsidR="004F280C">
        <w:rPr>
          <w:rFonts w:ascii="Sylfaen" w:hAnsi="Sylfaen"/>
          <w:noProof/>
          <w:szCs w:val="28"/>
        </w:rPr>
        <w:t>801</w:t>
      </w:r>
      <w:r w:rsidR="0055583A" w:rsidRPr="004260CD">
        <w:rPr>
          <w:rFonts w:ascii="Sylfaen" w:eastAsia="Times New Roman" w:hAnsi="Sylfaen"/>
          <w:color w:val="000000"/>
        </w:rPr>
        <w:t>.</w:t>
      </w:r>
      <w:r w:rsidR="004F280C">
        <w:rPr>
          <w:rFonts w:ascii="Sylfaen" w:eastAsia="Times New Roman" w:hAnsi="Sylfaen"/>
          <w:color w:val="000000"/>
        </w:rPr>
        <w:t>9</w:t>
      </w:r>
      <w:r w:rsidRPr="004260CD">
        <w:rPr>
          <w:rFonts w:ascii="Sylfaen" w:eastAsia="Times New Roman" w:hAnsi="Sylfaen"/>
          <w:color w:val="000000"/>
          <w:lang w:val="ka-GE"/>
        </w:rPr>
        <w:t xml:space="preserve"> </w:t>
      </w:r>
      <w:r w:rsidRPr="004260CD">
        <w:rPr>
          <w:rFonts w:ascii="Sylfaen" w:hAnsi="Sylfaen" w:cs="Sylfaen"/>
          <w:noProof/>
          <w:szCs w:val="28"/>
        </w:rPr>
        <w:t>ათასი</w:t>
      </w:r>
      <w:r w:rsidRPr="004260CD">
        <w:rPr>
          <w:rFonts w:ascii="Sylfaen" w:hAnsi="Sylfaen"/>
          <w:noProof/>
          <w:szCs w:val="28"/>
        </w:rPr>
        <w:t xml:space="preserve"> </w:t>
      </w:r>
      <w:r w:rsidRPr="004260CD">
        <w:rPr>
          <w:rFonts w:ascii="Sylfaen" w:hAnsi="Sylfaen" w:cs="Sylfaen"/>
          <w:noProof/>
          <w:szCs w:val="28"/>
        </w:rPr>
        <w:t>ლარით</w:t>
      </w:r>
      <w:r w:rsidRPr="004260CD">
        <w:rPr>
          <w:rFonts w:ascii="Sylfaen" w:hAnsi="Sylfaen"/>
          <w:noProof/>
          <w:szCs w:val="28"/>
        </w:rPr>
        <w:t xml:space="preserve"> </w:t>
      </w:r>
      <w:r w:rsidR="00AC659E" w:rsidRPr="004260CD">
        <w:rPr>
          <w:rFonts w:ascii="Sylfaen" w:hAnsi="Sylfaen" w:cs="Sylfaen"/>
          <w:noProof/>
          <w:szCs w:val="28"/>
          <w:lang w:val="ka-GE"/>
        </w:rPr>
        <w:t>მეტ</w:t>
      </w:r>
      <w:r w:rsidR="00943815" w:rsidRPr="004260CD">
        <w:rPr>
          <w:rFonts w:ascii="Sylfaen" w:hAnsi="Sylfaen" w:cs="Sylfaen"/>
          <w:noProof/>
          <w:szCs w:val="28"/>
          <w:lang w:val="ka-GE"/>
        </w:rPr>
        <w:t>ია</w:t>
      </w:r>
      <w:r w:rsidRPr="004260CD">
        <w:rPr>
          <w:rFonts w:ascii="Sylfaen" w:hAnsi="Sylfaen"/>
          <w:noProof/>
          <w:szCs w:val="28"/>
        </w:rPr>
        <w:t>.</w:t>
      </w:r>
    </w:p>
    <w:p w14:paraId="78E13B6A" w14:textId="77777777" w:rsidR="007A360A" w:rsidRPr="004260CD" w:rsidRDefault="00F3098A" w:rsidP="007A360A">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4260CD">
        <w:rPr>
          <w:rFonts w:ascii="Sylfaen" w:hAnsi="Sylfaen"/>
          <w:i/>
          <w:noProof/>
          <w:sz w:val="16"/>
          <w:szCs w:val="16"/>
        </w:rPr>
        <w:t xml:space="preserve"> გამოყოფილი</w:t>
      </w:r>
      <w:r w:rsidR="007A360A" w:rsidRPr="004260CD">
        <w:rPr>
          <w:rFonts w:ascii="Sylfaen" w:hAnsi="Sylfaen"/>
          <w:i/>
          <w:noProof/>
          <w:sz w:val="16"/>
          <w:szCs w:val="16"/>
        </w:rPr>
        <w:br/>
        <w:t xml:space="preserve"> </w:t>
      </w:r>
      <w:r w:rsidR="007A360A" w:rsidRPr="004260CD">
        <w:rPr>
          <w:rFonts w:ascii="Sylfaen" w:hAnsi="Sylfaen" w:cs="Sylfaen"/>
          <w:i/>
          <w:noProof/>
          <w:sz w:val="16"/>
          <w:szCs w:val="16"/>
        </w:rPr>
        <w:t>დაზუსტებული</w:t>
      </w:r>
      <w:r w:rsidR="007A360A" w:rsidRPr="004260CD">
        <w:rPr>
          <w:rFonts w:ascii="Sylfaen" w:hAnsi="Sylfaen"/>
          <w:i/>
          <w:noProof/>
          <w:sz w:val="16"/>
          <w:szCs w:val="16"/>
        </w:rPr>
        <w:t xml:space="preserve"> </w:t>
      </w:r>
      <w:r w:rsidR="007A360A" w:rsidRPr="004260CD">
        <w:rPr>
          <w:rFonts w:ascii="Sylfaen" w:hAnsi="Sylfaen" w:cs="Sylfaen"/>
          <w:i/>
          <w:noProof/>
          <w:sz w:val="16"/>
          <w:szCs w:val="16"/>
        </w:rPr>
        <w:t>ასიგნებები</w:t>
      </w:r>
      <w:r w:rsidR="007A360A" w:rsidRPr="004260CD">
        <w:rPr>
          <w:rFonts w:ascii="Sylfaen" w:hAnsi="Sylfaen"/>
          <w:i/>
          <w:noProof/>
          <w:sz w:val="16"/>
          <w:szCs w:val="16"/>
        </w:rPr>
        <w:t xml:space="preserve"> </w:t>
      </w:r>
      <w:r w:rsidR="007A360A" w:rsidRPr="004260CD">
        <w:rPr>
          <w:rFonts w:ascii="Sylfaen" w:hAnsi="Sylfaen" w:cs="Sylfaen"/>
          <w:i/>
          <w:noProof/>
          <w:sz w:val="16"/>
          <w:szCs w:val="16"/>
        </w:rPr>
        <w:t>და</w:t>
      </w:r>
      <w:r w:rsidR="007A360A" w:rsidRPr="004260CD">
        <w:rPr>
          <w:rFonts w:ascii="Sylfaen" w:hAnsi="Sylfaen"/>
          <w:i/>
          <w:noProof/>
          <w:sz w:val="16"/>
          <w:szCs w:val="16"/>
        </w:rPr>
        <w:t xml:space="preserve"> </w:t>
      </w:r>
      <w:r w:rsidR="007A360A" w:rsidRPr="004260CD">
        <w:rPr>
          <w:rFonts w:ascii="Sylfaen" w:hAnsi="Sylfaen" w:cs="Sylfaen"/>
          <w:i/>
          <w:noProof/>
          <w:sz w:val="16"/>
          <w:szCs w:val="16"/>
        </w:rPr>
        <w:t>ფაქტიური</w:t>
      </w:r>
      <w:r w:rsidR="007A360A" w:rsidRPr="004260CD">
        <w:rPr>
          <w:rFonts w:ascii="Sylfaen" w:hAnsi="Sylfaen"/>
          <w:i/>
          <w:noProof/>
          <w:sz w:val="16"/>
          <w:szCs w:val="16"/>
        </w:rPr>
        <w:t xml:space="preserve"> </w:t>
      </w:r>
      <w:r w:rsidR="007A360A" w:rsidRPr="004260CD">
        <w:rPr>
          <w:rFonts w:ascii="Sylfaen" w:hAnsi="Sylfaen" w:cs="Sylfaen"/>
          <w:i/>
          <w:noProof/>
          <w:sz w:val="16"/>
          <w:szCs w:val="16"/>
        </w:rPr>
        <w:t>დაფინანსება</w:t>
      </w:r>
    </w:p>
    <w:p w14:paraId="73B14B57" w14:textId="77777777" w:rsidR="0055583A" w:rsidRPr="004260CD" w:rsidRDefault="004F280C" w:rsidP="00070667">
      <w:pPr>
        <w:spacing w:before="240" w:after="0" w:line="240" w:lineRule="auto"/>
        <w:jc w:val="center"/>
        <w:rPr>
          <w:rFonts w:ascii="Sylfaen" w:hAnsi="Sylfaen" w:cs="Sylfaen"/>
          <w:i/>
          <w:noProof/>
          <w:sz w:val="16"/>
          <w:szCs w:val="16"/>
        </w:rPr>
      </w:pPr>
      <w:r>
        <w:rPr>
          <w:noProof/>
        </w:rPr>
        <w:drawing>
          <wp:inline distT="0" distB="0" distL="0" distR="0" wp14:anchorId="283645A4" wp14:editId="451A76C6">
            <wp:extent cx="6800850" cy="236948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A42FEE" w14:textId="77777777" w:rsidR="002E74FF" w:rsidRPr="004260CD" w:rsidRDefault="00C26C34" w:rsidP="00070667">
      <w:pPr>
        <w:spacing w:before="240" w:after="0"/>
        <w:ind w:firstLine="720"/>
        <w:jc w:val="both"/>
        <w:rPr>
          <w:rFonts w:ascii="Sylfaen" w:eastAsia="Times New Roman" w:hAnsi="Sylfaen"/>
        </w:rPr>
      </w:pPr>
      <w:r w:rsidRPr="004260CD">
        <w:rPr>
          <w:rFonts w:ascii="Sylfaen" w:hAnsi="Sylfaen" w:cs="Sylfaen"/>
          <w:noProof/>
          <w:szCs w:val="28"/>
          <w:lang w:val="ka-GE"/>
        </w:rPr>
        <w:t>სახელმწიფო აუდიტის სამსახურისათვის</w:t>
      </w:r>
      <w:r w:rsidRPr="004260CD">
        <w:rPr>
          <w:rFonts w:ascii="Sylfaen" w:hAnsi="Sylfaen" w:cs="Sylfaen"/>
          <w:noProof/>
          <w:szCs w:val="28"/>
        </w:rPr>
        <w:t xml:space="preserve"> გამოყოფილ სახსრებში „ხარჯების“ მუხლის საკასო შესრულებამ შეადგინა 9</w:t>
      </w:r>
      <w:r w:rsidR="004F280C">
        <w:rPr>
          <w:rFonts w:ascii="Sylfaen" w:hAnsi="Sylfaen" w:cs="Sylfaen"/>
          <w:noProof/>
          <w:szCs w:val="28"/>
        </w:rPr>
        <w:t>3</w:t>
      </w:r>
      <w:r w:rsidRPr="004260CD">
        <w:rPr>
          <w:rFonts w:ascii="Sylfaen" w:hAnsi="Sylfaen" w:cs="Sylfaen"/>
          <w:noProof/>
          <w:szCs w:val="28"/>
        </w:rPr>
        <w:t>.</w:t>
      </w:r>
      <w:r w:rsidR="004F280C">
        <w:rPr>
          <w:rFonts w:ascii="Sylfaen" w:hAnsi="Sylfaen" w:cs="Sylfaen"/>
          <w:noProof/>
          <w:szCs w:val="28"/>
        </w:rPr>
        <w:t>3</w:t>
      </w:r>
      <w:r w:rsidRPr="004260CD">
        <w:rPr>
          <w:rFonts w:ascii="Sylfaen" w:hAnsi="Sylfaen" w:cs="Sylfaen"/>
          <w:noProof/>
          <w:szCs w:val="28"/>
        </w:rPr>
        <w:t xml:space="preserve">% ხოლო „არაფინანსური აქტივების ზრდის“ მუხლის - </w:t>
      </w:r>
      <w:r w:rsidR="004F280C">
        <w:rPr>
          <w:rFonts w:ascii="Sylfaen" w:hAnsi="Sylfaen" w:cs="Sylfaen"/>
          <w:noProof/>
          <w:szCs w:val="28"/>
        </w:rPr>
        <w:t>6</w:t>
      </w:r>
      <w:r w:rsidRPr="004260CD">
        <w:rPr>
          <w:rFonts w:ascii="Sylfaen" w:hAnsi="Sylfaen" w:cs="Sylfaen"/>
          <w:noProof/>
          <w:szCs w:val="28"/>
        </w:rPr>
        <w:t>.</w:t>
      </w:r>
      <w:r w:rsidR="004F280C">
        <w:rPr>
          <w:rFonts w:ascii="Sylfaen" w:hAnsi="Sylfaen" w:cs="Sylfaen"/>
          <w:noProof/>
          <w:szCs w:val="28"/>
        </w:rPr>
        <w:t>7</w:t>
      </w:r>
      <w:r w:rsidRPr="004260CD">
        <w:rPr>
          <w:rFonts w:ascii="Sylfaen" w:hAnsi="Sylfaen" w:cs="Sylfaen"/>
          <w:noProof/>
          <w:szCs w:val="28"/>
        </w:rPr>
        <w:t>%.</w:t>
      </w:r>
    </w:p>
    <w:p w14:paraId="7CCFA9E1" w14:textId="77777777" w:rsidR="00C26C34" w:rsidRPr="006A480B" w:rsidRDefault="00C26C34" w:rsidP="007A360A">
      <w:pPr>
        <w:spacing w:line="240" w:lineRule="auto"/>
        <w:jc w:val="center"/>
        <w:rPr>
          <w:rFonts w:ascii="Sylfaen" w:hAnsi="Sylfaen" w:cs="Sylfaen"/>
          <w:b/>
          <w:noProof/>
          <w:szCs w:val="28"/>
          <w:highlight w:val="yellow"/>
        </w:rPr>
      </w:pPr>
    </w:p>
    <w:p w14:paraId="45B516A6" w14:textId="77777777" w:rsidR="007A360A" w:rsidRPr="00F05D31" w:rsidRDefault="007A360A" w:rsidP="007A360A">
      <w:pPr>
        <w:spacing w:line="240" w:lineRule="auto"/>
        <w:jc w:val="center"/>
        <w:rPr>
          <w:rFonts w:ascii="Sylfaen" w:hAnsi="Sylfaen" w:cs="Sylfaen"/>
          <w:b/>
          <w:noProof/>
          <w:szCs w:val="28"/>
          <w:lang w:val="ka-GE"/>
        </w:rPr>
      </w:pPr>
      <w:r w:rsidRPr="00F05D31">
        <w:rPr>
          <w:rFonts w:ascii="Sylfaen" w:hAnsi="Sylfaen" w:cs="Sylfaen"/>
          <w:b/>
          <w:noProof/>
          <w:szCs w:val="28"/>
        </w:rPr>
        <w:t>საქართველოს</w:t>
      </w:r>
      <w:r w:rsidRPr="00F05D31">
        <w:rPr>
          <w:rFonts w:ascii="Sylfaen" w:hAnsi="Sylfaen"/>
          <w:noProof/>
          <w:szCs w:val="28"/>
          <w:lang w:val="es-ES"/>
        </w:rPr>
        <w:t xml:space="preserve"> </w:t>
      </w:r>
      <w:r w:rsidRPr="00F05D31">
        <w:rPr>
          <w:rFonts w:ascii="Sylfaen" w:hAnsi="Sylfaen" w:cs="Sylfaen"/>
          <w:b/>
          <w:noProof/>
          <w:szCs w:val="28"/>
        </w:rPr>
        <w:t>ცენტრალური</w:t>
      </w:r>
      <w:r w:rsidRPr="00F05D31">
        <w:rPr>
          <w:rFonts w:ascii="Sylfaen" w:hAnsi="Sylfaen"/>
          <w:noProof/>
          <w:szCs w:val="28"/>
          <w:lang w:val="es-ES"/>
        </w:rPr>
        <w:t xml:space="preserve"> </w:t>
      </w:r>
      <w:r w:rsidRPr="00F05D31">
        <w:rPr>
          <w:rFonts w:ascii="Sylfaen" w:hAnsi="Sylfaen" w:cs="Sylfaen"/>
          <w:b/>
          <w:noProof/>
          <w:szCs w:val="28"/>
        </w:rPr>
        <w:t>საარჩევნო</w:t>
      </w:r>
      <w:r w:rsidRPr="00F05D31">
        <w:rPr>
          <w:rFonts w:ascii="Sylfaen" w:hAnsi="Sylfaen"/>
          <w:noProof/>
          <w:szCs w:val="28"/>
          <w:lang w:val="es-ES"/>
        </w:rPr>
        <w:t xml:space="preserve"> </w:t>
      </w:r>
      <w:r w:rsidRPr="00F05D31">
        <w:rPr>
          <w:rFonts w:ascii="Sylfaen" w:hAnsi="Sylfaen" w:cs="Sylfaen"/>
          <w:b/>
          <w:noProof/>
          <w:szCs w:val="28"/>
        </w:rPr>
        <w:t>კომისია</w:t>
      </w:r>
    </w:p>
    <w:p w14:paraId="4F32A629" w14:textId="77777777" w:rsidR="007A360A" w:rsidRPr="00F05D31" w:rsidRDefault="007A360A" w:rsidP="0009350B">
      <w:pPr>
        <w:spacing w:line="240" w:lineRule="auto"/>
        <w:ind w:firstLine="720"/>
        <w:jc w:val="both"/>
        <w:rPr>
          <w:rFonts w:ascii="Sylfaen" w:hAnsi="Sylfaen" w:cs="Sylfaen"/>
          <w:noProof/>
          <w:szCs w:val="28"/>
          <w:lang w:val="ka-GE"/>
        </w:rPr>
      </w:pPr>
      <w:r w:rsidRPr="00F05D31">
        <w:rPr>
          <w:rFonts w:ascii="Sylfaen" w:hAnsi="Sylfaen" w:cs="Sylfaen"/>
          <w:noProof/>
          <w:szCs w:val="28"/>
          <w:lang w:val="es-ES"/>
        </w:rPr>
        <w:t>საქართველოს</w:t>
      </w:r>
      <w:r w:rsidRPr="00F05D31">
        <w:rPr>
          <w:rFonts w:ascii="Sylfaen" w:hAnsi="Sylfaen"/>
          <w:noProof/>
          <w:szCs w:val="28"/>
          <w:lang w:val="es-ES"/>
        </w:rPr>
        <w:t xml:space="preserve"> </w:t>
      </w:r>
      <w:r w:rsidRPr="00F05D31">
        <w:rPr>
          <w:rFonts w:ascii="Sylfaen" w:hAnsi="Sylfaen" w:cs="Sylfaen"/>
          <w:noProof/>
          <w:szCs w:val="28"/>
          <w:lang w:val="es-ES"/>
        </w:rPr>
        <w:t>ცენტრალური</w:t>
      </w:r>
      <w:r w:rsidRPr="00F05D31">
        <w:rPr>
          <w:rFonts w:ascii="Sylfaen" w:hAnsi="Sylfaen"/>
          <w:noProof/>
          <w:szCs w:val="28"/>
          <w:lang w:val="es-ES"/>
        </w:rPr>
        <w:t xml:space="preserve"> </w:t>
      </w:r>
      <w:r w:rsidRPr="00F05D31">
        <w:rPr>
          <w:rFonts w:ascii="Sylfaen" w:hAnsi="Sylfaen" w:cs="Sylfaen"/>
          <w:noProof/>
          <w:szCs w:val="28"/>
          <w:lang w:val="es-ES"/>
        </w:rPr>
        <w:t>საარჩევნო</w:t>
      </w:r>
      <w:r w:rsidRPr="00F05D31">
        <w:rPr>
          <w:rFonts w:ascii="Sylfaen" w:hAnsi="Sylfaen"/>
          <w:noProof/>
          <w:szCs w:val="28"/>
          <w:lang w:val="es-ES"/>
        </w:rPr>
        <w:t xml:space="preserve"> </w:t>
      </w:r>
      <w:r w:rsidRPr="00F05D31">
        <w:rPr>
          <w:rFonts w:ascii="Sylfaen" w:hAnsi="Sylfaen" w:cs="Sylfaen"/>
          <w:noProof/>
          <w:szCs w:val="28"/>
          <w:lang w:val="es-ES"/>
        </w:rPr>
        <w:t>კომისიისათვის</w:t>
      </w:r>
      <w:r w:rsidRPr="00F05D31">
        <w:rPr>
          <w:rFonts w:ascii="Sylfaen" w:hAnsi="Sylfaen"/>
          <w:noProof/>
          <w:szCs w:val="28"/>
          <w:lang w:val="es-ES"/>
        </w:rPr>
        <w:t xml:space="preserve"> </w:t>
      </w:r>
      <w:r w:rsidR="00F3098A">
        <w:rPr>
          <w:rFonts w:ascii="Sylfaen" w:hAnsi="Sylfaen"/>
          <w:noProof/>
          <w:szCs w:val="28"/>
          <w:lang w:val="es-ES"/>
        </w:rPr>
        <w:t>2019 წელს</w:t>
      </w:r>
      <w:r w:rsidR="00A20E78" w:rsidRPr="00F05D31">
        <w:rPr>
          <w:rFonts w:ascii="Sylfaen" w:hAnsi="Sylfaen"/>
          <w:noProof/>
          <w:szCs w:val="28"/>
          <w:lang w:val="es-ES"/>
        </w:rPr>
        <w:t xml:space="preserve"> </w:t>
      </w:r>
      <w:r w:rsidRPr="00F05D31">
        <w:rPr>
          <w:rFonts w:ascii="Sylfaen" w:hAnsi="Sylfaen" w:cs="Sylfaen"/>
          <w:noProof/>
          <w:szCs w:val="28"/>
          <w:lang w:val="es-ES"/>
        </w:rPr>
        <w:t>სახელმწიფო</w:t>
      </w:r>
      <w:r w:rsidRPr="00F05D31">
        <w:rPr>
          <w:rFonts w:ascii="Sylfaen" w:hAnsi="Sylfaen"/>
          <w:noProof/>
          <w:szCs w:val="28"/>
          <w:lang w:val="es-ES"/>
        </w:rPr>
        <w:t xml:space="preserve"> </w:t>
      </w:r>
      <w:r w:rsidRPr="00F05D31">
        <w:rPr>
          <w:rFonts w:ascii="Sylfaen" w:hAnsi="Sylfaen" w:cs="Sylfaen"/>
          <w:noProof/>
          <w:szCs w:val="28"/>
          <w:lang w:val="es-ES"/>
        </w:rPr>
        <w:t>ბიუჯეტით</w:t>
      </w:r>
      <w:r w:rsidRPr="00F05D31">
        <w:rPr>
          <w:rFonts w:ascii="Sylfaen" w:hAnsi="Sylfaen"/>
          <w:noProof/>
          <w:szCs w:val="28"/>
          <w:lang w:val="es-ES"/>
        </w:rPr>
        <w:t xml:space="preserve"> </w:t>
      </w:r>
      <w:r w:rsidRPr="00F05D31">
        <w:rPr>
          <w:rFonts w:ascii="Sylfaen" w:hAnsi="Sylfaen" w:cs="Sylfaen"/>
          <w:noProof/>
          <w:szCs w:val="28"/>
          <w:lang w:val="es-ES"/>
        </w:rPr>
        <w:t>გამოყოფილმა</w:t>
      </w:r>
      <w:r w:rsidRPr="00F05D31">
        <w:rPr>
          <w:rFonts w:ascii="Sylfaen" w:hAnsi="Sylfaen"/>
          <w:noProof/>
          <w:szCs w:val="28"/>
          <w:lang w:val="es-ES"/>
        </w:rPr>
        <w:t xml:space="preserve"> </w:t>
      </w:r>
      <w:r w:rsidRPr="00F05D31">
        <w:rPr>
          <w:rFonts w:ascii="Sylfaen" w:hAnsi="Sylfaen" w:cs="Sylfaen"/>
          <w:noProof/>
          <w:szCs w:val="28"/>
          <w:lang w:val="es-ES"/>
        </w:rPr>
        <w:t>დაზუსტებულმა</w:t>
      </w:r>
      <w:r w:rsidRPr="00F05D31">
        <w:rPr>
          <w:rFonts w:ascii="Sylfaen" w:hAnsi="Sylfaen"/>
          <w:noProof/>
          <w:szCs w:val="28"/>
          <w:lang w:val="es-ES"/>
        </w:rPr>
        <w:t xml:space="preserve"> </w:t>
      </w:r>
      <w:r w:rsidRPr="00F05D31">
        <w:rPr>
          <w:rFonts w:ascii="Sylfaen" w:hAnsi="Sylfaen" w:cs="Sylfaen"/>
          <w:noProof/>
          <w:szCs w:val="28"/>
          <w:lang w:val="es-ES"/>
        </w:rPr>
        <w:t>ასიგნებებმა</w:t>
      </w:r>
      <w:r w:rsidRPr="00F05D31">
        <w:rPr>
          <w:rFonts w:ascii="Sylfaen" w:hAnsi="Sylfaen"/>
          <w:noProof/>
          <w:szCs w:val="28"/>
          <w:lang w:val="es-ES"/>
        </w:rPr>
        <w:t xml:space="preserve"> </w:t>
      </w:r>
      <w:r w:rsidR="00680859" w:rsidRPr="00F05D31">
        <w:rPr>
          <w:rFonts w:ascii="Sylfaen" w:hAnsi="Sylfaen" w:cs="Sylfaen"/>
          <w:noProof/>
          <w:szCs w:val="28"/>
          <w:lang w:val="es-ES"/>
        </w:rPr>
        <w:t xml:space="preserve">შეადგინა </w:t>
      </w:r>
      <w:r w:rsidR="004F280C">
        <w:rPr>
          <w:rFonts w:ascii="Sylfaen" w:hAnsi="Sylfaen" w:cs="Sylfaen"/>
          <w:noProof/>
          <w:szCs w:val="28"/>
        </w:rPr>
        <w:t>32</w:t>
      </w:r>
      <w:r w:rsidR="00815D38" w:rsidRPr="00F05D31">
        <w:rPr>
          <w:rFonts w:ascii="Sylfaen" w:hAnsi="Sylfaen" w:cs="Sylfaen"/>
          <w:noProof/>
          <w:szCs w:val="28"/>
        </w:rPr>
        <w:t xml:space="preserve"> </w:t>
      </w:r>
      <w:r w:rsidR="004F280C">
        <w:rPr>
          <w:rFonts w:ascii="Sylfaen" w:hAnsi="Sylfaen" w:cs="Sylfaen"/>
          <w:noProof/>
          <w:szCs w:val="28"/>
        </w:rPr>
        <w:t>154</w:t>
      </w:r>
      <w:r w:rsidR="00815D38" w:rsidRPr="00F05D31">
        <w:rPr>
          <w:rFonts w:ascii="Sylfaen" w:hAnsi="Sylfaen" w:cs="Sylfaen"/>
          <w:noProof/>
          <w:szCs w:val="28"/>
        </w:rPr>
        <w:t>.</w:t>
      </w:r>
      <w:r w:rsidR="004F280C">
        <w:rPr>
          <w:rFonts w:ascii="Sylfaen" w:hAnsi="Sylfaen" w:cs="Sylfaen"/>
          <w:noProof/>
          <w:szCs w:val="28"/>
        </w:rPr>
        <w:t>0</w:t>
      </w:r>
      <w:r w:rsidRPr="00F05D31">
        <w:rPr>
          <w:rFonts w:ascii="Sylfaen" w:eastAsia="Times New Roman" w:hAnsi="Sylfaen"/>
          <w:color w:val="000000"/>
          <w:lang w:val="ka-GE"/>
        </w:rPr>
        <w:t xml:space="preserve"> </w:t>
      </w:r>
      <w:r w:rsidRPr="00F05D31">
        <w:rPr>
          <w:rFonts w:ascii="Sylfaen" w:hAnsi="Sylfaen" w:cs="Sylfaen"/>
          <w:noProof/>
          <w:szCs w:val="28"/>
          <w:lang w:val="es-ES"/>
        </w:rPr>
        <w:t>ათასი</w:t>
      </w:r>
      <w:r w:rsidRPr="00F05D31">
        <w:rPr>
          <w:rFonts w:ascii="Sylfaen" w:hAnsi="Sylfaen"/>
          <w:noProof/>
          <w:szCs w:val="28"/>
          <w:lang w:val="es-ES"/>
        </w:rPr>
        <w:t xml:space="preserve"> </w:t>
      </w:r>
      <w:r w:rsidRPr="00F05D31">
        <w:rPr>
          <w:rFonts w:ascii="Sylfaen" w:hAnsi="Sylfaen" w:cs="Sylfaen"/>
          <w:noProof/>
          <w:szCs w:val="28"/>
          <w:lang w:val="es-ES"/>
        </w:rPr>
        <w:t>ლარი</w:t>
      </w:r>
      <w:r w:rsidRPr="00F05D31">
        <w:rPr>
          <w:rFonts w:ascii="Sylfaen" w:hAnsi="Sylfaen"/>
          <w:noProof/>
          <w:szCs w:val="28"/>
          <w:lang w:val="es-ES"/>
        </w:rPr>
        <w:t xml:space="preserve">, </w:t>
      </w:r>
      <w:r w:rsidRPr="00F05D31">
        <w:rPr>
          <w:rFonts w:ascii="Sylfaen" w:hAnsi="Sylfaen" w:cs="Sylfaen"/>
          <w:noProof/>
          <w:szCs w:val="28"/>
          <w:lang w:val="es-ES"/>
        </w:rPr>
        <w:t>ხოლო</w:t>
      </w:r>
      <w:r w:rsidRPr="00F05D31">
        <w:rPr>
          <w:rFonts w:ascii="Sylfaen" w:hAnsi="Sylfaen"/>
          <w:noProof/>
          <w:szCs w:val="28"/>
          <w:lang w:val="es-ES"/>
        </w:rPr>
        <w:t xml:space="preserve"> </w:t>
      </w:r>
      <w:r w:rsidRPr="00F05D31">
        <w:rPr>
          <w:rFonts w:ascii="Sylfaen" w:hAnsi="Sylfaen" w:cs="Sylfaen"/>
          <w:noProof/>
          <w:szCs w:val="28"/>
          <w:lang w:val="es-ES"/>
        </w:rPr>
        <w:t>ფაქტიურმა</w:t>
      </w:r>
      <w:r w:rsidRPr="00F05D31">
        <w:rPr>
          <w:rFonts w:ascii="Sylfaen" w:hAnsi="Sylfaen"/>
          <w:noProof/>
          <w:szCs w:val="28"/>
          <w:lang w:val="es-ES"/>
        </w:rPr>
        <w:t xml:space="preserve"> </w:t>
      </w:r>
      <w:r w:rsidRPr="00F05D31">
        <w:rPr>
          <w:rFonts w:ascii="Sylfaen" w:hAnsi="Sylfaen" w:cs="Sylfaen"/>
          <w:noProof/>
          <w:szCs w:val="28"/>
          <w:lang w:val="es-ES"/>
        </w:rPr>
        <w:t>დაფინანსებამ</w:t>
      </w:r>
      <w:r w:rsidRPr="00F05D31">
        <w:rPr>
          <w:rFonts w:ascii="Sylfaen" w:hAnsi="Sylfaen"/>
          <w:noProof/>
          <w:szCs w:val="28"/>
          <w:lang w:val="es-ES"/>
        </w:rPr>
        <w:t xml:space="preserve"> - </w:t>
      </w:r>
      <w:r w:rsidR="004F280C">
        <w:rPr>
          <w:rFonts w:ascii="Sylfaen" w:hAnsi="Sylfaen"/>
          <w:noProof/>
          <w:szCs w:val="28"/>
        </w:rPr>
        <w:t>31</w:t>
      </w:r>
      <w:r w:rsidR="00815D38" w:rsidRPr="00F05D31">
        <w:rPr>
          <w:rFonts w:ascii="Sylfaen" w:hAnsi="Sylfaen"/>
          <w:noProof/>
          <w:szCs w:val="28"/>
        </w:rPr>
        <w:t xml:space="preserve"> </w:t>
      </w:r>
      <w:r w:rsidR="004F280C">
        <w:rPr>
          <w:rFonts w:ascii="Sylfaen" w:hAnsi="Sylfaen"/>
          <w:noProof/>
          <w:szCs w:val="28"/>
        </w:rPr>
        <w:t>762</w:t>
      </w:r>
      <w:r w:rsidR="00815D38" w:rsidRPr="00F05D31">
        <w:rPr>
          <w:rFonts w:ascii="Sylfaen" w:hAnsi="Sylfaen"/>
          <w:noProof/>
          <w:szCs w:val="28"/>
        </w:rPr>
        <w:t>.</w:t>
      </w:r>
      <w:r w:rsidR="004F280C">
        <w:rPr>
          <w:rFonts w:ascii="Sylfaen" w:hAnsi="Sylfaen"/>
          <w:noProof/>
          <w:szCs w:val="28"/>
        </w:rPr>
        <w:t>5</w:t>
      </w:r>
      <w:r w:rsidRPr="00F05D31">
        <w:rPr>
          <w:rFonts w:ascii="Sylfaen" w:eastAsia="Times New Roman" w:hAnsi="Sylfaen"/>
          <w:color w:val="000000"/>
          <w:lang w:val="ka-GE"/>
        </w:rPr>
        <w:t xml:space="preserve"> </w:t>
      </w:r>
      <w:r w:rsidRPr="00F05D31">
        <w:rPr>
          <w:rFonts w:ascii="Sylfaen" w:hAnsi="Sylfaen" w:cs="Sylfaen"/>
          <w:noProof/>
          <w:szCs w:val="28"/>
          <w:lang w:val="es-ES"/>
        </w:rPr>
        <w:t xml:space="preserve">ათასი ლარი, </w:t>
      </w:r>
      <w:r w:rsidR="00A20E78" w:rsidRPr="00F05D31">
        <w:rPr>
          <w:rFonts w:ascii="Sylfaen" w:hAnsi="Sylfaen" w:cs="Sylfaen"/>
          <w:noProof/>
          <w:szCs w:val="28"/>
          <w:lang w:val="es-ES"/>
        </w:rPr>
        <w:t>რაც 2018 წლის შესაბამის</w:t>
      </w:r>
      <w:r w:rsidR="002E74FF" w:rsidRPr="00F05D31">
        <w:rPr>
          <w:rFonts w:ascii="Sylfaen" w:hAnsi="Sylfaen" w:cs="Sylfaen"/>
          <w:noProof/>
          <w:szCs w:val="28"/>
          <w:lang w:val="es-ES"/>
        </w:rPr>
        <w:t xml:space="preserve"> </w:t>
      </w:r>
      <w:r w:rsidR="00C63476" w:rsidRPr="00F05D31">
        <w:rPr>
          <w:rFonts w:ascii="Sylfaen" w:hAnsi="Sylfaen" w:cs="Sylfaen"/>
          <w:noProof/>
          <w:szCs w:val="28"/>
          <w:lang w:val="es-ES"/>
        </w:rPr>
        <w:t>მაჩვენებელზე</w:t>
      </w:r>
      <w:r w:rsidR="00070667" w:rsidRPr="00F05D31">
        <w:rPr>
          <w:rFonts w:ascii="Sylfaen" w:hAnsi="Sylfaen" w:cs="Sylfaen"/>
          <w:noProof/>
          <w:szCs w:val="28"/>
          <w:lang w:val="es-ES"/>
        </w:rPr>
        <w:t xml:space="preserve"> </w:t>
      </w:r>
      <w:r w:rsidR="004F280C">
        <w:rPr>
          <w:rFonts w:ascii="Sylfaen" w:hAnsi="Sylfaen" w:cs="Sylfaen"/>
          <w:noProof/>
          <w:szCs w:val="28"/>
        </w:rPr>
        <w:t>45</w:t>
      </w:r>
      <w:r w:rsidR="00070667" w:rsidRPr="00F05D31">
        <w:rPr>
          <w:rFonts w:ascii="Sylfaen" w:hAnsi="Sylfaen" w:cs="Sylfaen"/>
          <w:noProof/>
          <w:szCs w:val="28"/>
          <w:lang w:val="ka-GE"/>
        </w:rPr>
        <w:t xml:space="preserve"> </w:t>
      </w:r>
      <w:r w:rsidR="004F280C">
        <w:rPr>
          <w:rFonts w:ascii="Sylfaen" w:eastAsia="Times New Roman" w:hAnsi="Sylfaen"/>
          <w:color w:val="000000"/>
        </w:rPr>
        <w:t>452</w:t>
      </w:r>
      <w:r w:rsidR="00815D38" w:rsidRPr="00F05D31">
        <w:rPr>
          <w:rFonts w:ascii="Sylfaen" w:eastAsia="Times New Roman" w:hAnsi="Sylfaen"/>
          <w:color w:val="000000"/>
        </w:rPr>
        <w:t>.</w:t>
      </w:r>
      <w:r w:rsidR="004F280C">
        <w:rPr>
          <w:rFonts w:ascii="Sylfaen" w:eastAsia="Times New Roman" w:hAnsi="Sylfaen"/>
          <w:color w:val="000000"/>
        </w:rPr>
        <w:t>0</w:t>
      </w:r>
      <w:r w:rsidRPr="00F05D31">
        <w:rPr>
          <w:rFonts w:ascii="Sylfaen" w:eastAsia="Times New Roman" w:hAnsi="Sylfaen"/>
          <w:color w:val="000000"/>
          <w:lang w:val="ka-GE"/>
        </w:rPr>
        <w:t xml:space="preserve"> </w:t>
      </w:r>
      <w:r w:rsidRPr="00F05D31">
        <w:rPr>
          <w:rFonts w:ascii="Sylfaen" w:hAnsi="Sylfaen" w:cs="Sylfaen"/>
          <w:noProof/>
          <w:szCs w:val="28"/>
          <w:lang w:val="es-ES"/>
        </w:rPr>
        <w:t xml:space="preserve">ათასი ლარით </w:t>
      </w:r>
      <w:r w:rsidR="00F05D31" w:rsidRPr="00F05D31">
        <w:rPr>
          <w:rFonts w:ascii="Sylfaen" w:hAnsi="Sylfaen" w:cs="Sylfaen"/>
          <w:noProof/>
          <w:szCs w:val="28"/>
          <w:lang w:val="ka-GE"/>
        </w:rPr>
        <w:t>ნაკლებია</w:t>
      </w:r>
      <w:r w:rsidR="00AB3E35" w:rsidRPr="00F05D31">
        <w:rPr>
          <w:rFonts w:ascii="Sylfaen" w:hAnsi="Sylfaen" w:cs="Sylfaen"/>
          <w:noProof/>
          <w:szCs w:val="28"/>
          <w:lang w:val="ka-GE"/>
        </w:rPr>
        <w:t>.</w:t>
      </w:r>
    </w:p>
    <w:p w14:paraId="651D5426" w14:textId="77777777" w:rsidR="00380845" w:rsidRPr="00F05D31"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05D31">
        <w:rPr>
          <w:rFonts w:ascii="Sylfaen" w:hAnsi="Sylfaen"/>
          <w:i/>
          <w:noProof/>
          <w:sz w:val="16"/>
          <w:szCs w:val="16"/>
        </w:rPr>
        <w:t xml:space="preserve"> გამოყოფილი</w:t>
      </w:r>
      <w:r w:rsidR="00380845" w:rsidRPr="00F05D31">
        <w:rPr>
          <w:rFonts w:ascii="Sylfaen" w:hAnsi="Sylfaen"/>
          <w:i/>
          <w:noProof/>
          <w:sz w:val="16"/>
          <w:szCs w:val="16"/>
        </w:rPr>
        <w:br/>
        <w:t xml:space="preserve"> </w:t>
      </w:r>
      <w:r w:rsidR="00380845" w:rsidRPr="00F05D31">
        <w:rPr>
          <w:rFonts w:ascii="Sylfaen" w:hAnsi="Sylfaen" w:cs="Sylfaen"/>
          <w:i/>
          <w:noProof/>
          <w:sz w:val="16"/>
          <w:szCs w:val="16"/>
        </w:rPr>
        <w:t>დაზუსტებული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ასიგნებები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ფაქტიური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დაფინანსება</w:t>
      </w:r>
    </w:p>
    <w:p w14:paraId="31322D2B" w14:textId="77777777" w:rsidR="0055583A" w:rsidRPr="00F05D31" w:rsidRDefault="004F280C" w:rsidP="0055583A">
      <w:pPr>
        <w:spacing w:line="240" w:lineRule="auto"/>
        <w:jc w:val="center"/>
        <w:rPr>
          <w:rFonts w:ascii="Sylfaen" w:hAnsi="Sylfaen"/>
          <w:i/>
          <w:noProof/>
          <w:sz w:val="16"/>
          <w:szCs w:val="16"/>
          <w:lang w:val="ka-GE"/>
        </w:rPr>
      </w:pPr>
      <w:r>
        <w:rPr>
          <w:noProof/>
        </w:rPr>
        <w:drawing>
          <wp:inline distT="0" distB="0" distL="0" distR="0" wp14:anchorId="234B6DBC" wp14:editId="1FBD9D0A">
            <wp:extent cx="6800850" cy="223431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FB8BA8" w14:textId="77777777" w:rsidR="005E5ADE" w:rsidRPr="00F05D31" w:rsidRDefault="007A360A" w:rsidP="005E5ADE">
      <w:pPr>
        <w:ind w:firstLine="720"/>
        <w:jc w:val="both"/>
        <w:rPr>
          <w:rFonts w:ascii="Sylfaen" w:eastAsia="Times New Roman" w:hAnsi="Sylfaen"/>
          <w:lang w:val="ka-GE"/>
        </w:rPr>
      </w:pPr>
      <w:r w:rsidRPr="00F05D31">
        <w:rPr>
          <w:rFonts w:ascii="Sylfaen" w:hAnsi="Sylfaen" w:cs="Sylfaen"/>
          <w:noProof/>
          <w:szCs w:val="28"/>
        </w:rPr>
        <w:t>საქართველოს</w:t>
      </w:r>
      <w:r w:rsidRPr="00F05D31">
        <w:rPr>
          <w:rFonts w:ascii="Sylfaen" w:hAnsi="Sylfaen"/>
          <w:noProof/>
          <w:szCs w:val="28"/>
          <w:lang w:val="es-ES"/>
        </w:rPr>
        <w:t xml:space="preserve"> </w:t>
      </w:r>
      <w:r w:rsidRPr="00F05D31">
        <w:rPr>
          <w:rFonts w:ascii="Sylfaen" w:hAnsi="Sylfaen" w:cs="Sylfaen"/>
          <w:noProof/>
          <w:szCs w:val="28"/>
        </w:rPr>
        <w:t>ცენტრალური</w:t>
      </w:r>
      <w:r w:rsidRPr="00F05D31">
        <w:rPr>
          <w:rFonts w:ascii="Sylfaen" w:hAnsi="Sylfaen"/>
          <w:noProof/>
          <w:szCs w:val="28"/>
          <w:lang w:val="es-ES"/>
        </w:rPr>
        <w:t xml:space="preserve"> </w:t>
      </w:r>
      <w:r w:rsidRPr="00F05D31">
        <w:rPr>
          <w:rFonts w:ascii="Sylfaen" w:hAnsi="Sylfaen" w:cs="Sylfaen"/>
          <w:noProof/>
          <w:szCs w:val="28"/>
        </w:rPr>
        <w:t>საარჩევნო</w:t>
      </w:r>
      <w:r w:rsidRPr="00F05D31">
        <w:rPr>
          <w:rFonts w:ascii="Sylfaen" w:hAnsi="Sylfaen"/>
          <w:noProof/>
          <w:szCs w:val="28"/>
          <w:lang w:val="es-ES"/>
        </w:rPr>
        <w:t xml:space="preserve"> </w:t>
      </w:r>
      <w:r w:rsidRPr="00F05D31">
        <w:rPr>
          <w:rFonts w:ascii="Sylfaen" w:hAnsi="Sylfaen" w:cs="Sylfaen"/>
          <w:noProof/>
          <w:szCs w:val="28"/>
        </w:rPr>
        <w:t>კომისიისათვის</w:t>
      </w:r>
      <w:r w:rsidRPr="00F05D31">
        <w:rPr>
          <w:rFonts w:ascii="Sylfaen" w:hAnsi="Sylfaen"/>
          <w:noProof/>
          <w:szCs w:val="28"/>
        </w:rPr>
        <w:t xml:space="preserve"> </w:t>
      </w:r>
      <w:r w:rsidRPr="00F05D31">
        <w:rPr>
          <w:rFonts w:ascii="Sylfaen" w:hAnsi="Sylfaen" w:cs="Sylfaen"/>
          <w:noProof/>
          <w:szCs w:val="28"/>
        </w:rPr>
        <w:t>გამოყოფილ</w:t>
      </w:r>
      <w:r w:rsidRPr="00F05D31">
        <w:rPr>
          <w:rFonts w:ascii="Sylfaen" w:hAnsi="Sylfaen"/>
          <w:noProof/>
          <w:szCs w:val="28"/>
        </w:rPr>
        <w:t xml:space="preserve"> </w:t>
      </w:r>
      <w:r w:rsidRPr="00F05D31">
        <w:rPr>
          <w:rFonts w:ascii="Sylfaen" w:hAnsi="Sylfaen" w:cs="Sylfaen"/>
          <w:noProof/>
          <w:szCs w:val="28"/>
        </w:rPr>
        <w:t>სახსრებში</w:t>
      </w:r>
      <w:r w:rsidRPr="00F05D31">
        <w:rPr>
          <w:rFonts w:ascii="Sylfaen" w:hAnsi="Sylfaen"/>
          <w:noProof/>
          <w:szCs w:val="28"/>
        </w:rPr>
        <w:t xml:space="preserve"> </w:t>
      </w:r>
      <w:r w:rsidRPr="00F05D31">
        <w:rPr>
          <w:rFonts w:ascii="Sylfaen" w:hAnsi="Sylfaen"/>
          <w:noProof/>
          <w:szCs w:val="28"/>
          <w:lang w:val="ka-GE"/>
        </w:rPr>
        <w:t>„</w:t>
      </w:r>
      <w:r w:rsidRPr="00F05D31">
        <w:rPr>
          <w:rFonts w:ascii="Sylfaen" w:hAnsi="Sylfaen"/>
          <w:noProof/>
          <w:szCs w:val="28"/>
        </w:rPr>
        <w:t xml:space="preserve">ხარჯების“ </w:t>
      </w:r>
      <w:r w:rsidRPr="00F05D31">
        <w:rPr>
          <w:rFonts w:ascii="Sylfaen" w:hAnsi="Sylfaen" w:cs="Sylfaen"/>
          <w:noProof/>
          <w:szCs w:val="28"/>
        </w:rPr>
        <w:t>მუხლის</w:t>
      </w:r>
      <w:r w:rsidRPr="00F05D31">
        <w:rPr>
          <w:rFonts w:ascii="Sylfaen" w:hAnsi="Sylfaen"/>
          <w:noProof/>
          <w:szCs w:val="28"/>
        </w:rPr>
        <w:t xml:space="preserve"> </w:t>
      </w:r>
      <w:r w:rsidRPr="00F05D31">
        <w:rPr>
          <w:rFonts w:ascii="Sylfaen" w:hAnsi="Sylfaen" w:cs="Sylfaen"/>
          <w:noProof/>
          <w:szCs w:val="28"/>
        </w:rPr>
        <w:t>საკასო</w:t>
      </w:r>
      <w:r w:rsidRPr="00F05D31">
        <w:rPr>
          <w:rFonts w:ascii="Sylfaen" w:hAnsi="Sylfaen"/>
          <w:noProof/>
          <w:szCs w:val="28"/>
        </w:rPr>
        <w:t xml:space="preserve"> </w:t>
      </w:r>
      <w:r w:rsidRPr="00F05D31">
        <w:rPr>
          <w:rFonts w:ascii="Sylfaen" w:hAnsi="Sylfaen" w:cs="Sylfaen"/>
          <w:noProof/>
          <w:szCs w:val="28"/>
        </w:rPr>
        <w:t>შესრულებამ</w:t>
      </w:r>
      <w:r w:rsidRPr="00F05D31">
        <w:rPr>
          <w:rFonts w:ascii="Sylfaen" w:hAnsi="Sylfaen"/>
          <w:noProof/>
          <w:szCs w:val="28"/>
        </w:rPr>
        <w:t xml:space="preserve"> </w:t>
      </w:r>
      <w:r w:rsidR="00680859" w:rsidRPr="00F05D31">
        <w:rPr>
          <w:rFonts w:ascii="Sylfaen" w:hAnsi="Sylfaen" w:cs="Sylfaen"/>
          <w:noProof/>
          <w:szCs w:val="28"/>
        </w:rPr>
        <w:t xml:space="preserve">შეადგინა </w:t>
      </w:r>
      <w:r w:rsidR="00815D38" w:rsidRPr="00F05D31">
        <w:rPr>
          <w:rFonts w:ascii="Sylfaen" w:eastAsia="Times New Roman" w:hAnsi="Sylfaen"/>
        </w:rPr>
        <w:t>9</w:t>
      </w:r>
      <w:r w:rsidR="001A18E7" w:rsidRPr="00F05D31">
        <w:rPr>
          <w:rFonts w:ascii="Sylfaen" w:eastAsia="Times New Roman" w:hAnsi="Sylfaen"/>
        </w:rPr>
        <w:t>9</w:t>
      </w:r>
      <w:r w:rsidR="00815D38" w:rsidRPr="00F05D31">
        <w:rPr>
          <w:rFonts w:ascii="Sylfaen" w:eastAsia="Times New Roman" w:hAnsi="Sylfaen"/>
        </w:rPr>
        <w:t>.</w:t>
      </w:r>
      <w:r w:rsidR="004F280C">
        <w:rPr>
          <w:rFonts w:ascii="Sylfaen" w:eastAsia="Times New Roman" w:hAnsi="Sylfaen"/>
        </w:rPr>
        <w:t>8</w:t>
      </w:r>
      <w:r w:rsidRPr="00F05D31">
        <w:rPr>
          <w:rFonts w:ascii="Sylfaen" w:eastAsia="Times New Roman" w:hAnsi="Sylfaen"/>
        </w:rPr>
        <w:t>%</w:t>
      </w:r>
      <w:r w:rsidR="004776FF" w:rsidRPr="00F05D31">
        <w:rPr>
          <w:rFonts w:ascii="Sylfaen" w:eastAsia="Times New Roman" w:hAnsi="Sylfaen"/>
          <w:lang w:val="ka-GE"/>
        </w:rPr>
        <w:t xml:space="preserve">, </w:t>
      </w:r>
      <w:r w:rsidR="002E74FF" w:rsidRPr="00F05D31">
        <w:rPr>
          <w:rFonts w:ascii="Sylfaen" w:hAnsi="Sylfaen"/>
          <w:noProof/>
          <w:szCs w:val="28"/>
          <w:lang w:val="ka-GE"/>
        </w:rPr>
        <w:t xml:space="preserve">ხოლო </w:t>
      </w:r>
      <w:r w:rsidR="005E5ADE" w:rsidRPr="00F05D31">
        <w:rPr>
          <w:rFonts w:ascii="Sylfaen" w:hAnsi="Sylfaen"/>
          <w:noProof/>
          <w:szCs w:val="28"/>
          <w:lang w:val="ka-GE"/>
        </w:rPr>
        <w:t>„</w:t>
      </w:r>
      <w:r w:rsidR="005E5ADE" w:rsidRPr="00F05D31">
        <w:rPr>
          <w:rFonts w:ascii="Sylfaen" w:hAnsi="Sylfaen" w:cs="Sylfaen"/>
          <w:noProof/>
          <w:szCs w:val="28"/>
        </w:rPr>
        <w:t>არაფინანსური</w:t>
      </w:r>
      <w:r w:rsidR="005E5ADE" w:rsidRPr="00F05D31">
        <w:rPr>
          <w:rFonts w:ascii="Sylfaen" w:hAnsi="Sylfaen"/>
          <w:noProof/>
          <w:szCs w:val="28"/>
        </w:rPr>
        <w:t xml:space="preserve"> </w:t>
      </w:r>
      <w:r w:rsidR="005E5ADE" w:rsidRPr="00F05D31">
        <w:rPr>
          <w:rFonts w:ascii="Sylfaen" w:hAnsi="Sylfaen" w:cs="Sylfaen"/>
          <w:noProof/>
          <w:szCs w:val="28"/>
        </w:rPr>
        <w:t>აქტივების</w:t>
      </w:r>
      <w:r w:rsidR="005E5ADE" w:rsidRPr="00F05D31">
        <w:rPr>
          <w:rFonts w:ascii="Sylfaen" w:hAnsi="Sylfaen"/>
          <w:noProof/>
          <w:szCs w:val="28"/>
        </w:rPr>
        <w:t xml:space="preserve"> </w:t>
      </w:r>
      <w:r w:rsidR="005E5ADE" w:rsidRPr="00F05D31">
        <w:rPr>
          <w:rFonts w:ascii="Sylfaen" w:hAnsi="Sylfaen" w:cs="Sylfaen"/>
          <w:noProof/>
          <w:szCs w:val="28"/>
        </w:rPr>
        <w:t>ზრდის</w:t>
      </w:r>
      <w:r w:rsidR="005E5ADE" w:rsidRPr="00F05D31">
        <w:rPr>
          <w:rFonts w:ascii="Sylfaen" w:hAnsi="Sylfaen"/>
          <w:noProof/>
          <w:szCs w:val="28"/>
          <w:lang w:val="ka-GE"/>
        </w:rPr>
        <w:t>“</w:t>
      </w:r>
      <w:r w:rsidR="005E5ADE" w:rsidRPr="00F05D31">
        <w:rPr>
          <w:rFonts w:ascii="Sylfaen" w:hAnsi="Sylfaen"/>
          <w:noProof/>
          <w:szCs w:val="28"/>
        </w:rPr>
        <w:t xml:space="preserve">  </w:t>
      </w:r>
      <w:r w:rsidR="005E5ADE" w:rsidRPr="00F05D31">
        <w:rPr>
          <w:rFonts w:ascii="Sylfaen" w:hAnsi="Sylfaen" w:cs="Sylfaen"/>
          <w:noProof/>
          <w:szCs w:val="28"/>
        </w:rPr>
        <w:t>მუხლით</w:t>
      </w:r>
      <w:r w:rsidR="005E5ADE" w:rsidRPr="00F05D31">
        <w:rPr>
          <w:rFonts w:ascii="Sylfaen" w:hAnsi="Sylfaen"/>
          <w:noProof/>
          <w:szCs w:val="28"/>
        </w:rPr>
        <w:t xml:space="preserve"> </w:t>
      </w:r>
      <w:r w:rsidR="005E5ADE" w:rsidRPr="00F05D31">
        <w:rPr>
          <w:rFonts w:ascii="Sylfaen" w:hAnsi="Sylfaen"/>
          <w:noProof/>
          <w:szCs w:val="28"/>
          <w:lang w:val="ka-GE"/>
        </w:rPr>
        <w:t xml:space="preserve">- </w:t>
      </w:r>
      <w:r w:rsidR="001A18E7" w:rsidRPr="00F05D31">
        <w:rPr>
          <w:rFonts w:ascii="Sylfaen" w:hAnsi="Sylfaen"/>
          <w:noProof/>
          <w:szCs w:val="28"/>
        </w:rPr>
        <w:t>0</w:t>
      </w:r>
      <w:r w:rsidR="005E5ADE" w:rsidRPr="00F05D31">
        <w:rPr>
          <w:rFonts w:ascii="Sylfaen" w:hAnsi="Sylfaen"/>
          <w:noProof/>
          <w:szCs w:val="28"/>
        </w:rPr>
        <w:t>.</w:t>
      </w:r>
      <w:r w:rsidR="004F280C">
        <w:rPr>
          <w:rFonts w:ascii="Sylfaen" w:hAnsi="Sylfaen"/>
          <w:noProof/>
          <w:szCs w:val="28"/>
        </w:rPr>
        <w:t>2</w:t>
      </w:r>
      <w:r w:rsidR="005E5ADE" w:rsidRPr="00F05D31">
        <w:rPr>
          <w:rFonts w:ascii="Sylfaen" w:eastAsia="Times New Roman" w:hAnsi="Sylfaen"/>
        </w:rPr>
        <w:t xml:space="preserve">%, </w:t>
      </w:r>
      <w:r w:rsidR="005E5ADE" w:rsidRPr="00F05D31">
        <w:rPr>
          <w:rFonts w:ascii="Sylfaen" w:hAnsi="Sylfaen"/>
          <w:noProof/>
          <w:szCs w:val="28"/>
        </w:rPr>
        <w:t xml:space="preserve"> </w:t>
      </w:r>
    </w:p>
    <w:p w14:paraId="09299F59" w14:textId="77777777" w:rsidR="007A360A" w:rsidRPr="00F05D31" w:rsidRDefault="007A360A" w:rsidP="00A111DE">
      <w:pPr>
        <w:spacing w:line="240" w:lineRule="auto"/>
        <w:jc w:val="center"/>
        <w:rPr>
          <w:rFonts w:ascii="Sylfaen" w:hAnsi="Sylfaen" w:cs="Sylfaen"/>
          <w:b/>
          <w:noProof/>
          <w:szCs w:val="28"/>
        </w:rPr>
      </w:pPr>
      <w:r w:rsidRPr="00F05D31">
        <w:rPr>
          <w:rFonts w:ascii="Sylfaen" w:hAnsi="Sylfaen" w:cs="Sylfaen"/>
          <w:b/>
          <w:noProof/>
          <w:szCs w:val="28"/>
        </w:rPr>
        <w:lastRenderedPageBreak/>
        <w:t>საქართველოს</w:t>
      </w:r>
      <w:r w:rsidRPr="00F05D31">
        <w:rPr>
          <w:rFonts w:ascii="Sylfaen" w:hAnsi="Sylfaen"/>
          <w:b/>
          <w:noProof/>
          <w:szCs w:val="28"/>
        </w:rPr>
        <w:t xml:space="preserve"> </w:t>
      </w:r>
      <w:r w:rsidRPr="00F05D31">
        <w:rPr>
          <w:rFonts w:ascii="Sylfaen" w:hAnsi="Sylfaen" w:cs="Sylfaen"/>
          <w:b/>
          <w:noProof/>
          <w:szCs w:val="28"/>
        </w:rPr>
        <w:t>საკონსტიტუციო</w:t>
      </w:r>
      <w:r w:rsidRPr="00F05D31">
        <w:rPr>
          <w:rFonts w:ascii="Sylfaen" w:hAnsi="Sylfaen"/>
          <w:b/>
          <w:noProof/>
          <w:szCs w:val="28"/>
        </w:rPr>
        <w:t xml:space="preserve"> </w:t>
      </w:r>
      <w:r w:rsidRPr="00F05D31">
        <w:rPr>
          <w:rFonts w:ascii="Sylfaen" w:hAnsi="Sylfaen" w:cs="Sylfaen"/>
          <w:b/>
          <w:noProof/>
          <w:szCs w:val="28"/>
        </w:rPr>
        <w:t>სასამართლო</w:t>
      </w:r>
    </w:p>
    <w:p w14:paraId="1CD2E1CA" w14:textId="77777777" w:rsidR="007A360A" w:rsidRPr="00F05D31" w:rsidRDefault="007A360A" w:rsidP="0009350B">
      <w:pPr>
        <w:ind w:firstLine="720"/>
        <w:jc w:val="both"/>
        <w:rPr>
          <w:rFonts w:ascii="Sylfaen" w:eastAsia="Times New Roman" w:hAnsi="Sylfaen"/>
          <w:color w:val="000000"/>
        </w:rPr>
      </w:pPr>
      <w:r w:rsidRPr="00F05D31">
        <w:rPr>
          <w:rFonts w:ascii="Sylfaen" w:hAnsi="Sylfaen" w:cs="Sylfaen"/>
          <w:noProof/>
          <w:szCs w:val="28"/>
        </w:rPr>
        <w:t>საქართველოს</w:t>
      </w:r>
      <w:r w:rsidRPr="00F05D31">
        <w:rPr>
          <w:rFonts w:ascii="Sylfaen" w:hAnsi="Sylfaen"/>
          <w:noProof/>
          <w:szCs w:val="28"/>
        </w:rPr>
        <w:t xml:space="preserve"> </w:t>
      </w:r>
      <w:r w:rsidRPr="00F05D31">
        <w:rPr>
          <w:rFonts w:ascii="Sylfaen" w:hAnsi="Sylfaen" w:cs="Sylfaen"/>
          <w:noProof/>
          <w:szCs w:val="28"/>
        </w:rPr>
        <w:t>საკონსტიტუციო</w:t>
      </w:r>
      <w:r w:rsidRPr="00F05D31">
        <w:rPr>
          <w:rFonts w:ascii="Sylfaen" w:hAnsi="Sylfaen"/>
          <w:noProof/>
          <w:szCs w:val="28"/>
        </w:rPr>
        <w:t xml:space="preserve"> </w:t>
      </w:r>
      <w:r w:rsidRPr="00F05D31">
        <w:rPr>
          <w:rFonts w:ascii="Sylfaen" w:hAnsi="Sylfaen" w:cs="Sylfaen"/>
          <w:noProof/>
          <w:szCs w:val="28"/>
        </w:rPr>
        <w:t>სასამართლოს</w:t>
      </w:r>
      <w:r w:rsidR="00070667" w:rsidRPr="00F05D31">
        <w:rPr>
          <w:rFonts w:ascii="Sylfaen" w:hAnsi="Sylfaen" w:cs="Sylfaen"/>
          <w:noProof/>
          <w:szCs w:val="28"/>
          <w:lang w:val="ka-GE"/>
        </w:rPr>
        <w:t>ათვის</w:t>
      </w:r>
      <w:r w:rsidRPr="00F05D31">
        <w:rPr>
          <w:rFonts w:ascii="Sylfaen" w:hAnsi="Sylfaen"/>
          <w:noProof/>
          <w:szCs w:val="28"/>
        </w:rPr>
        <w:t xml:space="preserve"> </w:t>
      </w:r>
      <w:r w:rsidR="00F3098A">
        <w:rPr>
          <w:rFonts w:ascii="Sylfaen" w:hAnsi="Sylfaen"/>
          <w:noProof/>
          <w:szCs w:val="28"/>
        </w:rPr>
        <w:t>2019 წელს</w:t>
      </w:r>
      <w:r w:rsidR="00A20E78" w:rsidRPr="00F05D31">
        <w:rPr>
          <w:rFonts w:ascii="Sylfaen" w:hAnsi="Sylfaen"/>
          <w:noProof/>
          <w:szCs w:val="28"/>
        </w:rPr>
        <w:t xml:space="preserve"> </w:t>
      </w:r>
      <w:r w:rsidRPr="00F05D31">
        <w:rPr>
          <w:rFonts w:ascii="Sylfaen" w:hAnsi="Sylfaen" w:cs="Sylfaen"/>
          <w:noProof/>
          <w:szCs w:val="28"/>
        </w:rPr>
        <w:t>სახელმწიფო</w:t>
      </w:r>
      <w:r w:rsidRPr="00F05D31">
        <w:rPr>
          <w:rFonts w:ascii="Sylfaen" w:hAnsi="Sylfaen"/>
          <w:noProof/>
          <w:szCs w:val="28"/>
        </w:rPr>
        <w:t xml:space="preserve"> </w:t>
      </w:r>
      <w:r w:rsidRPr="00F05D31">
        <w:rPr>
          <w:rFonts w:ascii="Sylfaen" w:hAnsi="Sylfaen" w:cs="Sylfaen"/>
          <w:noProof/>
          <w:szCs w:val="28"/>
        </w:rPr>
        <w:t>ბიუჯეტით</w:t>
      </w:r>
      <w:r w:rsidRPr="00F05D31">
        <w:rPr>
          <w:rFonts w:ascii="Sylfaen" w:hAnsi="Sylfaen"/>
          <w:noProof/>
          <w:szCs w:val="28"/>
        </w:rPr>
        <w:t xml:space="preserve"> </w:t>
      </w:r>
      <w:r w:rsidRPr="00F05D31">
        <w:rPr>
          <w:rFonts w:ascii="Sylfaen" w:hAnsi="Sylfaen" w:cs="Sylfaen"/>
          <w:noProof/>
          <w:szCs w:val="28"/>
        </w:rPr>
        <w:t>გამოყოფილმა</w:t>
      </w:r>
      <w:r w:rsidRPr="00F05D31">
        <w:rPr>
          <w:rFonts w:ascii="Sylfaen" w:hAnsi="Sylfaen"/>
          <w:noProof/>
          <w:szCs w:val="28"/>
        </w:rPr>
        <w:t xml:space="preserve"> </w:t>
      </w:r>
      <w:r w:rsidRPr="00F05D31">
        <w:rPr>
          <w:rFonts w:ascii="Sylfaen" w:hAnsi="Sylfaen" w:cs="Sylfaen"/>
          <w:noProof/>
          <w:szCs w:val="28"/>
        </w:rPr>
        <w:t>დაზუსტებულმა</w:t>
      </w:r>
      <w:r w:rsidRPr="00F05D31">
        <w:rPr>
          <w:rFonts w:ascii="Sylfaen" w:hAnsi="Sylfaen"/>
          <w:noProof/>
          <w:szCs w:val="28"/>
        </w:rPr>
        <w:t xml:space="preserve"> </w:t>
      </w:r>
      <w:r w:rsidRPr="00F05D31">
        <w:rPr>
          <w:rFonts w:ascii="Sylfaen" w:hAnsi="Sylfaen" w:cs="Sylfaen"/>
          <w:noProof/>
          <w:szCs w:val="28"/>
        </w:rPr>
        <w:t>ასიგნებებმა</w:t>
      </w:r>
      <w:r w:rsidRPr="00F05D31">
        <w:rPr>
          <w:rFonts w:ascii="Sylfaen" w:hAnsi="Sylfaen"/>
          <w:noProof/>
          <w:szCs w:val="28"/>
        </w:rPr>
        <w:t xml:space="preserve"> </w:t>
      </w:r>
      <w:r w:rsidR="00680859" w:rsidRPr="00F05D31">
        <w:rPr>
          <w:rFonts w:ascii="Sylfaen" w:hAnsi="Sylfaen" w:cs="Sylfaen"/>
          <w:noProof/>
          <w:szCs w:val="28"/>
        </w:rPr>
        <w:t xml:space="preserve">შეადგინა </w:t>
      </w:r>
      <w:r w:rsidR="004F280C">
        <w:rPr>
          <w:rFonts w:ascii="Sylfaen" w:eastAsia="Times New Roman" w:hAnsi="Sylfaen"/>
          <w:color w:val="000000"/>
        </w:rPr>
        <w:t>4</w:t>
      </w:r>
      <w:r w:rsidR="00815D38" w:rsidRPr="00F05D31">
        <w:rPr>
          <w:rFonts w:ascii="Sylfaen" w:eastAsia="Times New Roman" w:hAnsi="Sylfaen"/>
          <w:color w:val="000000"/>
        </w:rPr>
        <w:t xml:space="preserve"> </w:t>
      </w:r>
      <w:r w:rsidR="004F280C">
        <w:rPr>
          <w:rFonts w:ascii="Sylfaen" w:eastAsia="Times New Roman" w:hAnsi="Sylfaen"/>
          <w:color w:val="000000"/>
        </w:rPr>
        <w:t>150</w:t>
      </w:r>
      <w:r w:rsidR="00815D38" w:rsidRPr="00F05D31">
        <w:rPr>
          <w:rFonts w:ascii="Sylfaen" w:eastAsia="Times New Roman" w:hAnsi="Sylfaen"/>
          <w:color w:val="000000"/>
        </w:rPr>
        <w:t>.</w:t>
      </w:r>
      <w:r w:rsidR="004F280C">
        <w:rPr>
          <w:rFonts w:ascii="Sylfaen" w:eastAsia="Times New Roman" w:hAnsi="Sylfaen"/>
          <w:color w:val="000000"/>
        </w:rPr>
        <w:t>0</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Pr="00F05D31">
        <w:rPr>
          <w:rFonts w:ascii="Sylfaen" w:hAnsi="Sylfaen" w:cs="Sylfaen"/>
          <w:noProof/>
          <w:szCs w:val="28"/>
        </w:rPr>
        <w:t>ხოლო</w:t>
      </w:r>
      <w:r w:rsidRPr="00F05D31">
        <w:rPr>
          <w:rFonts w:ascii="Sylfaen" w:hAnsi="Sylfaen"/>
          <w:noProof/>
          <w:szCs w:val="28"/>
        </w:rPr>
        <w:t xml:space="preserve"> </w:t>
      </w:r>
      <w:r w:rsidRPr="00F05D31">
        <w:rPr>
          <w:rFonts w:ascii="Sylfaen" w:hAnsi="Sylfaen" w:cs="Sylfaen"/>
          <w:noProof/>
          <w:szCs w:val="28"/>
        </w:rPr>
        <w:t>ფაქტიურმა</w:t>
      </w:r>
      <w:r w:rsidRPr="00F05D31">
        <w:rPr>
          <w:rFonts w:ascii="Sylfaen" w:hAnsi="Sylfaen"/>
          <w:noProof/>
          <w:szCs w:val="28"/>
        </w:rPr>
        <w:t xml:space="preserve"> </w:t>
      </w:r>
      <w:r w:rsidRPr="00F05D31">
        <w:rPr>
          <w:rFonts w:ascii="Sylfaen" w:hAnsi="Sylfaen" w:cs="Sylfaen"/>
          <w:noProof/>
          <w:szCs w:val="28"/>
        </w:rPr>
        <w:t>დაფინასებამ</w:t>
      </w:r>
      <w:r w:rsidRPr="00F05D31">
        <w:rPr>
          <w:rFonts w:ascii="Sylfaen" w:hAnsi="Sylfaen" w:cs="Sylfaen"/>
          <w:noProof/>
          <w:szCs w:val="28"/>
          <w:lang w:val="ka-GE"/>
        </w:rPr>
        <w:t xml:space="preserve"> </w:t>
      </w:r>
      <w:r w:rsidR="00356ECA" w:rsidRPr="00F05D31">
        <w:rPr>
          <w:rFonts w:ascii="Sylfaen" w:hAnsi="Sylfaen" w:cs="Sylfaen"/>
          <w:noProof/>
          <w:szCs w:val="28"/>
        </w:rPr>
        <w:t>-</w:t>
      </w:r>
      <w:r w:rsidR="008121C7" w:rsidRPr="00F05D31">
        <w:rPr>
          <w:rFonts w:ascii="Sylfaen" w:hAnsi="Sylfaen" w:cs="Sylfaen"/>
          <w:noProof/>
          <w:szCs w:val="28"/>
          <w:lang w:val="ka-GE"/>
        </w:rPr>
        <w:t xml:space="preserve"> </w:t>
      </w:r>
      <w:r w:rsidR="004F280C">
        <w:rPr>
          <w:rFonts w:ascii="Sylfaen" w:eastAsia="Times New Roman" w:hAnsi="Sylfaen"/>
          <w:color w:val="000000"/>
        </w:rPr>
        <w:t>3</w:t>
      </w:r>
      <w:r w:rsidR="00070667" w:rsidRPr="00F05D31">
        <w:rPr>
          <w:rFonts w:ascii="Sylfaen" w:eastAsia="Times New Roman" w:hAnsi="Sylfaen"/>
          <w:color w:val="000000"/>
          <w:lang w:val="ka-GE"/>
        </w:rPr>
        <w:t xml:space="preserve"> </w:t>
      </w:r>
      <w:r w:rsidR="004F280C">
        <w:rPr>
          <w:rFonts w:ascii="Sylfaen" w:eastAsia="Times New Roman" w:hAnsi="Sylfaen"/>
          <w:color w:val="000000"/>
        </w:rPr>
        <w:t>866</w:t>
      </w:r>
      <w:r w:rsidR="00815D38" w:rsidRPr="00F05D31">
        <w:rPr>
          <w:rFonts w:ascii="Sylfaen" w:eastAsia="Times New Roman" w:hAnsi="Sylfaen"/>
          <w:color w:val="000000"/>
        </w:rPr>
        <w:t>.</w:t>
      </w:r>
      <w:r w:rsidR="004F280C">
        <w:rPr>
          <w:rFonts w:ascii="Sylfaen" w:eastAsia="Times New Roman" w:hAnsi="Sylfaen"/>
          <w:color w:val="000000"/>
        </w:rPr>
        <w:t>3</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00A20E78" w:rsidRPr="00F05D31">
        <w:rPr>
          <w:rFonts w:ascii="Sylfaen" w:hAnsi="Sylfaen" w:cs="Sylfaen"/>
          <w:noProof/>
          <w:szCs w:val="28"/>
        </w:rPr>
        <w:t>რაც 2018 წლის შესაბამის</w:t>
      </w:r>
      <w:r w:rsidR="002E74FF" w:rsidRPr="00F05D31">
        <w:rPr>
          <w:rFonts w:ascii="Sylfaen" w:hAnsi="Sylfaen" w:cs="Sylfaen"/>
          <w:noProof/>
          <w:szCs w:val="28"/>
        </w:rPr>
        <w:t xml:space="preserve"> </w:t>
      </w:r>
      <w:r w:rsidR="00C63476" w:rsidRPr="00F05D31">
        <w:rPr>
          <w:rFonts w:ascii="Sylfaen" w:hAnsi="Sylfaen" w:cs="Sylfaen"/>
          <w:noProof/>
          <w:szCs w:val="28"/>
        </w:rPr>
        <w:t>მაჩვენებელზე</w:t>
      </w:r>
      <w:r w:rsidRPr="00F05D31">
        <w:rPr>
          <w:rFonts w:ascii="Sylfaen" w:hAnsi="Sylfaen"/>
          <w:noProof/>
          <w:szCs w:val="28"/>
        </w:rPr>
        <w:t xml:space="preserve"> </w:t>
      </w:r>
      <w:r w:rsidR="004F280C">
        <w:rPr>
          <w:rFonts w:ascii="Sylfaen" w:eastAsia="Times New Roman" w:hAnsi="Sylfaen"/>
          <w:color w:val="000000"/>
        </w:rPr>
        <w:t>16</w:t>
      </w:r>
      <w:r w:rsidRPr="00F05D31">
        <w:rPr>
          <w:rFonts w:ascii="Sylfaen" w:eastAsia="Times New Roman" w:hAnsi="Sylfaen"/>
          <w:color w:val="000000"/>
        </w:rPr>
        <w:t>.</w:t>
      </w:r>
      <w:r w:rsidR="004F280C">
        <w:rPr>
          <w:rFonts w:ascii="Sylfaen" w:eastAsia="Times New Roman" w:hAnsi="Sylfaen"/>
          <w:color w:val="000000"/>
        </w:rPr>
        <w:t>8</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ლარით</w:t>
      </w:r>
      <w:r w:rsidRPr="00F05D31">
        <w:rPr>
          <w:rFonts w:ascii="Sylfaen" w:hAnsi="Sylfaen"/>
          <w:noProof/>
          <w:szCs w:val="28"/>
        </w:rPr>
        <w:t xml:space="preserve"> </w:t>
      </w:r>
      <w:r w:rsidR="004F280C">
        <w:rPr>
          <w:rFonts w:ascii="Sylfaen" w:hAnsi="Sylfaen" w:cs="Sylfaen"/>
          <w:noProof/>
          <w:szCs w:val="28"/>
          <w:lang w:val="ka-GE"/>
        </w:rPr>
        <w:t>მეტია</w:t>
      </w:r>
      <w:r w:rsidRPr="00F05D31">
        <w:rPr>
          <w:rFonts w:ascii="Sylfaen" w:hAnsi="Sylfaen"/>
          <w:noProof/>
          <w:szCs w:val="28"/>
        </w:rPr>
        <w:t>.</w:t>
      </w:r>
    </w:p>
    <w:p w14:paraId="612CCEA8" w14:textId="77777777" w:rsidR="00380845" w:rsidRPr="00F05D31"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F05D31">
        <w:rPr>
          <w:rFonts w:ascii="Sylfaen" w:hAnsi="Sylfaen"/>
          <w:i/>
          <w:noProof/>
          <w:sz w:val="16"/>
          <w:szCs w:val="16"/>
        </w:rPr>
        <w:t xml:space="preserve"> გამოყოფილი</w:t>
      </w:r>
      <w:r w:rsidR="00380845" w:rsidRPr="00F05D31">
        <w:rPr>
          <w:rFonts w:ascii="Sylfaen" w:hAnsi="Sylfaen"/>
          <w:i/>
          <w:noProof/>
          <w:sz w:val="16"/>
          <w:szCs w:val="16"/>
        </w:rPr>
        <w:br/>
        <w:t xml:space="preserve"> </w:t>
      </w:r>
      <w:r w:rsidR="00380845" w:rsidRPr="00F05D31">
        <w:rPr>
          <w:rFonts w:ascii="Sylfaen" w:hAnsi="Sylfaen" w:cs="Sylfaen"/>
          <w:i/>
          <w:noProof/>
          <w:sz w:val="16"/>
          <w:szCs w:val="16"/>
        </w:rPr>
        <w:t>დაზუსტებული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ასიგნებები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ფაქტიური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დაფინანსება</w:t>
      </w:r>
    </w:p>
    <w:p w14:paraId="0F00FFCA" w14:textId="77777777" w:rsidR="00815D38" w:rsidRPr="00F05D31" w:rsidRDefault="004F280C" w:rsidP="00815D38">
      <w:pPr>
        <w:spacing w:line="240" w:lineRule="auto"/>
        <w:jc w:val="center"/>
        <w:rPr>
          <w:rFonts w:ascii="Sylfaen" w:hAnsi="Sylfaen"/>
          <w:i/>
          <w:noProof/>
          <w:sz w:val="16"/>
          <w:szCs w:val="16"/>
        </w:rPr>
      </w:pPr>
      <w:r>
        <w:rPr>
          <w:noProof/>
        </w:rPr>
        <w:drawing>
          <wp:inline distT="0" distB="0" distL="0" distR="0" wp14:anchorId="483E5702" wp14:editId="1A9CC16B">
            <wp:extent cx="6778625" cy="2250220"/>
            <wp:effectExtent l="0" t="0" r="31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61AC6B" w14:textId="77777777" w:rsidR="001F7521" w:rsidRPr="00F05D31" w:rsidRDefault="00070667" w:rsidP="00070667">
      <w:pPr>
        <w:ind w:firstLine="720"/>
        <w:jc w:val="both"/>
        <w:rPr>
          <w:rFonts w:ascii="Sylfaen" w:hAnsi="Sylfaen" w:cs="Sylfaen"/>
          <w:noProof/>
          <w:szCs w:val="28"/>
        </w:rPr>
      </w:pPr>
      <w:r w:rsidRPr="00F05D31">
        <w:rPr>
          <w:rFonts w:ascii="Sylfaen" w:hAnsi="Sylfaen" w:cs="Sylfaen"/>
          <w:noProof/>
          <w:szCs w:val="28"/>
        </w:rPr>
        <w:t>საქართველოს საკონსტიტუციო სასამართლოსათვის გამოყოფილ სახსრებში „ხარჯების“ მუხლის საკასო შესრულებამ შეადგინა 9</w:t>
      </w:r>
      <w:r w:rsidR="00F05D31" w:rsidRPr="00F05D31">
        <w:rPr>
          <w:rFonts w:ascii="Sylfaen" w:hAnsi="Sylfaen" w:cs="Sylfaen"/>
          <w:noProof/>
          <w:szCs w:val="28"/>
        </w:rPr>
        <w:t>9</w:t>
      </w:r>
      <w:r w:rsidRPr="00F05D31">
        <w:rPr>
          <w:rFonts w:ascii="Sylfaen" w:hAnsi="Sylfaen" w:cs="Sylfaen"/>
          <w:noProof/>
          <w:szCs w:val="28"/>
        </w:rPr>
        <w:t>.</w:t>
      </w:r>
      <w:r w:rsidR="004F280C">
        <w:rPr>
          <w:rFonts w:ascii="Sylfaen" w:hAnsi="Sylfaen" w:cs="Sylfaen"/>
          <w:noProof/>
          <w:szCs w:val="28"/>
        </w:rPr>
        <w:t>1</w:t>
      </w:r>
      <w:r w:rsidRPr="00F05D31">
        <w:rPr>
          <w:rFonts w:ascii="Sylfaen" w:hAnsi="Sylfaen" w:cs="Sylfaen"/>
          <w:noProof/>
          <w:szCs w:val="28"/>
        </w:rPr>
        <w:t xml:space="preserve">%, ხოლო „არაფინანსური აქტივების ზრდის“ მუხლით - </w:t>
      </w:r>
      <w:r w:rsidR="00F05D31" w:rsidRPr="00F05D31">
        <w:rPr>
          <w:rFonts w:ascii="Sylfaen" w:hAnsi="Sylfaen" w:cs="Sylfaen"/>
          <w:noProof/>
          <w:szCs w:val="28"/>
        </w:rPr>
        <w:t>0</w:t>
      </w:r>
      <w:r w:rsidRPr="00F05D31">
        <w:rPr>
          <w:rFonts w:ascii="Sylfaen" w:hAnsi="Sylfaen" w:cs="Sylfaen"/>
          <w:noProof/>
          <w:szCs w:val="28"/>
        </w:rPr>
        <w:t>.</w:t>
      </w:r>
      <w:r w:rsidR="004F280C">
        <w:rPr>
          <w:rFonts w:ascii="Sylfaen" w:hAnsi="Sylfaen" w:cs="Sylfaen"/>
          <w:noProof/>
          <w:szCs w:val="28"/>
        </w:rPr>
        <w:t>9</w:t>
      </w:r>
      <w:r w:rsidRPr="00F05D31">
        <w:rPr>
          <w:rFonts w:ascii="Sylfaen" w:hAnsi="Sylfaen" w:cs="Sylfaen"/>
          <w:noProof/>
          <w:szCs w:val="28"/>
        </w:rPr>
        <w:t xml:space="preserve">%,  </w:t>
      </w:r>
    </w:p>
    <w:p w14:paraId="22205C04" w14:textId="77777777" w:rsidR="007A360A" w:rsidRPr="00F05D31" w:rsidRDefault="007A360A" w:rsidP="007A360A">
      <w:pPr>
        <w:spacing w:line="240" w:lineRule="auto"/>
        <w:jc w:val="center"/>
        <w:rPr>
          <w:rFonts w:ascii="Sylfaen" w:hAnsi="Sylfaen"/>
          <w:b/>
          <w:noProof/>
          <w:szCs w:val="28"/>
        </w:rPr>
      </w:pPr>
      <w:r w:rsidRPr="00F05D31">
        <w:rPr>
          <w:rFonts w:ascii="Sylfaen" w:hAnsi="Sylfaen" w:cs="Sylfaen"/>
          <w:b/>
          <w:noProof/>
          <w:szCs w:val="28"/>
        </w:rPr>
        <w:t>საქართველოს</w:t>
      </w:r>
      <w:r w:rsidRPr="00F05D31">
        <w:rPr>
          <w:rFonts w:ascii="Sylfaen" w:hAnsi="Sylfaen"/>
          <w:b/>
          <w:noProof/>
          <w:szCs w:val="28"/>
        </w:rPr>
        <w:t xml:space="preserve"> </w:t>
      </w:r>
      <w:r w:rsidRPr="00F05D31">
        <w:rPr>
          <w:rFonts w:ascii="Sylfaen" w:hAnsi="Sylfaen" w:cs="Sylfaen"/>
          <w:b/>
          <w:noProof/>
          <w:szCs w:val="28"/>
        </w:rPr>
        <w:t>უზენაესი</w:t>
      </w:r>
      <w:r w:rsidRPr="00F05D31">
        <w:rPr>
          <w:rFonts w:ascii="Sylfaen" w:hAnsi="Sylfaen"/>
          <w:b/>
          <w:noProof/>
          <w:szCs w:val="28"/>
        </w:rPr>
        <w:t xml:space="preserve"> </w:t>
      </w:r>
      <w:r w:rsidRPr="00F05D31">
        <w:rPr>
          <w:rFonts w:ascii="Sylfaen" w:hAnsi="Sylfaen" w:cs="Sylfaen"/>
          <w:b/>
          <w:noProof/>
          <w:szCs w:val="28"/>
        </w:rPr>
        <w:t>სასამართლო</w:t>
      </w:r>
    </w:p>
    <w:p w14:paraId="4E76C272" w14:textId="77777777" w:rsidR="00356ECA" w:rsidRPr="00F05D31" w:rsidRDefault="007A360A" w:rsidP="0009350B">
      <w:pPr>
        <w:ind w:firstLine="720"/>
        <w:jc w:val="both"/>
        <w:rPr>
          <w:rFonts w:ascii="Sylfaen" w:hAnsi="Sylfaen"/>
          <w:noProof/>
          <w:szCs w:val="28"/>
        </w:rPr>
      </w:pPr>
      <w:r w:rsidRPr="00F05D31">
        <w:rPr>
          <w:rFonts w:ascii="Sylfaen" w:hAnsi="Sylfaen" w:cs="Sylfaen"/>
          <w:noProof/>
          <w:szCs w:val="28"/>
        </w:rPr>
        <w:t>საქართველოს</w:t>
      </w:r>
      <w:r w:rsidRPr="00F05D31">
        <w:rPr>
          <w:rFonts w:ascii="Sylfaen" w:hAnsi="Sylfaen"/>
          <w:noProof/>
          <w:szCs w:val="28"/>
        </w:rPr>
        <w:t xml:space="preserve"> </w:t>
      </w:r>
      <w:r w:rsidRPr="00F05D31">
        <w:rPr>
          <w:rFonts w:ascii="Sylfaen" w:hAnsi="Sylfaen" w:cs="Sylfaen"/>
          <w:bCs/>
          <w:noProof/>
          <w:szCs w:val="28"/>
        </w:rPr>
        <w:t>უზენაესი</w:t>
      </w:r>
      <w:r w:rsidRPr="00F05D31">
        <w:rPr>
          <w:rFonts w:ascii="Sylfaen" w:hAnsi="Sylfaen" w:cs="Arial"/>
          <w:bCs/>
          <w:noProof/>
          <w:szCs w:val="28"/>
        </w:rPr>
        <w:t xml:space="preserve"> </w:t>
      </w:r>
      <w:r w:rsidRPr="00F05D31">
        <w:rPr>
          <w:rFonts w:ascii="Sylfaen" w:hAnsi="Sylfaen" w:cs="Sylfaen"/>
          <w:bCs/>
          <w:noProof/>
          <w:szCs w:val="28"/>
        </w:rPr>
        <w:t>სასამართლოსათვის</w:t>
      </w:r>
      <w:r w:rsidRPr="00F05D31">
        <w:rPr>
          <w:rFonts w:ascii="Sylfaen" w:hAnsi="Sylfaen"/>
          <w:noProof/>
          <w:szCs w:val="28"/>
        </w:rPr>
        <w:t xml:space="preserve"> </w:t>
      </w:r>
      <w:r w:rsidR="00F3098A">
        <w:rPr>
          <w:rFonts w:ascii="Sylfaen" w:hAnsi="Sylfaen"/>
          <w:noProof/>
          <w:szCs w:val="28"/>
        </w:rPr>
        <w:t>2019 წელს</w:t>
      </w:r>
      <w:r w:rsidR="00A20E78" w:rsidRPr="00F05D31">
        <w:rPr>
          <w:rFonts w:ascii="Sylfaen" w:hAnsi="Sylfaen"/>
          <w:noProof/>
          <w:szCs w:val="28"/>
        </w:rPr>
        <w:t xml:space="preserve"> </w:t>
      </w:r>
      <w:r w:rsidRPr="00F05D31">
        <w:rPr>
          <w:rFonts w:ascii="Sylfaen" w:hAnsi="Sylfaen" w:cs="Sylfaen"/>
          <w:noProof/>
          <w:szCs w:val="28"/>
        </w:rPr>
        <w:t>სახელმწიფო</w:t>
      </w:r>
      <w:r w:rsidRPr="00F05D31">
        <w:rPr>
          <w:rFonts w:ascii="Sylfaen" w:hAnsi="Sylfaen"/>
          <w:noProof/>
          <w:szCs w:val="28"/>
        </w:rPr>
        <w:t xml:space="preserve"> </w:t>
      </w:r>
      <w:r w:rsidRPr="00F05D31">
        <w:rPr>
          <w:rFonts w:ascii="Sylfaen" w:hAnsi="Sylfaen" w:cs="Sylfaen"/>
          <w:noProof/>
          <w:szCs w:val="28"/>
        </w:rPr>
        <w:t>ბიუჯეტით</w:t>
      </w:r>
      <w:r w:rsidRPr="00F05D31">
        <w:rPr>
          <w:rFonts w:ascii="Sylfaen" w:hAnsi="Sylfaen"/>
          <w:noProof/>
          <w:szCs w:val="28"/>
        </w:rPr>
        <w:t xml:space="preserve"> </w:t>
      </w:r>
      <w:r w:rsidRPr="00F05D31">
        <w:rPr>
          <w:rFonts w:ascii="Sylfaen" w:hAnsi="Sylfaen" w:cs="Sylfaen"/>
          <w:noProof/>
          <w:szCs w:val="28"/>
        </w:rPr>
        <w:t>გამოყოფილმა</w:t>
      </w:r>
      <w:r w:rsidRPr="00F05D31">
        <w:rPr>
          <w:rFonts w:ascii="Sylfaen" w:hAnsi="Sylfaen"/>
          <w:noProof/>
          <w:szCs w:val="28"/>
        </w:rPr>
        <w:t xml:space="preserve"> </w:t>
      </w:r>
      <w:r w:rsidRPr="00F05D31">
        <w:rPr>
          <w:rFonts w:ascii="Sylfaen" w:hAnsi="Sylfaen" w:cs="Sylfaen"/>
          <w:noProof/>
          <w:szCs w:val="28"/>
        </w:rPr>
        <w:t>დაზუსტებულმა</w:t>
      </w:r>
      <w:r w:rsidRPr="00F05D31">
        <w:rPr>
          <w:rFonts w:ascii="Sylfaen" w:hAnsi="Sylfaen"/>
          <w:noProof/>
          <w:szCs w:val="28"/>
        </w:rPr>
        <w:t xml:space="preserve"> </w:t>
      </w:r>
      <w:r w:rsidRPr="00F05D31">
        <w:rPr>
          <w:rFonts w:ascii="Sylfaen" w:hAnsi="Sylfaen" w:cs="Sylfaen"/>
          <w:noProof/>
          <w:szCs w:val="28"/>
        </w:rPr>
        <w:t>ასიგნებებმა</w:t>
      </w:r>
      <w:r w:rsidRPr="00F05D31">
        <w:rPr>
          <w:rFonts w:ascii="Sylfaen" w:hAnsi="Sylfaen"/>
          <w:noProof/>
          <w:szCs w:val="28"/>
        </w:rPr>
        <w:t xml:space="preserve"> </w:t>
      </w:r>
      <w:r w:rsidRPr="00F05D31">
        <w:rPr>
          <w:rFonts w:ascii="Sylfaen" w:hAnsi="Sylfaen" w:cs="Sylfaen"/>
          <w:noProof/>
          <w:szCs w:val="28"/>
        </w:rPr>
        <w:t>შეადგინა</w:t>
      </w:r>
      <w:r w:rsidRPr="00F05D31">
        <w:rPr>
          <w:rFonts w:ascii="Sylfaen" w:hAnsi="Sylfaen"/>
          <w:noProof/>
          <w:szCs w:val="28"/>
        </w:rPr>
        <w:t xml:space="preserve"> </w:t>
      </w:r>
      <w:r w:rsidR="00D3367D">
        <w:rPr>
          <w:rFonts w:ascii="Sylfaen" w:eastAsia="Times New Roman" w:hAnsi="Sylfaen"/>
          <w:color w:val="000000"/>
        </w:rPr>
        <w:t>9</w:t>
      </w:r>
      <w:r w:rsidR="00815D38" w:rsidRPr="00F05D31">
        <w:rPr>
          <w:rFonts w:ascii="Sylfaen" w:eastAsia="Times New Roman" w:hAnsi="Sylfaen"/>
          <w:color w:val="000000"/>
          <w:lang w:val="ka-GE"/>
        </w:rPr>
        <w:t xml:space="preserve"> </w:t>
      </w:r>
      <w:r w:rsidR="00D3367D">
        <w:rPr>
          <w:rFonts w:ascii="Sylfaen" w:eastAsia="Times New Roman" w:hAnsi="Sylfaen"/>
          <w:color w:val="000000"/>
        </w:rPr>
        <w:t>50</w:t>
      </w:r>
      <w:r w:rsidR="00F05D31" w:rsidRPr="00F05D31">
        <w:rPr>
          <w:rFonts w:ascii="Sylfaen" w:eastAsia="Times New Roman" w:hAnsi="Sylfaen"/>
          <w:color w:val="000000"/>
        </w:rPr>
        <w:t>0</w:t>
      </w:r>
      <w:r w:rsidR="00135F66" w:rsidRPr="00F05D31">
        <w:rPr>
          <w:rFonts w:ascii="Sylfaen" w:eastAsia="Times New Roman" w:hAnsi="Sylfaen"/>
          <w:color w:val="000000"/>
          <w:lang w:val="ka-GE"/>
        </w:rPr>
        <w:t>.</w:t>
      </w:r>
      <w:r w:rsidR="00815D38" w:rsidRPr="00F05D31">
        <w:rPr>
          <w:rFonts w:ascii="Sylfaen" w:eastAsia="Times New Roman" w:hAnsi="Sylfaen"/>
          <w:color w:val="000000"/>
          <w:lang w:val="ka-GE"/>
        </w:rPr>
        <w:t>0</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Pr="00F05D31">
        <w:rPr>
          <w:rFonts w:ascii="Sylfaen" w:hAnsi="Sylfaen" w:cs="Sylfaen"/>
          <w:noProof/>
          <w:szCs w:val="28"/>
        </w:rPr>
        <w:t>ხოლო</w:t>
      </w:r>
      <w:r w:rsidRPr="00F05D31">
        <w:rPr>
          <w:rFonts w:ascii="Sylfaen" w:hAnsi="Sylfaen"/>
          <w:noProof/>
          <w:szCs w:val="28"/>
        </w:rPr>
        <w:t xml:space="preserve"> </w:t>
      </w:r>
      <w:r w:rsidRPr="00F05D31">
        <w:rPr>
          <w:rFonts w:ascii="Sylfaen" w:hAnsi="Sylfaen" w:cs="Sylfaen"/>
          <w:noProof/>
          <w:szCs w:val="28"/>
        </w:rPr>
        <w:t>ფაქტიურმა</w:t>
      </w:r>
      <w:r w:rsidRPr="00F05D31">
        <w:rPr>
          <w:rFonts w:ascii="Sylfaen" w:hAnsi="Sylfaen"/>
          <w:noProof/>
          <w:szCs w:val="28"/>
        </w:rPr>
        <w:t xml:space="preserve"> </w:t>
      </w:r>
      <w:r w:rsidRPr="00F05D31">
        <w:rPr>
          <w:rFonts w:ascii="Sylfaen" w:hAnsi="Sylfaen" w:cs="Sylfaen"/>
          <w:noProof/>
          <w:szCs w:val="28"/>
        </w:rPr>
        <w:t>დაფინასებამ</w:t>
      </w:r>
      <w:r w:rsidRPr="00F05D31">
        <w:rPr>
          <w:rFonts w:ascii="Sylfaen" w:hAnsi="Sylfaen"/>
          <w:noProof/>
          <w:szCs w:val="28"/>
        </w:rPr>
        <w:t xml:space="preserve"> </w:t>
      </w:r>
      <w:r w:rsidR="00D3367D">
        <w:rPr>
          <w:rFonts w:ascii="Sylfaen" w:eastAsia="Times New Roman" w:hAnsi="Sylfaen"/>
          <w:color w:val="000000"/>
        </w:rPr>
        <w:t>9</w:t>
      </w:r>
      <w:r w:rsidR="00815D38" w:rsidRPr="00F05D31">
        <w:rPr>
          <w:rFonts w:ascii="Sylfaen" w:eastAsia="Times New Roman" w:hAnsi="Sylfaen"/>
          <w:color w:val="000000"/>
          <w:lang w:val="ka-GE"/>
        </w:rPr>
        <w:t xml:space="preserve"> </w:t>
      </w:r>
      <w:r w:rsidR="00D3367D">
        <w:rPr>
          <w:rFonts w:ascii="Sylfaen" w:eastAsia="Times New Roman" w:hAnsi="Sylfaen"/>
          <w:color w:val="000000"/>
        </w:rPr>
        <w:t>428</w:t>
      </w:r>
      <w:r w:rsidR="00815D38" w:rsidRPr="00F05D31">
        <w:rPr>
          <w:rFonts w:ascii="Sylfaen" w:eastAsia="Times New Roman" w:hAnsi="Sylfaen"/>
          <w:color w:val="000000"/>
          <w:lang w:val="ka-GE"/>
        </w:rPr>
        <w:t>.</w:t>
      </w:r>
      <w:r w:rsidR="00D3367D">
        <w:rPr>
          <w:rFonts w:ascii="Sylfaen" w:eastAsia="Times New Roman" w:hAnsi="Sylfaen"/>
          <w:color w:val="000000"/>
        </w:rPr>
        <w:t>8</w:t>
      </w:r>
      <w:r w:rsidR="00815D38" w:rsidRPr="00F05D31">
        <w:rPr>
          <w:rFonts w:ascii="Sylfaen" w:hAnsi="Sylfaen"/>
          <w:noProof/>
          <w:szCs w:val="28"/>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00A20E78" w:rsidRPr="00F05D31">
        <w:rPr>
          <w:rFonts w:ascii="Sylfaen" w:hAnsi="Sylfaen" w:cs="Sylfaen"/>
          <w:noProof/>
          <w:szCs w:val="28"/>
        </w:rPr>
        <w:t>რაც 2018 წლის შესაბამის</w:t>
      </w:r>
      <w:r w:rsidR="002E74FF" w:rsidRPr="00F05D31">
        <w:rPr>
          <w:rFonts w:ascii="Sylfaen" w:hAnsi="Sylfaen" w:cs="Sylfaen"/>
          <w:noProof/>
          <w:szCs w:val="28"/>
        </w:rPr>
        <w:t xml:space="preserve"> </w:t>
      </w:r>
      <w:r w:rsidR="00C63476" w:rsidRPr="00F05D31">
        <w:rPr>
          <w:rFonts w:ascii="Sylfaen" w:hAnsi="Sylfaen" w:cs="Sylfaen"/>
          <w:noProof/>
          <w:szCs w:val="28"/>
        </w:rPr>
        <w:t>მაჩვენებელზე</w:t>
      </w:r>
      <w:r w:rsidRPr="00F05D31">
        <w:rPr>
          <w:rFonts w:ascii="Sylfaen" w:hAnsi="Sylfaen"/>
          <w:noProof/>
          <w:szCs w:val="28"/>
        </w:rPr>
        <w:t xml:space="preserve"> </w:t>
      </w:r>
      <w:r w:rsidRPr="00F05D31">
        <w:rPr>
          <w:rFonts w:ascii="Sylfaen" w:hAnsi="Sylfaen" w:cs="Sylfaen"/>
          <w:noProof/>
          <w:szCs w:val="28"/>
        </w:rPr>
        <w:t>ათასი</w:t>
      </w:r>
      <w:r w:rsidRPr="00F05D31">
        <w:rPr>
          <w:rFonts w:ascii="Sylfaen" w:hAnsi="Sylfaen"/>
          <w:noProof/>
          <w:szCs w:val="28"/>
        </w:rPr>
        <w:t xml:space="preserve"> </w:t>
      </w:r>
      <w:r w:rsidR="00D3367D">
        <w:rPr>
          <w:rFonts w:ascii="Sylfaen" w:hAnsi="Sylfaen"/>
          <w:noProof/>
          <w:szCs w:val="28"/>
        </w:rPr>
        <w:t>1 121</w:t>
      </w:r>
      <w:r w:rsidR="00815D38" w:rsidRPr="00F05D31">
        <w:rPr>
          <w:rFonts w:ascii="Sylfaen" w:hAnsi="Sylfaen"/>
          <w:noProof/>
          <w:szCs w:val="28"/>
          <w:lang w:val="ka-GE"/>
        </w:rPr>
        <w:t>.</w:t>
      </w:r>
      <w:r w:rsidR="00D3367D">
        <w:rPr>
          <w:rFonts w:ascii="Sylfaen" w:hAnsi="Sylfaen"/>
          <w:noProof/>
          <w:szCs w:val="28"/>
        </w:rPr>
        <w:t>0</w:t>
      </w:r>
      <w:r w:rsidR="00815D38" w:rsidRPr="00F05D31">
        <w:rPr>
          <w:rFonts w:ascii="Sylfaen" w:hAnsi="Sylfaen"/>
          <w:noProof/>
          <w:szCs w:val="28"/>
          <w:lang w:val="ka-GE"/>
        </w:rPr>
        <w:t xml:space="preserve"> </w:t>
      </w:r>
      <w:r w:rsidRPr="00F05D31">
        <w:rPr>
          <w:rFonts w:ascii="Sylfaen" w:hAnsi="Sylfaen" w:cs="Sylfaen"/>
          <w:noProof/>
          <w:szCs w:val="28"/>
        </w:rPr>
        <w:t>ლარით</w:t>
      </w:r>
      <w:r w:rsidRPr="00F05D31">
        <w:rPr>
          <w:rFonts w:ascii="Sylfaen" w:hAnsi="Sylfaen"/>
          <w:noProof/>
          <w:szCs w:val="28"/>
        </w:rPr>
        <w:t xml:space="preserve"> </w:t>
      </w:r>
      <w:r w:rsidR="00B83B67" w:rsidRPr="00F05D31">
        <w:rPr>
          <w:rFonts w:ascii="Sylfaen" w:hAnsi="Sylfaen" w:cs="Sylfaen"/>
          <w:noProof/>
          <w:szCs w:val="28"/>
          <w:lang w:val="ka-GE"/>
        </w:rPr>
        <w:t>მეტ</w:t>
      </w:r>
      <w:r w:rsidR="00C06F1A" w:rsidRPr="00F05D31">
        <w:rPr>
          <w:rFonts w:ascii="Sylfaen" w:hAnsi="Sylfaen" w:cs="Sylfaen"/>
          <w:noProof/>
          <w:szCs w:val="28"/>
          <w:lang w:val="ka-GE"/>
        </w:rPr>
        <w:t>ია</w:t>
      </w:r>
      <w:r w:rsidRPr="00F05D31">
        <w:rPr>
          <w:rFonts w:ascii="Sylfaen" w:hAnsi="Sylfaen"/>
          <w:noProof/>
          <w:szCs w:val="28"/>
        </w:rPr>
        <w:t>.</w:t>
      </w:r>
    </w:p>
    <w:p w14:paraId="3D0E63B5" w14:textId="77777777" w:rsidR="00380845" w:rsidRPr="00F05D31"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F05D31">
        <w:rPr>
          <w:rFonts w:ascii="Sylfaen" w:hAnsi="Sylfaen"/>
          <w:i/>
          <w:noProof/>
          <w:sz w:val="16"/>
          <w:szCs w:val="16"/>
        </w:rPr>
        <w:t xml:space="preserve"> გამოყოფილი</w:t>
      </w:r>
      <w:r w:rsidR="00380845" w:rsidRPr="00F05D31">
        <w:rPr>
          <w:rFonts w:ascii="Sylfaen" w:hAnsi="Sylfaen"/>
          <w:i/>
          <w:noProof/>
          <w:sz w:val="16"/>
          <w:szCs w:val="16"/>
        </w:rPr>
        <w:br/>
        <w:t xml:space="preserve"> </w:t>
      </w:r>
      <w:r w:rsidR="00380845" w:rsidRPr="00F05D31">
        <w:rPr>
          <w:rFonts w:ascii="Sylfaen" w:hAnsi="Sylfaen" w:cs="Sylfaen"/>
          <w:i/>
          <w:noProof/>
          <w:sz w:val="16"/>
          <w:szCs w:val="16"/>
        </w:rPr>
        <w:t>დაზუსტებული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ასიგნებები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ფაქტიური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დაფინანსება</w:t>
      </w:r>
    </w:p>
    <w:p w14:paraId="6C13FDDA" w14:textId="77777777" w:rsidR="002A537F" w:rsidRPr="00F05D31" w:rsidRDefault="00D3367D" w:rsidP="00815D38">
      <w:pPr>
        <w:spacing w:line="240" w:lineRule="auto"/>
        <w:jc w:val="center"/>
        <w:rPr>
          <w:rFonts w:ascii="Sylfaen" w:hAnsi="Sylfaen" w:cs="Sylfaen"/>
          <w:noProof/>
          <w:sz w:val="16"/>
          <w:szCs w:val="16"/>
        </w:rPr>
      </w:pPr>
      <w:r>
        <w:rPr>
          <w:noProof/>
        </w:rPr>
        <w:drawing>
          <wp:inline distT="0" distB="0" distL="0" distR="0" wp14:anchorId="0AB4E99C" wp14:editId="5972C0F0">
            <wp:extent cx="6800850" cy="2488759"/>
            <wp:effectExtent l="0" t="0" r="0"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FE9200" w14:textId="77777777" w:rsidR="007A360A" w:rsidRPr="00F05D31" w:rsidRDefault="002A537F" w:rsidP="002A537F">
      <w:pPr>
        <w:spacing w:after="0" w:line="240" w:lineRule="auto"/>
        <w:jc w:val="both"/>
        <w:rPr>
          <w:rFonts w:ascii="Sylfaen" w:eastAsia="Times New Roman" w:hAnsi="Sylfaen"/>
        </w:rPr>
      </w:pPr>
      <w:r w:rsidRPr="00F05D31">
        <w:rPr>
          <w:rFonts w:ascii="Sylfaen" w:hAnsi="Sylfaen" w:cs="Sylfaen"/>
          <w:noProof/>
          <w:szCs w:val="28"/>
        </w:rPr>
        <w:tab/>
      </w:r>
      <w:r w:rsidR="007A360A" w:rsidRPr="00F05D31">
        <w:rPr>
          <w:rFonts w:ascii="Sylfaen" w:hAnsi="Sylfaen" w:cs="Sylfaen"/>
          <w:noProof/>
          <w:szCs w:val="28"/>
        </w:rPr>
        <w:t>საქართველოს</w:t>
      </w:r>
      <w:r w:rsidR="007A360A" w:rsidRPr="00F05D31">
        <w:rPr>
          <w:rFonts w:ascii="Sylfaen" w:hAnsi="Sylfaen"/>
          <w:noProof/>
          <w:szCs w:val="28"/>
        </w:rPr>
        <w:t xml:space="preserve"> </w:t>
      </w:r>
      <w:r w:rsidR="007A360A" w:rsidRPr="00F05D31">
        <w:rPr>
          <w:rFonts w:ascii="Sylfaen" w:hAnsi="Sylfaen" w:cs="Sylfaen"/>
          <w:noProof/>
          <w:szCs w:val="28"/>
        </w:rPr>
        <w:t>უზენაესი</w:t>
      </w:r>
      <w:r w:rsidR="007A360A" w:rsidRPr="00F05D31">
        <w:rPr>
          <w:rFonts w:ascii="Sylfaen" w:hAnsi="Sylfaen"/>
          <w:noProof/>
          <w:szCs w:val="28"/>
        </w:rPr>
        <w:t xml:space="preserve"> </w:t>
      </w:r>
      <w:r w:rsidR="007A360A" w:rsidRPr="00F05D31">
        <w:rPr>
          <w:rFonts w:ascii="Sylfaen" w:hAnsi="Sylfaen" w:cs="Sylfaen"/>
          <w:noProof/>
          <w:szCs w:val="28"/>
        </w:rPr>
        <w:t>სასამართლოსათვის</w:t>
      </w:r>
      <w:r w:rsidR="007A360A" w:rsidRPr="00F05D31">
        <w:rPr>
          <w:rFonts w:ascii="Sylfaen" w:hAnsi="Sylfaen"/>
          <w:noProof/>
          <w:szCs w:val="28"/>
        </w:rPr>
        <w:t xml:space="preserve"> </w:t>
      </w:r>
      <w:r w:rsidR="007A360A" w:rsidRPr="00F05D31">
        <w:rPr>
          <w:rFonts w:ascii="Sylfaen" w:hAnsi="Sylfaen" w:cs="Sylfaen"/>
          <w:noProof/>
          <w:szCs w:val="28"/>
        </w:rPr>
        <w:t>გამოყოფილ</w:t>
      </w:r>
      <w:r w:rsidR="007A360A" w:rsidRPr="00F05D31">
        <w:rPr>
          <w:rFonts w:ascii="Sylfaen" w:hAnsi="Sylfaen"/>
          <w:noProof/>
          <w:szCs w:val="28"/>
        </w:rPr>
        <w:t xml:space="preserve"> </w:t>
      </w:r>
      <w:r w:rsidR="007A360A" w:rsidRPr="00F05D31">
        <w:rPr>
          <w:rFonts w:ascii="Sylfaen" w:hAnsi="Sylfaen" w:cs="Sylfaen"/>
          <w:noProof/>
          <w:szCs w:val="28"/>
        </w:rPr>
        <w:t>სახსრებში</w:t>
      </w:r>
      <w:r w:rsidR="007A360A" w:rsidRPr="00F05D31">
        <w:rPr>
          <w:rFonts w:ascii="Sylfaen" w:hAnsi="Sylfaen"/>
          <w:noProof/>
          <w:szCs w:val="28"/>
        </w:rPr>
        <w:t xml:space="preserve"> </w:t>
      </w:r>
      <w:r w:rsidR="007A360A" w:rsidRPr="00F05D31">
        <w:rPr>
          <w:rFonts w:ascii="Sylfaen" w:hAnsi="Sylfaen"/>
          <w:noProof/>
          <w:szCs w:val="28"/>
          <w:lang w:val="ka-GE"/>
        </w:rPr>
        <w:t>„</w:t>
      </w:r>
      <w:r w:rsidR="007A360A" w:rsidRPr="00F05D31">
        <w:rPr>
          <w:rFonts w:ascii="Sylfaen" w:hAnsi="Sylfaen"/>
          <w:noProof/>
          <w:szCs w:val="28"/>
        </w:rPr>
        <w:t xml:space="preserve">ხარჯების“ </w:t>
      </w:r>
      <w:r w:rsidR="007A360A" w:rsidRPr="00F05D31">
        <w:rPr>
          <w:rFonts w:ascii="Sylfaen" w:hAnsi="Sylfaen" w:cs="Sylfaen"/>
          <w:noProof/>
          <w:szCs w:val="28"/>
        </w:rPr>
        <w:t>მუხლის</w:t>
      </w:r>
      <w:r w:rsidR="007A360A" w:rsidRPr="00F05D31">
        <w:rPr>
          <w:rFonts w:ascii="Sylfaen" w:hAnsi="Sylfaen"/>
          <w:noProof/>
          <w:szCs w:val="28"/>
        </w:rPr>
        <w:t xml:space="preserve"> </w:t>
      </w:r>
      <w:r w:rsidR="007A360A" w:rsidRPr="00F05D31">
        <w:rPr>
          <w:rFonts w:ascii="Sylfaen" w:hAnsi="Sylfaen" w:cs="Sylfaen"/>
          <w:noProof/>
          <w:szCs w:val="28"/>
        </w:rPr>
        <w:t>საკასო</w:t>
      </w:r>
      <w:r w:rsidR="007A360A" w:rsidRPr="00F05D31">
        <w:rPr>
          <w:rFonts w:ascii="Sylfaen" w:hAnsi="Sylfaen"/>
          <w:noProof/>
          <w:szCs w:val="28"/>
        </w:rPr>
        <w:t xml:space="preserve"> </w:t>
      </w:r>
      <w:r w:rsidR="007A360A" w:rsidRPr="00F05D31">
        <w:rPr>
          <w:rFonts w:ascii="Sylfaen" w:hAnsi="Sylfaen" w:cs="Sylfaen"/>
          <w:noProof/>
          <w:szCs w:val="28"/>
        </w:rPr>
        <w:t>შესრულებამ</w:t>
      </w:r>
      <w:r w:rsidR="007A360A" w:rsidRPr="00F05D31">
        <w:rPr>
          <w:rFonts w:ascii="Sylfaen" w:hAnsi="Sylfaen"/>
          <w:noProof/>
          <w:szCs w:val="28"/>
        </w:rPr>
        <w:t xml:space="preserve"> </w:t>
      </w:r>
      <w:r w:rsidR="00680859" w:rsidRPr="00F05D31">
        <w:rPr>
          <w:rFonts w:ascii="Sylfaen" w:hAnsi="Sylfaen" w:cs="Sylfaen"/>
          <w:noProof/>
          <w:szCs w:val="28"/>
        </w:rPr>
        <w:t xml:space="preserve">შეადგინა </w:t>
      </w:r>
      <w:r w:rsidR="00D3367D">
        <w:rPr>
          <w:rFonts w:ascii="Sylfaen" w:eastAsia="Times New Roman" w:hAnsi="Sylfaen"/>
        </w:rPr>
        <w:t>89</w:t>
      </w:r>
      <w:r w:rsidR="00815D38" w:rsidRPr="00F05D31">
        <w:rPr>
          <w:rFonts w:ascii="Sylfaen" w:eastAsia="Times New Roman" w:hAnsi="Sylfaen"/>
        </w:rPr>
        <w:t>.</w:t>
      </w:r>
      <w:r w:rsidR="00D3367D">
        <w:rPr>
          <w:rFonts w:ascii="Sylfaen" w:eastAsia="Times New Roman" w:hAnsi="Sylfaen"/>
        </w:rPr>
        <w:t>8</w:t>
      </w:r>
      <w:r w:rsidR="007A360A" w:rsidRPr="00F05D31">
        <w:rPr>
          <w:rFonts w:ascii="Sylfaen" w:eastAsia="Times New Roman" w:hAnsi="Sylfaen"/>
        </w:rPr>
        <w:t>%</w:t>
      </w:r>
      <w:r w:rsidR="007A360A" w:rsidRPr="00F05D31">
        <w:rPr>
          <w:rFonts w:ascii="Sylfaen" w:eastAsia="Times New Roman" w:hAnsi="Sylfaen"/>
          <w:lang w:val="ka-GE"/>
        </w:rPr>
        <w:t xml:space="preserve">, </w:t>
      </w:r>
      <w:r w:rsidR="00135F66" w:rsidRPr="00F05D31">
        <w:rPr>
          <w:rFonts w:ascii="Sylfaen" w:hAnsi="Sylfaen" w:cs="Sylfaen"/>
          <w:noProof/>
          <w:szCs w:val="28"/>
        </w:rPr>
        <w:t xml:space="preserve">ხოლო „არაფინანსური აქტივების ზრდის“ მუხლით </w:t>
      </w:r>
      <w:r w:rsidR="001712AC" w:rsidRPr="00F05D31">
        <w:rPr>
          <w:rFonts w:ascii="Sylfaen" w:hAnsi="Sylfaen"/>
          <w:noProof/>
          <w:szCs w:val="28"/>
        </w:rPr>
        <w:t xml:space="preserve"> </w:t>
      </w:r>
      <w:r w:rsidR="001712AC" w:rsidRPr="00F05D31">
        <w:rPr>
          <w:rFonts w:ascii="Sylfaen" w:hAnsi="Sylfaen"/>
          <w:noProof/>
          <w:szCs w:val="28"/>
          <w:lang w:val="ka-GE"/>
        </w:rPr>
        <w:t xml:space="preserve">- </w:t>
      </w:r>
      <w:r w:rsidR="00D3367D">
        <w:rPr>
          <w:rFonts w:ascii="Sylfaen" w:eastAsia="Times New Roman" w:hAnsi="Sylfaen"/>
        </w:rPr>
        <w:t>10</w:t>
      </w:r>
      <w:r w:rsidR="001712AC" w:rsidRPr="00F05D31">
        <w:rPr>
          <w:rFonts w:ascii="Sylfaen" w:eastAsia="Times New Roman" w:hAnsi="Sylfaen"/>
        </w:rPr>
        <w:t>.</w:t>
      </w:r>
      <w:r w:rsidR="00D3367D">
        <w:rPr>
          <w:rFonts w:ascii="Sylfaen" w:eastAsia="Times New Roman" w:hAnsi="Sylfaen"/>
        </w:rPr>
        <w:t>2</w:t>
      </w:r>
      <w:r w:rsidR="001712AC" w:rsidRPr="00F05D31">
        <w:rPr>
          <w:rFonts w:ascii="Sylfaen" w:eastAsia="Times New Roman" w:hAnsi="Sylfaen"/>
        </w:rPr>
        <w:t>%</w:t>
      </w:r>
      <w:r w:rsidR="001712AC" w:rsidRPr="00F05D31">
        <w:rPr>
          <w:rFonts w:ascii="Sylfaen" w:eastAsia="Times New Roman" w:hAnsi="Sylfaen"/>
          <w:lang w:val="ka-GE"/>
        </w:rPr>
        <w:t>.</w:t>
      </w:r>
    </w:p>
    <w:p w14:paraId="2233E2F1" w14:textId="77777777" w:rsidR="007A360A" w:rsidRPr="00F05D31" w:rsidRDefault="007A360A" w:rsidP="002A537F">
      <w:pPr>
        <w:spacing w:after="0" w:line="240" w:lineRule="auto"/>
        <w:jc w:val="center"/>
        <w:rPr>
          <w:rFonts w:ascii="Sylfaen" w:hAnsi="Sylfaen" w:cs="Sylfaen"/>
          <w:b/>
          <w:noProof/>
          <w:szCs w:val="28"/>
          <w:lang w:val="ka-GE"/>
        </w:rPr>
      </w:pPr>
      <w:r w:rsidRPr="00F05D31">
        <w:rPr>
          <w:rFonts w:ascii="Sylfaen" w:hAnsi="Sylfaen" w:cs="Sylfaen"/>
          <w:b/>
          <w:noProof/>
          <w:szCs w:val="28"/>
        </w:rPr>
        <w:lastRenderedPageBreak/>
        <w:t>საერთო</w:t>
      </w:r>
      <w:r w:rsidRPr="00F05D31">
        <w:rPr>
          <w:rFonts w:ascii="Sylfaen" w:hAnsi="Sylfaen"/>
          <w:b/>
          <w:noProof/>
          <w:szCs w:val="28"/>
        </w:rPr>
        <w:t xml:space="preserve"> </w:t>
      </w:r>
      <w:r w:rsidRPr="00F05D31">
        <w:rPr>
          <w:rFonts w:ascii="Sylfaen" w:hAnsi="Sylfaen" w:cs="Sylfaen"/>
          <w:b/>
          <w:noProof/>
          <w:szCs w:val="28"/>
        </w:rPr>
        <w:t>სასამართლოები</w:t>
      </w:r>
    </w:p>
    <w:p w14:paraId="3B960254" w14:textId="77777777" w:rsidR="00565FB3" w:rsidRPr="00F05D31" w:rsidRDefault="00565FB3" w:rsidP="002A537F">
      <w:pPr>
        <w:spacing w:after="0" w:line="240" w:lineRule="auto"/>
        <w:jc w:val="center"/>
        <w:rPr>
          <w:rFonts w:ascii="Sylfaen" w:hAnsi="Sylfaen"/>
          <w:b/>
          <w:noProof/>
          <w:szCs w:val="28"/>
          <w:lang w:val="ka-GE"/>
        </w:rPr>
      </w:pPr>
    </w:p>
    <w:p w14:paraId="04E43500" w14:textId="77777777" w:rsidR="0066211A" w:rsidRPr="00F05D31" w:rsidRDefault="007A360A" w:rsidP="0009350B">
      <w:pPr>
        <w:ind w:firstLine="720"/>
        <w:jc w:val="both"/>
        <w:rPr>
          <w:rFonts w:ascii="Sylfaen" w:hAnsi="Sylfaen"/>
          <w:noProof/>
          <w:szCs w:val="28"/>
        </w:rPr>
      </w:pPr>
      <w:r w:rsidRPr="00F05D31">
        <w:rPr>
          <w:rFonts w:ascii="Sylfaen" w:hAnsi="Sylfaen" w:cs="Sylfaen"/>
          <w:noProof/>
          <w:szCs w:val="28"/>
        </w:rPr>
        <w:t>საერთო</w:t>
      </w:r>
      <w:r w:rsidRPr="00F05D31">
        <w:rPr>
          <w:rFonts w:ascii="Sylfaen" w:hAnsi="Sylfaen"/>
          <w:noProof/>
          <w:szCs w:val="28"/>
        </w:rPr>
        <w:t xml:space="preserve"> </w:t>
      </w:r>
      <w:r w:rsidRPr="00F05D31">
        <w:rPr>
          <w:rFonts w:ascii="Sylfaen" w:hAnsi="Sylfaen" w:cs="Sylfaen"/>
          <w:noProof/>
          <w:szCs w:val="28"/>
        </w:rPr>
        <w:t>სასამართლოებისათვის</w:t>
      </w:r>
      <w:r w:rsidRPr="00F05D31">
        <w:rPr>
          <w:rFonts w:ascii="Sylfaen" w:hAnsi="Sylfaen"/>
          <w:noProof/>
          <w:szCs w:val="28"/>
        </w:rPr>
        <w:t xml:space="preserve"> </w:t>
      </w:r>
      <w:r w:rsidR="00F3098A">
        <w:rPr>
          <w:rFonts w:ascii="Sylfaen" w:hAnsi="Sylfaen"/>
          <w:noProof/>
          <w:szCs w:val="28"/>
        </w:rPr>
        <w:t>2019 წელს</w:t>
      </w:r>
      <w:r w:rsidR="00A20E78" w:rsidRPr="00F05D31">
        <w:rPr>
          <w:rFonts w:ascii="Sylfaen" w:hAnsi="Sylfaen"/>
          <w:noProof/>
          <w:szCs w:val="28"/>
        </w:rPr>
        <w:t xml:space="preserve"> </w:t>
      </w:r>
      <w:r w:rsidRPr="00F05D31">
        <w:rPr>
          <w:rFonts w:ascii="Sylfaen" w:hAnsi="Sylfaen" w:cs="Sylfaen"/>
          <w:noProof/>
          <w:szCs w:val="28"/>
        </w:rPr>
        <w:t>სახელმწიფო</w:t>
      </w:r>
      <w:r w:rsidRPr="00F05D31">
        <w:rPr>
          <w:rFonts w:ascii="Sylfaen" w:hAnsi="Sylfaen"/>
          <w:noProof/>
          <w:szCs w:val="28"/>
        </w:rPr>
        <w:t xml:space="preserve"> </w:t>
      </w:r>
      <w:r w:rsidRPr="00F05D31">
        <w:rPr>
          <w:rFonts w:ascii="Sylfaen" w:hAnsi="Sylfaen" w:cs="Sylfaen"/>
          <w:noProof/>
          <w:szCs w:val="28"/>
        </w:rPr>
        <w:t>ბიუჯეტით</w:t>
      </w:r>
      <w:r w:rsidRPr="00F05D31">
        <w:rPr>
          <w:rFonts w:ascii="Sylfaen" w:hAnsi="Sylfaen"/>
          <w:noProof/>
          <w:szCs w:val="28"/>
        </w:rPr>
        <w:t xml:space="preserve"> </w:t>
      </w:r>
      <w:r w:rsidRPr="00F05D31">
        <w:rPr>
          <w:rFonts w:ascii="Sylfaen" w:hAnsi="Sylfaen" w:cs="Sylfaen"/>
          <w:noProof/>
          <w:szCs w:val="28"/>
        </w:rPr>
        <w:t>გამოყოფილმა</w:t>
      </w:r>
      <w:r w:rsidRPr="00F05D31">
        <w:rPr>
          <w:rFonts w:ascii="Sylfaen" w:hAnsi="Sylfaen"/>
          <w:noProof/>
          <w:szCs w:val="28"/>
        </w:rPr>
        <w:t xml:space="preserve"> </w:t>
      </w:r>
      <w:r w:rsidRPr="00F05D31">
        <w:rPr>
          <w:rFonts w:ascii="Sylfaen" w:hAnsi="Sylfaen" w:cs="Sylfaen"/>
          <w:noProof/>
          <w:szCs w:val="28"/>
        </w:rPr>
        <w:t>დაზუსტებულმა</w:t>
      </w:r>
      <w:r w:rsidRPr="00F05D31">
        <w:rPr>
          <w:rFonts w:ascii="Sylfaen" w:hAnsi="Sylfaen"/>
          <w:noProof/>
          <w:szCs w:val="28"/>
        </w:rPr>
        <w:t xml:space="preserve"> </w:t>
      </w:r>
      <w:r w:rsidRPr="00F05D31">
        <w:rPr>
          <w:rFonts w:ascii="Sylfaen" w:hAnsi="Sylfaen" w:cs="Sylfaen"/>
          <w:noProof/>
          <w:szCs w:val="28"/>
        </w:rPr>
        <w:t>ასიგნებებმა</w:t>
      </w:r>
      <w:r w:rsidRPr="00F05D31">
        <w:rPr>
          <w:rFonts w:ascii="Sylfaen" w:hAnsi="Sylfaen"/>
          <w:noProof/>
          <w:szCs w:val="28"/>
        </w:rPr>
        <w:t xml:space="preserve"> </w:t>
      </w:r>
      <w:r w:rsidR="00680859" w:rsidRPr="00F05D31">
        <w:rPr>
          <w:rFonts w:ascii="Sylfaen" w:hAnsi="Sylfaen" w:cs="Sylfaen"/>
          <w:noProof/>
          <w:szCs w:val="28"/>
        </w:rPr>
        <w:t xml:space="preserve">შეადგინა </w:t>
      </w:r>
      <w:r w:rsidR="00D3367D">
        <w:rPr>
          <w:rFonts w:ascii="Sylfaen" w:eastAsia="Times New Roman" w:hAnsi="Sylfaen"/>
          <w:color w:val="000000"/>
        </w:rPr>
        <w:t>74</w:t>
      </w:r>
      <w:r w:rsidR="00005AE0" w:rsidRPr="00F05D31">
        <w:rPr>
          <w:rFonts w:ascii="Sylfaen" w:eastAsia="Times New Roman" w:hAnsi="Sylfaen"/>
          <w:color w:val="000000"/>
        </w:rPr>
        <w:t xml:space="preserve"> </w:t>
      </w:r>
      <w:r w:rsidR="00D3367D">
        <w:rPr>
          <w:rFonts w:ascii="Sylfaen" w:eastAsia="Times New Roman" w:hAnsi="Sylfaen"/>
          <w:color w:val="000000"/>
        </w:rPr>
        <w:t>300</w:t>
      </w:r>
      <w:r w:rsidR="00135F66" w:rsidRPr="00F05D31">
        <w:rPr>
          <w:rFonts w:ascii="Sylfaen" w:eastAsia="Times New Roman" w:hAnsi="Sylfaen"/>
          <w:color w:val="000000"/>
          <w:lang w:val="ka-GE"/>
        </w:rPr>
        <w:t>.</w:t>
      </w:r>
      <w:r w:rsidR="00070667" w:rsidRPr="00F05D31">
        <w:rPr>
          <w:rFonts w:ascii="Sylfaen" w:eastAsia="Times New Roman" w:hAnsi="Sylfaen"/>
          <w:color w:val="000000"/>
        </w:rPr>
        <w:t>0</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Pr="00F05D31">
        <w:rPr>
          <w:rFonts w:ascii="Sylfaen" w:hAnsi="Sylfaen" w:cs="Sylfaen"/>
          <w:noProof/>
          <w:szCs w:val="28"/>
        </w:rPr>
        <w:t>ხოლო</w:t>
      </w:r>
      <w:r w:rsidRPr="00F05D31">
        <w:rPr>
          <w:rFonts w:ascii="Sylfaen" w:hAnsi="Sylfaen"/>
          <w:noProof/>
          <w:szCs w:val="28"/>
        </w:rPr>
        <w:t xml:space="preserve"> </w:t>
      </w:r>
      <w:r w:rsidRPr="00F05D31">
        <w:rPr>
          <w:rFonts w:ascii="Sylfaen" w:hAnsi="Sylfaen" w:cs="Sylfaen"/>
          <w:noProof/>
          <w:szCs w:val="28"/>
        </w:rPr>
        <w:t>ფაქტიურმა</w:t>
      </w:r>
      <w:r w:rsidRPr="00F05D31">
        <w:rPr>
          <w:rFonts w:ascii="Sylfaen" w:hAnsi="Sylfaen"/>
          <w:noProof/>
          <w:szCs w:val="28"/>
        </w:rPr>
        <w:t xml:space="preserve"> </w:t>
      </w:r>
      <w:r w:rsidRPr="00F05D31">
        <w:rPr>
          <w:rFonts w:ascii="Sylfaen" w:hAnsi="Sylfaen" w:cs="Sylfaen"/>
          <w:noProof/>
          <w:szCs w:val="28"/>
        </w:rPr>
        <w:t>დაფინასებამ</w:t>
      </w:r>
      <w:r w:rsidRPr="00F05D31">
        <w:rPr>
          <w:rFonts w:ascii="Sylfaen" w:hAnsi="Sylfaen"/>
          <w:noProof/>
          <w:szCs w:val="28"/>
        </w:rPr>
        <w:t xml:space="preserve"> </w:t>
      </w:r>
      <w:r w:rsidR="00356ECA" w:rsidRPr="00F05D31">
        <w:rPr>
          <w:rFonts w:ascii="Sylfaen" w:hAnsi="Sylfaen"/>
          <w:noProof/>
          <w:szCs w:val="28"/>
        </w:rPr>
        <w:t xml:space="preserve">- </w:t>
      </w:r>
      <w:r w:rsidR="00D3367D">
        <w:rPr>
          <w:rFonts w:ascii="Sylfaen" w:eastAsia="Times New Roman" w:hAnsi="Sylfaen"/>
          <w:color w:val="000000"/>
        </w:rPr>
        <w:t>72</w:t>
      </w:r>
      <w:r w:rsidR="00005AE0" w:rsidRPr="00F05D31">
        <w:rPr>
          <w:rFonts w:ascii="Sylfaen" w:eastAsia="Times New Roman" w:hAnsi="Sylfaen"/>
          <w:color w:val="000000"/>
        </w:rPr>
        <w:t xml:space="preserve"> </w:t>
      </w:r>
      <w:r w:rsidR="00D3367D">
        <w:rPr>
          <w:rFonts w:ascii="Sylfaen" w:eastAsia="Times New Roman" w:hAnsi="Sylfaen"/>
          <w:color w:val="000000"/>
        </w:rPr>
        <w:t>617</w:t>
      </w:r>
      <w:r w:rsidR="00005AE0" w:rsidRPr="00F05D31">
        <w:rPr>
          <w:rFonts w:ascii="Sylfaen" w:eastAsia="Times New Roman" w:hAnsi="Sylfaen"/>
          <w:color w:val="000000"/>
        </w:rPr>
        <w:t>.</w:t>
      </w:r>
      <w:r w:rsidR="00D3367D">
        <w:rPr>
          <w:rFonts w:ascii="Sylfaen" w:eastAsia="Times New Roman" w:hAnsi="Sylfaen"/>
          <w:color w:val="000000"/>
        </w:rPr>
        <w:t>6</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w:t>
      </w:r>
      <w:r w:rsidRPr="00F05D31">
        <w:rPr>
          <w:rFonts w:ascii="Sylfaen" w:hAnsi="Sylfaen"/>
          <w:noProof/>
          <w:szCs w:val="28"/>
        </w:rPr>
        <w:t xml:space="preserve">, </w:t>
      </w:r>
      <w:r w:rsidR="00A20E78" w:rsidRPr="00F05D31">
        <w:rPr>
          <w:rFonts w:ascii="Sylfaen" w:hAnsi="Sylfaen" w:cs="Sylfaen"/>
          <w:noProof/>
          <w:szCs w:val="28"/>
        </w:rPr>
        <w:t>რაც 2018 წლის შესაბამის</w:t>
      </w:r>
      <w:r w:rsidR="002E74FF" w:rsidRPr="00F05D31">
        <w:rPr>
          <w:rFonts w:ascii="Sylfaen" w:hAnsi="Sylfaen" w:cs="Sylfaen"/>
          <w:noProof/>
          <w:szCs w:val="28"/>
        </w:rPr>
        <w:t xml:space="preserve"> </w:t>
      </w:r>
      <w:r w:rsidR="00C63476" w:rsidRPr="00F05D31">
        <w:rPr>
          <w:rFonts w:ascii="Sylfaen" w:hAnsi="Sylfaen" w:cs="Sylfaen"/>
          <w:noProof/>
          <w:szCs w:val="28"/>
        </w:rPr>
        <w:t>მაჩვენებელზე</w:t>
      </w:r>
      <w:r w:rsidR="00356ECA" w:rsidRPr="00F05D31">
        <w:rPr>
          <w:rFonts w:ascii="Sylfaen" w:hAnsi="Sylfaen"/>
          <w:noProof/>
          <w:szCs w:val="28"/>
        </w:rPr>
        <w:t xml:space="preserve"> </w:t>
      </w:r>
      <w:r w:rsidR="00D3367D">
        <w:rPr>
          <w:rFonts w:ascii="Sylfaen" w:hAnsi="Sylfaen"/>
          <w:noProof/>
          <w:szCs w:val="28"/>
        </w:rPr>
        <w:t>5</w:t>
      </w:r>
      <w:r w:rsidR="00070667" w:rsidRPr="00F05D31">
        <w:rPr>
          <w:rFonts w:ascii="Sylfaen" w:hAnsi="Sylfaen"/>
          <w:noProof/>
          <w:szCs w:val="28"/>
        </w:rPr>
        <w:t xml:space="preserve"> </w:t>
      </w:r>
      <w:r w:rsidR="00D3367D">
        <w:rPr>
          <w:rFonts w:ascii="Sylfaen" w:hAnsi="Sylfaen"/>
          <w:noProof/>
          <w:szCs w:val="28"/>
        </w:rPr>
        <w:t>771</w:t>
      </w:r>
      <w:r w:rsidR="00005AE0" w:rsidRPr="00F05D31">
        <w:rPr>
          <w:rFonts w:ascii="Sylfaen" w:hAnsi="Sylfaen"/>
          <w:noProof/>
          <w:szCs w:val="28"/>
        </w:rPr>
        <w:t>.</w:t>
      </w:r>
      <w:r w:rsidR="00D3367D">
        <w:rPr>
          <w:rFonts w:ascii="Sylfaen" w:hAnsi="Sylfaen"/>
          <w:noProof/>
          <w:szCs w:val="28"/>
        </w:rPr>
        <w:t>9</w:t>
      </w:r>
      <w:r w:rsidRPr="00F05D31">
        <w:rPr>
          <w:rFonts w:ascii="Sylfaen" w:eastAsia="Times New Roman" w:hAnsi="Sylfaen"/>
          <w:color w:val="000000"/>
          <w:lang w:val="ka-GE"/>
        </w:rPr>
        <w:t xml:space="preserve"> </w:t>
      </w:r>
      <w:r w:rsidRPr="00F05D31">
        <w:rPr>
          <w:rFonts w:ascii="Sylfaen" w:hAnsi="Sylfaen" w:cs="Sylfaen"/>
          <w:noProof/>
          <w:szCs w:val="28"/>
        </w:rPr>
        <w:t>ათასი</w:t>
      </w:r>
      <w:r w:rsidRPr="00F05D31">
        <w:rPr>
          <w:rFonts w:ascii="Sylfaen" w:hAnsi="Sylfaen"/>
          <w:noProof/>
          <w:szCs w:val="28"/>
        </w:rPr>
        <w:t xml:space="preserve"> </w:t>
      </w:r>
      <w:r w:rsidRPr="00F05D31">
        <w:rPr>
          <w:rFonts w:ascii="Sylfaen" w:hAnsi="Sylfaen" w:cs="Sylfaen"/>
          <w:noProof/>
          <w:szCs w:val="28"/>
        </w:rPr>
        <w:t>ლარით</w:t>
      </w:r>
      <w:r w:rsidRPr="00F05D31">
        <w:rPr>
          <w:rFonts w:ascii="Sylfaen" w:hAnsi="Sylfaen"/>
          <w:noProof/>
          <w:szCs w:val="28"/>
        </w:rPr>
        <w:t xml:space="preserve"> </w:t>
      </w:r>
      <w:r w:rsidRPr="00F05D31">
        <w:rPr>
          <w:rFonts w:ascii="Sylfaen" w:hAnsi="Sylfaen" w:cs="Sylfaen"/>
          <w:noProof/>
          <w:szCs w:val="28"/>
          <w:lang w:val="ka-GE"/>
        </w:rPr>
        <w:t>მეტია</w:t>
      </w:r>
      <w:r w:rsidRPr="00F05D31">
        <w:rPr>
          <w:rFonts w:ascii="Sylfaen" w:hAnsi="Sylfaen"/>
          <w:noProof/>
          <w:szCs w:val="28"/>
        </w:rPr>
        <w:t>.</w:t>
      </w:r>
    </w:p>
    <w:p w14:paraId="41D1E45E" w14:textId="77777777" w:rsidR="00380845" w:rsidRPr="00F05D31"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F05D31">
        <w:rPr>
          <w:rFonts w:ascii="Sylfaen" w:hAnsi="Sylfaen"/>
          <w:i/>
          <w:noProof/>
          <w:sz w:val="16"/>
          <w:szCs w:val="16"/>
        </w:rPr>
        <w:t xml:space="preserve"> გამოყოფილი</w:t>
      </w:r>
      <w:r w:rsidR="00380845" w:rsidRPr="00F05D31">
        <w:rPr>
          <w:rFonts w:ascii="Sylfaen" w:hAnsi="Sylfaen"/>
          <w:i/>
          <w:noProof/>
          <w:sz w:val="16"/>
          <w:szCs w:val="16"/>
        </w:rPr>
        <w:br/>
        <w:t xml:space="preserve"> </w:t>
      </w:r>
      <w:r w:rsidR="00380845" w:rsidRPr="00F05D31">
        <w:rPr>
          <w:rFonts w:ascii="Sylfaen" w:hAnsi="Sylfaen" w:cs="Sylfaen"/>
          <w:i/>
          <w:noProof/>
          <w:sz w:val="16"/>
          <w:szCs w:val="16"/>
        </w:rPr>
        <w:t>დაზუსტებული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ასიგნებები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ფაქტიური</w:t>
      </w:r>
      <w:r w:rsidR="00380845" w:rsidRPr="00F05D31">
        <w:rPr>
          <w:rFonts w:ascii="Sylfaen" w:hAnsi="Sylfaen"/>
          <w:i/>
          <w:noProof/>
          <w:sz w:val="16"/>
          <w:szCs w:val="16"/>
        </w:rPr>
        <w:t xml:space="preserve"> </w:t>
      </w:r>
      <w:r w:rsidR="00380845" w:rsidRPr="00F05D31">
        <w:rPr>
          <w:rFonts w:ascii="Sylfaen" w:hAnsi="Sylfaen" w:cs="Sylfaen"/>
          <w:i/>
          <w:noProof/>
          <w:sz w:val="16"/>
          <w:szCs w:val="16"/>
        </w:rPr>
        <w:t>დაფინანსება</w:t>
      </w:r>
    </w:p>
    <w:p w14:paraId="2C32B9CC" w14:textId="77777777" w:rsidR="002A537F" w:rsidRPr="00F05D31" w:rsidRDefault="00D3367D" w:rsidP="002A537F">
      <w:pPr>
        <w:spacing w:line="240" w:lineRule="auto"/>
        <w:jc w:val="center"/>
        <w:rPr>
          <w:rFonts w:ascii="Sylfaen" w:hAnsi="Sylfaen" w:cs="Sylfaen"/>
          <w:noProof/>
          <w:szCs w:val="28"/>
        </w:rPr>
      </w:pPr>
      <w:r>
        <w:rPr>
          <w:noProof/>
        </w:rPr>
        <w:drawing>
          <wp:inline distT="0" distB="0" distL="0" distR="0" wp14:anchorId="2260AB07" wp14:editId="718DFE56">
            <wp:extent cx="6800850" cy="21389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0EA42C" w14:textId="77777777" w:rsidR="0066211A" w:rsidRPr="00F05D31" w:rsidRDefault="002A537F" w:rsidP="00070667">
      <w:pPr>
        <w:spacing w:after="0" w:line="240" w:lineRule="auto"/>
        <w:jc w:val="both"/>
        <w:rPr>
          <w:rFonts w:ascii="Sylfaen" w:hAnsi="Sylfaen"/>
          <w:noProof/>
          <w:szCs w:val="28"/>
        </w:rPr>
      </w:pPr>
      <w:r w:rsidRPr="00F05D31">
        <w:rPr>
          <w:rFonts w:ascii="Sylfaen" w:hAnsi="Sylfaen" w:cs="Sylfaen"/>
          <w:noProof/>
          <w:szCs w:val="28"/>
        </w:rPr>
        <w:tab/>
      </w:r>
      <w:r w:rsidR="007A360A" w:rsidRPr="00F05D31">
        <w:rPr>
          <w:rFonts w:ascii="Sylfaen" w:hAnsi="Sylfaen" w:cs="Sylfaen"/>
          <w:noProof/>
          <w:szCs w:val="28"/>
        </w:rPr>
        <w:t xml:space="preserve">საერთო სასამართლოებისათვის გამოყოფილ სახსრებში „ხარჯების“ მუხლის საკასო შესრულებამ შეადგინა </w:t>
      </w:r>
      <w:r w:rsidR="00356ECA" w:rsidRPr="00F05D31">
        <w:rPr>
          <w:rFonts w:ascii="Sylfaen" w:hAnsi="Sylfaen" w:cs="Sylfaen"/>
          <w:noProof/>
          <w:szCs w:val="28"/>
        </w:rPr>
        <w:t xml:space="preserve"> - </w:t>
      </w:r>
      <w:r w:rsidR="001A18E7" w:rsidRPr="00F05D31">
        <w:rPr>
          <w:rFonts w:ascii="Sylfaen" w:hAnsi="Sylfaen" w:cs="Sylfaen"/>
          <w:noProof/>
          <w:szCs w:val="28"/>
        </w:rPr>
        <w:t>9</w:t>
      </w:r>
      <w:r w:rsidR="00D3367D">
        <w:rPr>
          <w:rFonts w:ascii="Sylfaen" w:hAnsi="Sylfaen" w:cs="Sylfaen"/>
          <w:noProof/>
          <w:szCs w:val="28"/>
        </w:rPr>
        <w:t>0</w:t>
      </w:r>
      <w:r w:rsidR="006A23F7" w:rsidRPr="00F05D31">
        <w:rPr>
          <w:rFonts w:ascii="Sylfaen" w:hAnsi="Sylfaen" w:cs="Sylfaen"/>
          <w:noProof/>
          <w:szCs w:val="28"/>
        </w:rPr>
        <w:t>.</w:t>
      </w:r>
      <w:r w:rsidR="00D3367D">
        <w:rPr>
          <w:rFonts w:ascii="Sylfaen" w:hAnsi="Sylfaen" w:cs="Sylfaen"/>
          <w:noProof/>
          <w:szCs w:val="28"/>
        </w:rPr>
        <w:t>0</w:t>
      </w:r>
      <w:r w:rsidR="007A360A" w:rsidRPr="00F05D31">
        <w:rPr>
          <w:rFonts w:ascii="Sylfaen" w:hAnsi="Sylfaen" w:cs="Sylfaen"/>
          <w:noProof/>
          <w:szCs w:val="28"/>
        </w:rPr>
        <w:t>%</w:t>
      </w:r>
      <w:r w:rsidR="00A47DF5" w:rsidRPr="00F05D31">
        <w:rPr>
          <w:rFonts w:ascii="Sylfaen" w:hAnsi="Sylfaen" w:cs="Sylfaen"/>
          <w:noProof/>
          <w:szCs w:val="28"/>
        </w:rPr>
        <w:t>,</w:t>
      </w:r>
      <w:r w:rsidR="00135F66" w:rsidRPr="00F05D31">
        <w:rPr>
          <w:rFonts w:ascii="Sylfaen" w:hAnsi="Sylfaen" w:cs="Sylfaen"/>
          <w:noProof/>
          <w:szCs w:val="28"/>
        </w:rPr>
        <w:t xml:space="preserve"> </w:t>
      </w:r>
      <w:r w:rsidR="00497C95" w:rsidRPr="00F05D31">
        <w:rPr>
          <w:rFonts w:ascii="Sylfaen" w:hAnsi="Sylfaen" w:cs="Sylfaen"/>
          <w:noProof/>
          <w:szCs w:val="28"/>
        </w:rPr>
        <w:t xml:space="preserve">ხოლო </w:t>
      </w:r>
      <w:r w:rsidR="007A360A" w:rsidRPr="00F05D31">
        <w:rPr>
          <w:rFonts w:ascii="Sylfaen" w:hAnsi="Sylfaen" w:cs="Sylfaen"/>
          <w:noProof/>
          <w:szCs w:val="28"/>
        </w:rPr>
        <w:t xml:space="preserve">„არაფინანსური აქტივების ზრდის“ მუხლით </w:t>
      </w:r>
      <w:r w:rsidR="004D4A5D" w:rsidRPr="00F05D31">
        <w:rPr>
          <w:rFonts w:ascii="Sylfaen" w:hAnsi="Sylfaen" w:cs="Sylfaen"/>
          <w:noProof/>
          <w:szCs w:val="28"/>
        </w:rPr>
        <w:t>-</w:t>
      </w:r>
      <w:r w:rsidR="007A360A" w:rsidRPr="00F05D31">
        <w:rPr>
          <w:rFonts w:ascii="Sylfaen" w:hAnsi="Sylfaen" w:cs="Sylfaen"/>
          <w:noProof/>
          <w:szCs w:val="28"/>
        </w:rPr>
        <w:t xml:space="preserve"> </w:t>
      </w:r>
      <w:r w:rsidR="00D3367D">
        <w:rPr>
          <w:rFonts w:ascii="Sylfaen" w:hAnsi="Sylfaen" w:cs="Sylfaen"/>
          <w:noProof/>
          <w:szCs w:val="28"/>
        </w:rPr>
        <w:t>10</w:t>
      </w:r>
      <w:r w:rsidR="006A23F7" w:rsidRPr="00F05D31">
        <w:rPr>
          <w:rFonts w:ascii="Sylfaen" w:hAnsi="Sylfaen" w:cs="Sylfaen"/>
          <w:noProof/>
          <w:szCs w:val="28"/>
        </w:rPr>
        <w:t>.</w:t>
      </w:r>
      <w:r w:rsidR="00D3367D">
        <w:rPr>
          <w:rFonts w:ascii="Sylfaen" w:hAnsi="Sylfaen" w:cs="Sylfaen"/>
          <w:noProof/>
          <w:szCs w:val="28"/>
        </w:rPr>
        <w:t>0</w:t>
      </w:r>
      <w:r w:rsidR="00EA6B43" w:rsidRPr="00F05D31">
        <w:rPr>
          <w:rFonts w:ascii="Sylfaen" w:hAnsi="Sylfaen" w:cs="Sylfaen"/>
          <w:noProof/>
          <w:szCs w:val="28"/>
        </w:rPr>
        <w:t>%</w:t>
      </w:r>
      <w:r w:rsidR="00497C95" w:rsidRPr="00F05D31">
        <w:rPr>
          <w:rFonts w:ascii="Sylfaen" w:hAnsi="Sylfaen" w:cs="Sylfaen"/>
          <w:noProof/>
          <w:szCs w:val="28"/>
        </w:rPr>
        <w:t>.</w:t>
      </w:r>
    </w:p>
    <w:p w14:paraId="19BCF664" w14:textId="77777777" w:rsidR="00497C95" w:rsidRPr="006A480B" w:rsidRDefault="00497C95" w:rsidP="002A537F">
      <w:pPr>
        <w:spacing w:line="240" w:lineRule="auto"/>
        <w:jc w:val="both"/>
        <w:rPr>
          <w:rFonts w:ascii="Sylfaen" w:hAnsi="Sylfaen"/>
          <w:noProof/>
          <w:szCs w:val="28"/>
          <w:highlight w:val="yellow"/>
        </w:rPr>
      </w:pPr>
    </w:p>
    <w:p w14:paraId="01451BF8" w14:textId="77777777" w:rsidR="007A360A" w:rsidRPr="00D93E37" w:rsidRDefault="007A360A" w:rsidP="007A360A">
      <w:pPr>
        <w:spacing w:line="240" w:lineRule="auto"/>
        <w:ind w:firstLine="720"/>
        <w:jc w:val="center"/>
        <w:rPr>
          <w:rFonts w:ascii="Sylfaen" w:hAnsi="Sylfaen"/>
          <w:b/>
          <w:noProof/>
          <w:szCs w:val="28"/>
        </w:rPr>
      </w:pPr>
      <w:r w:rsidRPr="00D93E37">
        <w:rPr>
          <w:rFonts w:ascii="Sylfaen" w:hAnsi="Sylfaen" w:cs="Sylfaen"/>
          <w:b/>
          <w:noProof/>
          <w:szCs w:val="28"/>
        </w:rPr>
        <w:t>საქართველოს</w:t>
      </w:r>
      <w:r w:rsidRPr="00D93E37">
        <w:rPr>
          <w:rFonts w:ascii="Sylfaen" w:hAnsi="Sylfaen"/>
          <w:b/>
          <w:noProof/>
          <w:szCs w:val="28"/>
        </w:rPr>
        <w:t xml:space="preserve"> </w:t>
      </w:r>
      <w:r w:rsidRPr="00D93E37">
        <w:rPr>
          <w:rFonts w:ascii="Sylfaen" w:hAnsi="Sylfaen" w:cs="Sylfaen"/>
          <w:b/>
          <w:noProof/>
          <w:szCs w:val="28"/>
        </w:rPr>
        <w:t>იუსტიციის</w:t>
      </w:r>
      <w:r w:rsidRPr="00D93E37">
        <w:rPr>
          <w:rFonts w:ascii="Sylfaen" w:hAnsi="Sylfaen"/>
          <w:b/>
          <w:noProof/>
          <w:szCs w:val="28"/>
        </w:rPr>
        <w:t xml:space="preserve"> </w:t>
      </w:r>
      <w:r w:rsidRPr="00D93E37">
        <w:rPr>
          <w:rFonts w:ascii="Sylfaen" w:hAnsi="Sylfaen" w:cs="Sylfaen"/>
          <w:b/>
          <w:noProof/>
          <w:szCs w:val="28"/>
        </w:rPr>
        <w:t>უმაღლესი</w:t>
      </w:r>
      <w:r w:rsidRPr="00D93E37">
        <w:rPr>
          <w:rFonts w:ascii="Sylfaen" w:hAnsi="Sylfaen"/>
          <w:b/>
          <w:noProof/>
          <w:szCs w:val="28"/>
        </w:rPr>
        <w:t xml:space="preserve"> </w:t>
      </w:r>
      <w:r w:rsidRPr="00D93E37">
        <w:rPr>
          <w:rFonts w:ascii="Sylfaen" w:hAnsi="Sylfaen" w:cs="Sylfaen"/>
          <w:b/>
          <w:noProof/>
          <w:szCs w:val="28"/>
        </w:rPr>
        <w:t>საბჭო</w:t>
      </w:r>
    </w:p>
    <w:p w14:paraId="534EB110" w14:textId="77777777" w:rsidR="0066211A" w:rsidRPr="00D93E37" w:rsidRDefault="007A360A" w:rsidP="0009350B">
      <w:pPr>
        <w:ind w:firstLine="720"/>
        <w:jc w:val="both"/>
        <w:rPr>
          <w:rFonts w:ascii="Sylfaen" w:hAnsi="Sylfaen"/>
          <w:noProof/>
          <w:szCs w:val="28"/>
          <w:lang w:val="ka-GE"/>
        </w:rPr>
      </w:pPr>
      <w:r w:rsidRPr="00D93E37">
        <w:rPr>
          <w:rFonts w:ascii="Sylfaen" w:hAnsi="Sylfaen" w:cs="Sylfaen"/>
          <w:bCs/>
          <w:noProof/>
          <w:szCs w:val="28"/>
        </w:rPr>
        <w:t>საქართველოს</w:t>
      </w:r>
      <w:r w:rsidRPr="00D93E37">
        <w:rPr>
          <w:rFonts w:ascii="Sylfaen" w:hAnsi="Sylfaen" w:cs="Arial"/>
          <w:bCs/>
          <w:noProof/>
          <w:szCs w:val="28"/>
        </w:rPr>
        <w:t xml:space="preserve"> </w:t>
      </w:r>
      <w:r w:rsidRPr="00D93E37">
        <w:rPr>
          <w:rFonts w:ascii="Sylfaen" w:hAnsi="Sylfaen" w:cs="Sylfaen"/>
          <w:bCs/>
          <w:noProof/>
          <w:szCs w:val="28"/>
        </w:rPr>
        <w:t>იუსტიციის</w:t>
      </w:r>
      <w:r w:rsidRPr="00D93E37">
        <w:rPr>
          <w:rFonts w:ascii="Sylfaen" w:hAnsi="Sylfaen" w:cs="Arial"/>
          <w:bCs/>
          <w:noProof/>
          <w:szCs w:val="28"/>
        </w:rPr>
        <w:t xml:space="preserve"> </w:t>
      </w:r>
      <w:r w:rsidRPr="00D93E37">
        <w:rPr>
          <w:rFonts w:ascii="Sylfaen" w:hAnsi="Sylfaen" w:cs="Sylfaen"/>
          <w:bCs/>
          <w:noProof/>
          <w:szCs w:val="28"/>
        </w:rPr>
        <w:t>უმაღლესი</w:t>
      </w:r>
      <w:r w:rsidRPr="00D93E37">
        <w:rPr>
          <w:rFonts w:ascii="Sylfaen" w:hAnsi="Sylfaen" w:cs="Arial"/>
          <w:bCs/>
          <w:noProof/>
          <w:szCs w:val="28"/>
        </w:rPr>
        <w:t xml:space="preserve"> </w:t>
      </w:r>
      <w:r w:rsidRPr="00D93E37">
        <w:rPr>
          <w:rFonts w:ascii="Sylfaen" w:hAnsi="Sylfaen" w:cs="Sylfaen"/>
          <w:bCs/>
          <w:noProof/>
          <w:szCs w:val="28"/>
        </w:rPr>
        <w:t>საბჭოს</w:t>
      </w:r>
      <w:r w:rsidR="00070667" w:rsidRPr="00D93E37">
        <w:rPr>
          <w:rFonts w:ascii="Sylfaen" w:hAnsi="Sylfaen" w:cs="Sylfaen"/>
          <w:bCs/>
          <w:noProof/>
          <w:szCs w:val="28"/>
          <w:lang w:val="ka-GE"/>
        </w:rPr>
        <w:t>ათვის</w:t>
      </w:r>
      <w:r w:rsidRPr="00D93E37">
        <w:rPr>
          <w:rFonts w:ascii="Sylfaen" w:hAnsi="Sylfaen"/>
          <w:noProof/>
          <w:szCs w:val="28"/>
        </w:rPr>
        <w:t xml:space="preserve"> </w:t>
      </w:r>
      <w:r w:rsidR="00F3098A">
        <w:rPr>
          <w:rFonts w:ascii="Sylfaen" w:hAnsi="Sylfaen"/>
          <w:noProof/>
          <w:szCs w:val="28"/>
        </w:rPr>
        <w:t>2019 წელს</w:t>
      </w:r>
      <w:r w:rsidR="00A20E78" w:rsidRPr="00D93E37">
        <w:rPr>
          <w:rFonts w:ascii="Sylfaen" w:hAnsi="Sylfaen"/>
          <w:noProof/>
          <w:szCs w:val="28"/>
        </w:rPr>
        <w:t xml:space="preserve"> </w:t>
      </w:r>
      <w:r w:rsidRPr="00D93E37">
        <w:rPr>
          <w:rFonts w:ascii="Sylfaen" w:hAnsi="Sylfaen" w:cs="Sylfaen"/>
          <w:noProof/>
          <w:szCs w:val="28"/>
        </w:rPr>
        <w:t>სახელმწიფო</w:t>
      </w:r>
      <w:r w:rsidRPr="00D93E37">
        <w:rPr>
          <w:rFonts w:ascii="Sylfaen" w:hAnsi="Sylfaen"/>
          <w:noProof/>
          <w:szCs w:val="28"/>
        </w:rPr>
        <w:t xml:space="preserve"> </w:t>
      </w:r>
      <w:r w:rsidRPr="00D93E37">
        <w:rPr>
          <w:rFonts w:ascii="Sylfaen" w:hAnsi="Sylfaen" w:cs="Sylfaen"/>
          <w:noProof/>
          <w:szCs w:val="28"/>
        </w:rPr>
        <w:t>ბიუჯეტით</w:t>
      </w:r>
      <w:r w:rsidRPr="00D93E37">
        <w:rPr>
          <w:rFonts w:ascii="Sylfaen" w:hAnsi="Sylfaen"/>
          <w:noProof/>
          <w:szCs w:val="28"/>
        </w:rPr>
        <w:t xml:space="preserve"> </w:t>
      </w:r>
      <w:r w:rsidRPr="00D93E37">
        <w:rPr>
          <w:rFonts w:ascii="Sylfaen" w:hAnsi="Sylfaen" w:cs="Sylfaen"/>
          <w:noProof/>
          <w:szCs w:val="28"/>
        </w:rPr>
        <w:t>გამოყოფილმა</w:t>
      </w:r>
      <w:r w:rsidRPr="00D93E37">
        <w:rPr>
          <w:rFonts w:ascii="Sylfaen" w:hAnsi="Sylfaen"/>
          <w:noProof/>
          <w:szCs w:val="28"/>
        </w:rPr>
        <w:t xml:space="preserve"> </w:t>
      </w:r>
      <w:r w:rsidRPr="00D93E37">
        <w:rPr>
          <w:rFonts w:ascii="Sylfaen" w:hAnsi="Sylfaen" w:cs="Sylfaen"/>
          <w:noProof/>
          <w:szCs w:val="28"/>
        </w:rPr>
        <w:t>დაზუსტებულმა</w:t>
      </w:r>
      <w:r w:rsidRPr="00D93E37">
        <w:rPr>
          <w:rFonts w:ascii="Sylfaen" w:hAnsi="Sylfaen"/>
          <w:noProof/>
          <w:szCs w:val="28"/>
        </w:rPr>
        <w:t xml:space="preserve"> </w:t>
      </w:r>
      <w:r w:rsidRPr="00D93E37">
        <w:rPr>
          <w:rFonts w:ascii="Sylfaen" w:hAnsi="Sylfaen" w:cs="Sylfaen"/>
          <w:noProof/>
          <w:szCs w:val="28"/>
        </w:rPr>
        <w:t>ასიგნებებმა</w:t>
      </w:r>
      <w:r w:rsidRPr="00D93E37">
        <w:rPr>
          <w:rFonts w:ascii="Sylfaen" w:hAnsi="Sylfaen"/>
          <w:noProof/>
          <w:szCs w:val="28"/>
        </w:rPr>
        <w:t xml:space="preserve"> </w:t>
      </w:r>
      <w:r w:rsidR="00680859" w:rsidRPr="00D93E37">
        <w:rPr>
          <w:rFonts w:ascii="Sylfaen" w:hAnsi="Sylfaen" w:cs="Sylfaen"/>
          <w:noProof/>
          <w:szCs w:val="28"/>
        </w:rPr>
        <w:t xml:space="preserve">შეადგინა </w:t>
      </w:r>
      <w:r w:rsidR="00D93E37" w:rsidRPr="00D93E37">
        <w:rPr>
          <w:rFonts w:ascii="Sylfaen" w:hAnsi="Sylfaen" w:cs="Sylfaen"/>
          <w:noProof/>
          <w:szCs w:val="28"/>
        </w:rPr>
        <w:t>4</w:t>
      </w:r>
      <w:r w:rsidR="00354993" w:rsidRPr="00D93E37">
        <w:rPr>
          <w:rFonts w:ascii="Sylfaen" w:hAnsi="Sylfaen" w:cs="Sylfaen"/>
          <w:noProof/>
          <w:szCs w:val="28"/>
          <w:lang w:val="ka-GE"/>
        </w:rPr>
        <w:t xml:space="preserve"> </w:t>
      </w:r>
      <w:r w:rsidR="00D93E37" w:rsidRPr="00D93E37">
        <w:rPr>
          <w:rFonts w:ascii="Sylfaen" w:hAnsi="Sylfaen" w:cs="Sylfaen"/>
          <w:noProof/>
          <w:szCs w:val="28"/>
        </w:rPr>
        <w:t>5</w:t>
      </w:r>
      <w:r w:rsidR="00D662A7">
        <w:rPr>
          <w:rFonts w:ascii="Sylfaen" w:hAnsi="Sylfaen" w:cs="Sylfaen"/>
          <w:noProof/>
          <w:szCs w:val="28"/>
        </w:rPr>
        <w:t>0</w:t>
      </w:r>
      <w:r w:rsidR="00D93E37" w:rsidRPr="00D93E37">
        <w:rPr>
          <w:rFonts w:ascii="Sylfaen" w:hAnsi="Sylfaen" w:cs="Sylfaen"/>
          <w:noProof/>
          <w:szCs w:val="28"/>
        </w:rPr>
        <w:t>0</w:t>
      </w:r>
      <w:r w:rsidR="00F417E8" w:rsidRPr="00D93E37">
        <w:rPr>
          <w:rFonts w:ascii="Sylfaen" w:eastAsia="Times New Roman" w:hAnsi="Sylfaen"/>
          <w:color w:val="000000"/>
        </w:rPr>
        <w:t>.</w:t>
      </w:r>
      <w:r w:rsidR="00497C95" w:rsidRPr="00D93E37">
        <w:rPr>
          <w:rFonts w:ascii="Sylfaen" w:eastAsia="Times New Roman" w:hAnsi="Sylfaen"/>
          <w:color w:val="000000"/>
          <w:lang w:val="ka-GE"/>
        </w:rPr>
        <w:t>0</w:t>
      </w:r>
      <w:r w:rsidRPr="00D93E37">
        <w:rPr>
          <w:rFonts w:ascii="Sylfaen" w:eastAsia="Times New Roman" w:hAnsi="Sylfaen"/>
          <w:color w:val="000000"/>
          <w:lang w:val="ka-GE"/>
        </w:rPr>
        <w:t xml:space="preserve"> </w:t>
      </w:r>
      <w:r w:rsidRPr="00D93E37">
        <w:rPr>
          <w:rFonts w:ascii="Sylfaen" w:hAnsi="Sylfaen" w:cs="Sylfaen"/>
          <w:noProof/>
          <w:szCs w:val="28"/>
        </w:rPr>
        <w:t>ათასი</w:t>
      </w:r>
      <w:r w:rsidRPr="00D93E37">
        <w:rPr>
          <w:rFonts w:ascii="Sylfaen" w:hAnsi="Sylfaen"/>
          <w:noProof/>
          <w:szCs w:val="28"/>
        </w:rPr>
        <w:t xml:space="preserve"> </w:t>
      </w:r>
      <w:r w:rsidRPr="00D93E37">
        <w:rPr>
          <w:rFonts w:ascii="Sylfaen" w:hAnsi="Sylfaen" w:cs="Sylfaen"/>
          <w:noProof/>
          <w:szCs w:val="28"/>
        </w:rPr>
        <w:t>ლარი</w:t>
      </w:r>
      <w:r w:rsidRPr="00D93E37">
        <w:rPr>
          <w:rFonts w:ascii="Sylfaen" w:hAnsi="Sylfaen"/>
          <w:noProof/>
          <w:szCs w:val="28"/>
        </w:rPr>
        <w:t xml:space="preserve">, </w:t>
      </w:r>
      <w:r w:rsidRPr="00D93E37">
        <w:rPr>
          <w:rFonts w:ascii="Sylfaen" w:hAnsi="Sylfaen" w:cs="Sylfaen"/>
          <w:noProof/>
          <w:szCs w:val="28"/>
        </w:rPr>
        <w:t>ხოლო</w:t>
      </w:r>
      <w:r w:rsidRPr="00D93E37">
        <w:rPr>
          <w:rFonts w:ascii="Sylfaen" w:hAnsi="Sylfaen"/>
          <w:noProof/>
          <w:szCs w:val="28"/>
        </w:rPr>
        <w:t xml:space="preserve"> </w:t>
      </w:r>
      <w:r w:rsidRPr="00D93E37">
        <w:rPr>
          <w:rFonts w:ascii="Sylfaen" w:hAnsi="Sylfaen" w:cs="Sylfaen"/>
          <w:noProof/>
          <w:szCs w:val="28"/>
        </w:rPr>
        <w:t>ფაქტიურმა</w:t>
      </w:r>
      <w:r w:rsidRPr="00D93E37">
        <w:rPr>
          <w:rFonts w:ascii="Sylfaen" w:hAnsi="Sylfaen"/>
          <w:noProof/>
          <w:szCs w:val="28"/>
        </w:rPr>
        <w:t xml:space="preserve"> </w:t>
      </w:r>
      <w:r w:rsidRPr="00D93E37">
        <w:rPr>
          <w:rFonts w:ascii="Sylfaen" w:hAnsi="Sylfaen" w:cs="Sylfaen"/>
          <w:noProof/>
          <w:szCs w:val="28"/>
        </w:rPr>
        <w:t>დაფინასებამ</w:t>
      </w:r>
      <w:r w:rsidRPr="00D93E37">
        <w:rPr>
          <w:rFonts w:ascii="Sylfaen" w:hAnsi="Sylfaen"/>
          <w:noProof/>
          <w:szCs w:val="28"/>
        </w:rPr>
        <w:t xml:space="preserve"> </w:t>
      </w:r>
      <w:r w:rsidR="0066211A" w:rsidRPr="00D93E37">
        <w:rPr>
          <w:rFonts w:ascii="Sylfaen" w:hAnsi="Sylfaen"/>
          <w:noProof/>
          <w:szCs w:val="28"/>
        </w:rPr>
        <w:t>-</w:t>
      </w:r>
      <w:r w:rsidR="00354993" w:rsidRPr="00D93E37">
        <w:rPr>
          <w:rFonts w:ascii="Sylfaen" w:hAnsi="Sylfaen"/>
          <w:noProof/>
          <w:szCs w:val="28"/>
          <w:lang w:val="ka-GE"/>
        </w:rPr>
        <w:t xml:space="preserve"> </w:t>
      </w:r>
      <w:r w:rsidR="00D662A7">
        <w:rPr>
          <w:rFonts w:ascii="Sylfaen" w:hAnsi="Sylfaen"/>
          <w:noProof/>
          <w:szCs w:val="28"/>
        </w:rPr>
        <w:t>4</w:t>
      </w:r>
      <w:r w:rsidR="00B66371" w:rsidRPr="00D93E37">
        <w:rPr>
          <w:rFonts w:ascii="Sylfaen" w:hAnsi="Sylfaen"/>
          <w:noProof/>
          <w:szCs w:val="28"/>
          <w:lang w:val="ka-GE"/>
        </w:rPr>
        <w:t xml:space="preserve"> </w:t>
      </w:r>
      <w:r w:rsidR="00D662A7">
        <w:rPr>
          <w:rFonts w:ascii="Sylfaen" w:hAnsi="Sylfaen"/>
          <w:noProof/>
          <w:szCs w:val="28"/>
        </w:rPr>
        <w:t>277</w:t>
      </w:r>
      <w:r w:rsidR="00F417E8" w:rsidRPr="00D93E37">
        <w:rPr>
          <w:rFonts w:ascii="Sylfaen" w:eastAsia="Times New Roman" w:hAnsi="Sylfaen"/>
          <w:color w:val="000000"/>
        </w:rPr>
        <w:t>.</w:t>
      </w:r>
      <w:r w:rsidR="00D662A7">
        <w:rPr>
          <w:rFonts w:ascii="Sylfaen" w:eastAsia="Times New Roman" w:hAnsi="Sylfaen"/>
          <w:color w:val="000000"/>
        </w:rPr>
        <w:t>8</w:t>
      </w:r>
      <w:r w:rsidRPr="00D93E37">
        <w:rPr>
          <w:rFonts w:ascii="Sylfaen" w:eastAsia="Times New Roman" w:hAnsi="Sylfaen"/>
          <w:color w:val="000000"/>
          <w:lang w:val="ka-GE"/>
        </w:rPr>
        <w:t xml:space="preserve"> </w:t>
      </w:r>
      <w:r w:rsidRPr="00D93E37">
        <w:rPr>
          <w:rFonts w:ascii="Sylfaen" w:hAnsi="Sylfaen" w:cs="Sylfaen"/>
          <w:noProof/>
          <w:szCs w:val="28"/>
        </w:rPr>
        <w:t>ათასი</w:t>
      </w:r>
      <w:r w:rsidRPr="00D93E37">
        <w:rPr>
          <w:rFonts w:ascii="Sylfaen" w:hAnsi="Sylfaen"/>
          <w:noProof/>
          <w:szCs w:val="28"/>
        </w:rPr>
        <w:t xml:space="preserve"> </w:t>
      </w:r>
      <w:r w:rsidRPr="00D93E37">
        <w:rPr>
          <w:rFonts w:ascii="Sylfaen" w:hAnsi="Sylfaen" w:cs="Sylfaen"/>
          <w:noProof/>
          <w:szCs w:val="28"/>
        </w:rPr>
        <w:t>ლარი</w:t>
      </w:r>
      <w:r w:rsidRPr="00D93E37">
        <w:rPr>
          <w:rFonts w:ascii="Sylfaen" w:hAnsi="Sylfaen"/>
          <w:noProof/>
          <w:szCs w:val="28"/>
        </w:rPr>
        <w:t xml:space="preserve">, </w:t>
      </w:r>
      <w:r w:rsidR="00A20E78" w:rsidRPr="00D93E37">
        <w:rPr>
          <w:rFonts w:ascii="Sylfaen" w:hAnsi="Sylfaen" w:cs="Sylfaen"/>
          <w:noProof/>
          <w:szCs w:val="28"/>
        </w:rPr>
        <w:t>რაც 2018 წლის შესაბამის</w:t>
      </w:r>
      <w:r w:rsidR="002E74FF" w:rsidRPr="00D93E37">
        <w:rPr>
          <w:rFonts w:ascii="Sylfaen" w:hAnsi="Sylfaen" w:cs="Sylfaen"/>
          <w:noProof/>
          <w:szCs w:val="28"/>
        </w:rPr>
        <w:t xml:space="preserve"> </w:t>
      </w:r>
      <w:r w:rsidR="00C63476" w:rsidRPr="00D93E37">
        <w:rPr>
          <w:rFonts w:ascii="Sylfaen" w:hAnsi="Sylfaen" w:cs="Sylfaen"/>
          <w:noProof/>
          <w:szCs w:val="28"/>
        </w:rPr>
        <w:t>მაჩვენებელზე</w:t>
      </w:r>
      <w:r w:rsidRPr="00D93E37">
        <w:rPr>
          <w:rFonts w:ascii="Sylfaen" w:hAnsi="Sylfaen"/>
          <w:noProof/>
          <w:szCs w:val="28"/>
        </w:rPr>
        <w:t xml:space="preserve"> </w:t>
      </w:r>
      <w:r w:rsidR="00D662A7">
        <w:rPr>
          <w:rFonts w:ascii="Sylfaen" w:hAnsi="Sylfaen"/>
          <w:noProof/>
          <w:szCs w:val="28"/>
        </w:rPr>
        <w:t>821</w:t>
      </w:r>
      <w:r w:rsidR="00F417E8" w:rsidRPr="00D93E37">
        <w:rPr>
          <w:rFonts w:ascii="Sylfaen" w:eastAsia="Times New Roman" w:hAnsi="Sylfaen"/>
          <w:color w:val="000000"/>
        </w:rPr>
        <w:t>.</w:t>
      </w:r>
      <w:r w:rsidR="00D662A7">
        <w:rPr>
          <w:rFonts w:ascii="Sylfaen" w:eastAsia="Times New Roman" w:hAnsi="Sylfaen"/>
          <w:color w:val="000000"/>
        </w:rPr>
        <w:t>3</w:t>
      </w:r>
      <w:r w:rsidRPr="00D93E37">
        <w:rPr>
          <w:rFonts w:ascii="Sylfaen" w:eastAsia="Times New Roman" w:hAnsi="Sylfaen"/>
          <w:color w:val="000000"/>
          <w:lang w:val="ka-GE"/>
        </w:rPr>
        <w:t xml:space="preserve"> </w:t>
      </w:r>
      <w:r w:rsidRPr="00D93E37">
        <w:rPr>
          <w:rFonts w:ascii="Sylfaen" w:hAnsi="Sylfaen" w:cs="Sylfaen"/>
          <w:noProof/>
          <w:szCs w:val="28"/>
        </w:rPr>
        <w:t>ათასი</w:t>
      </w:r>
      <w:r w:rsidRPr="00D93E37">
        <w:rPr>
          <w:rFonts w:ascii="Sylfaen" w:hAnsi="Sylfaen"/>
          <w:noProof/>
          <w:szCs w:val="28"/>
        </w:rPr>
        <w:t xml:space="preserve"> </w:t>
      </w:r>
      <w:r w:rsidRPr="00D93E37">
        <w:rPr>
          <w:rFonts w:ascii="Sylfaen" w:hAnsi="Sylfaen" w:cs="Sylfaen"/>
          <w:noProof/>
          <w:szCs w:val="28"/>
        </w:rPr>
        <w:t>ლარით</w:t>
      </w:r>
      <w:r w:rsidRPr="00D93E37">
        <w:rPr>
          <w:rFonts w:ascii="Sylfaen" w:hAnsi="Sylfaen"/>
          <w:noProof/>
          <w:szCs w:val="28"/>
        </w:rPr>
        <w:t xml:space="preserve"> </w:t>
      </w:r>
      <w:r w:rsidR="00497C95" w:rsidRPr="00D93E37">
        <w:rPr>
          <w:rFonts w:ascii="Sylfaen" w:hAnsi="Sylfaen" w:cs="Sylfaen"/>
          <w:noProof/>
          <w:szCs w:val="28"/>
          <w:lang w:val="ka-GE"/>
        </w:rPr>
        <w:t>მეტია.</w:t>
      </w:r>
      <w:r w:rsidRPr="00D93E37">
        <w:rPr>
          <w:rFonts w:ascii="Sylfaen" w:hAnsi="Sylfaen"/>
          <w:noProof/>
          <w:szCs w:val="28"/>
        </w:rPr>
        <w:t xml:space="preserve"> </w:t>
      </w:r>
    </w:p>
    <w:p w14:paraId="0CEBA6F5" w14:textId="77777777" w:rsidR="00380845" w:rsidRPr="00D93E37" w:rsidRDefault="00F3098A" w:rsidP="00380845">
      <w:pPr>
        <w:spacing w:line="240" w:lineRule="auto"/>
        <w:jc w:val="right"/>
        <w:rPr>
          <w:rFonts w:ascii="Sylfaen" w:hAnsi="Sylfaen" w:cs="Sylfaen"/>
          <w:i/>
          <w:noProof/>
          <w:sz w:val="16"/>
          <w:szCs w:val="16"/>
          <w:lang w:val="ka-GE"/>
        </w:rPr>
      </w:pPr>
      <w:r>
        <w:rPr>
          <w:rFonts w:ascii="Sylfaen" w:hAnsi="Sylfaen"/>
          <w:i/>
          <w:noProof/>
          <w:sz w:val="16"/>
          <w:szCs w:val="16"/>
        </w:rPr>
        <w:t>2018-2019 წლებში</w:t>
      </w:r>
      <w:r w:rsidR="00A20E78" w:rsidRPr="00D93E37">
        <w:rPr>
          <w:rFonts w:ascii="Sylfaen" w:hAnsi="Sylfaen"/>
          <w:i/>
          <w:noProof/>
          <w:sz w:val="16"/>
          <w:szCs w:val="16"/>
        </w:rPr>
        <w:t xml:space="preserve"> გამოყოფილი</w:t>
      </w:r>
      <w:r w:rsidR="00380845" w:rsidRPr="00D93E37">
        <w:rPr>
          <w:rFonts w:ascii="Sylfaen" w:hAnsi="Sylfaen"/>
          <w:i/>
          <w:noProof/>
          <w:sz w:val="16"/>
          <w:szCs w:val="16"/>
        </w:rPr>
        <w:br/>
        <w:t xml:space="preserve"> </w:t>
      </w:r>
      <w:r w:rsidR="00380845" w:rsidRPr="00D93E37">
        <w:rPr>
          <w:rFonts w:ascii="Sylfaen" w:hAnsi="Sylfaen" w:cs="Sylfaen"/>
          <w:i/>
          <w:noProof/>
          <w:sz w:val="16"/>
          <w:szCs w:val="16"/>
        </w:rPr>
        <w:t>დაზუსტებული</w:t>
      </w:r>
      <w:r w:rsidR="00380845" w:rsidRPr="00D93E37">
        <w:rPr>
          <w:rFonts w:ascii="Sylfaen" w:hAnsi="Sylfaen"/>
          <w:i/>
          <w:noProof/>
          <w:sz w:val="16"/>
          <w:szCs w:val="16"/>
        </w:rPr>
        <w:t xml:space="preserve"> </w:t>
      </w:r>
      <w:r w:rsidR="00380845" w:rsidRPr="00D93E37">
        <w:rPr>
          <w:rFonts w:ascii="Sylfaen" w:hAnsi="Sylfaen" w:cs="Sylfaen"/>
          <w:i/>
          <w:noProof/>
          <w:sz w:val="16"/>
          <w:szCs w:val="16"/>
        </w:rPr>
        <w:t>ასიგნებები</w:t>
      </w:r>
      <w:r w:rsidR="00380845" w:rsidRPr="00D93E37">
        <w:rPr>
          <w:rFonts w:ascii="Sylfaen" w:hAnsi="Sylfaen"/>
          <w:i/>
          <w:noProof/>
          <w:sz w:val="16"/>
          <w:szCs w:val="16"/>
        </w:rPr>
        <w:t xml:space="preserve"> </w:t>
      </w:r>
      <w:r w:rsidR="00380845" w:rsidRPr="00D93E37">
        <w:rPr>
          <w:rFonts w:ascii="Sylfaen" w:hAnsi="Sylfaen" w:cs="Sylfaen"/>
          <w:i/>
          <w:noProof/>
          <w:sz w:val="16"/>
          <w:szCs w:val="16"/>
        </w:rPr>
        <w:t>და</w:t>
      </w:r>
      <w:r w:rsidR="00380845" w:rsidRPr="00D93E37">
        <w:rPr>
          <w:rFonts w:ascii="Sylfaen" w:hAnsi="Sylfaen"/>
          <w:i/>
          <w:noProof/>
          <w:sz w:val="16"/>
          <w:szCs w:val="16"/>
        </w:rPr>
        <w:t xml:space="preserve"> </w:t>
      </w:r>
      <w:r w:rsidR="00380845" w:rsidRPr="00D93E37">
        <w:rPr>
          <w:rFonts w:ascii="Sylfaen" w:hAnsi="Sylfaen" w:cs="Sylfaen"/>
          <w:i/>
          <w:noProof/>
          <w:sz w:val="16"/>
          <w:szCs w:val="16"/>
        </w:rPr>
        <w:t>ფაქტიური</w:t>
      </w:r>
      <w:r w:rsidR="00380845" w:rsidRPr="00D93E37">
        <w:rPr>
          <w:rFonts w:ascii="Sylfaen" w:hAnsi="Sylfaen"/>
          <w:i/>
          <w:noProof/>
          <w:sz w:val="16"/>
          <w:szCs w:val="16"/>
        </w:rPr>
        <w:t xml:space="preserve"> </w:t>
      </w:r>
      <w:r w:rsidR="00380845" w:rsidRPr="00D93E37">
        <w:rPr>
          <w:rFonts w:ascii="Sylfaen" w:hAnsi="Sylfaen" w:cs="Sylfaen"/>
          <w:i/>
          <w:noProof/>
          <w:sz w:val="16"/>
          <w:szCs w:val="16"/>
        </w:rPr>
        <w:t>დაფინანსება</w:t>
      </w:r>
    </w:p>
    <w:p w14:paraId="4770B269" w14:textId="77777777" w:rsidR="00070667" w:rsidRPr="00D93E37" w:rsidRDefault="00D662A7" w:rsidP="00F417E8">
      <w:pPr>
        <w:spacing w:line="240" w:lineRule="auto"/>
        <w:jc w:val="center"/>
        <w:rPr>
          <w:rFonts w:ascii="Sylfaen" w:hAnsi="Sylfaen" w:cs="Sylfaen"/>
          <w:noProof/>
          <w:szCs w:val="28"/>
        </w:rPr>
      </w:pPr>
      <w:r>
        <w:rPr>
          <w:noProof/>
        </w:rPr>
        <w:drawing>
          <wp:inline distT="0" distB="0" distL="0" distR="0" wp14:anchorId="6F631E6D" wp14:editId="48933F19">
            <wp:extent cx="6826858" cy="240919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7942D5" w14:textId="77777777" w:rsidR="00F417E8" w:rsidRPr="00D93E37" w:rsidRDefault="00070667" w:rsidP="00070667">
      <w:pPr>
        <w:spacing w:after="0" w:line="240" w:lineRule="auto"/>
        <w:ind w:firstLine="720"/>
        <w:jc w:val="both"/>
        <w:rPr>
          <w:rFonts w:ascii="Sylfaen" w:hAnsi="Sylfaen" w:cs="Sylfaen"/>
          <w:noProof/>
          <w:szCs w:val="28"/>
        </w:rPr>
      </w:pPr>
      <w:r w:rsidRPr="00D93E37">
        <w:rPr>
          <w:rFonts w:ascii="Sylfaen" w:hAnsi="Sylfaen" w:cs="Sylfaen"/>
          <w:noProof/>
          <w:szCs w:val="28"/>
        </w:rPr>
        <w:t>საქართველოს იუსტიციის უმაღლესი საბჭოსათვის გამოყოფილ სახსრებში „ხარჯების“ მუხლის საკასო შესრულებამ შეადგინა  - 9</w:t>
      </w:r>
      <w:r w:rsidR="00D93E37" w:rsidRPr="00D93E37">
        <w:rPr>
          <w:rFonts w:ascii="Sylfaen" w:hAnsi="Sylfaen" w:cs="Sylfaen"/>
          <w:noProof/>
          <w:szCs w:val="28"/>
        </w:rPr>
        <w:t>9</w:t>
      </w:r>
      <w:r w:rsidRPr="00D93E37">
        <w:rPr>
          <w:rFonts w:ascii="Sylfaen" w:hAnsi="Sylfaen" w:cs="Sylfaen"/>
          <w:noProof/>
          <w:szCs w:val="28"/>
        </w:rPr>
        <w:t>.</w:t>
      </w:r>
      <w:r w:rsidR="00D662A7">
        <w:rPr>
          <w:rFonts w:ascii="Sylfaen" w:hAnsi="Sylfaen" w:cs="Sylfaen"/>
          <w:noProof/>
          <w:szCs w:val="28"/>
        </w:rPr>
        <w:t>2</w:t>
      </w:r>
      <w:r w:rsidRPr="00D93E37">
        <w:rPr>
          <w:rFonts w:ascii="Sylfaen" w:hAnsi="Sylfaen" w:cs="Sylfaen"/>
          <w:noProof/>
          <w:szCs w:val="28"/>
        </w:rPr>
        <w:t xml:space="preserve">%, ხოლო „არაფინანსური აქტივების ზრდის“ მუხლით - </w:t>
      </w:r>
      <w:r w:rsidR="00D662A7">
        <w:rPr>
          <w:rFonts w:ascii="Sylfaen" w:hAnsi="Sylfaen" w:cs="Sylfaen"/>
          <w:noProof/>
          <w:szCs w:val="28"/>
        </w:rPr>
        <w:t>0</w:t>
      </w:r>
      <w:r w:rsidRPr="00D93E37">
        <w:rPr>
          <w:rFonts w:ascii="Sylfaen" w:hAnsi="Sylfaen" w:cs="Sylfaen"/>
          <w:noProof/>
          <w:szCs w:val="28"/>
        </w:rPr>
        <w:t>.</w:t>
      </w:r>
      <w:r w:rsidR="00D662A7">
        <w:rPr>
          <w:rFonts w:ascii="Sylfaen" w:hAnsi="Sylfaen" w:cs="Sylfaen"/>
          <w:noProof/>
          <w:szCs w:val="28"/>
        </w:rPr>
        <w:t>8</w:t>
      </w:r>
      <w:r w:rsidRPr="00D93E37">
        <w:rPr>
          <w:rFonts w:ascii="Sylfaen" w:hAnsi="Sylfaen" w:cs="Sylfaen"/>
          <w:noProof/>
          <w:szCs w:val="28"/>
        </w:rPr>
        <w:t>%.</w:t>
      </w:r>
    </w:p>
    <w:p w14:paraId="4C05B34E" w14:textId="77777777" w:rsidR="00E717DA" w:rsidRPr="00115B6B" w:rsidRDefault="00E717DA" w:rsidP="0099560D">
      <w:pPr>
        <w:spacing w:after="0"/>
        <w:ind w:firstLine="720"/>
        <w:jc w:val="center"/>
        <w:rPr>
          <w:rFonts w:ascii="Sylfaen" w:hAnsi="Sylfaen" w:cs="Sylfaen"/>
          <w:b/>
          <w:noProof/>
        </w:rPr>
      </w:pPr>
      <w:r w:rsidRPr="00115B6B">
        <w:rPr>
          <w:rFonts w:ascii="Sylfaen" w:hAnsi="Sylfaen" w:cs="Sylfaen"/>
          <w:b/>
          <w:noProof/>
        </w:rPr>
        <w:lastRenderedPageBreak/>
        <w:t>სახელმწიფო რწმუნებულის</w:t>
      </w:r>
      <w:r w:rsidR="00545551" w:rsidRPr="00115B6B">
        <w:rPr>
          <w:rFonts w:ascii="Sylfaen" w:hAnsi="Sylfaen" w:cs="Sylfaen"/>
          <w:b/>
          <w:noProof/>
        </w:rPr>
        <w:t xml:space="preserve"> </w:t>
      </w:r>
      <w:r w:rsidRPr="00115B6B">
        <w:rPr>
          <w:rFonts w:ascii="Sylfaen" w:hAnsi="Sylfaen" w:cs="Sylfaen"/>
          <w:b/>
          <w:noProof/>
        </w:rPr>
        <w:t>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14:paraId="11BC8D95" w14:textId="77777777" w:rsidR="00C6370B" w:rsidRPr="00115B6B" w:rsidRDefault="00C6370B" w:rsidP="0099560D">
      <w:pPr>
        <w:spacing w:after="0"/>
        <w:ind w:firstLine="720"/>
        <w:jc w:val="center"/>
        <w:rPr>
          <w:rFonts w:ascii="Sylfaen" w:hAnsi="Sylfaen" w:cs="Sylfaen"/>
          <w:b/>
          <w:noProof/>
        </w:rPr>
      </w:pPr>
    </w:p>
    <w:p w14:paraId="0990433B" w14:textId="77777777" w:rsidR="00574CA6" w:rsidRPr="00115B6B" w:rsidRDefault="00A9604A" w:rsidP="0099560D">
      <w:pPr>
        <w:spacing w:after="0"/>
        <w:ind w:firstLine="720"/>
        <w:jc w:val="both"/>
        <w:rPr>
          <w:rFonts w:ascii="Sylfaen" w:hAnsi="Sylfaen"/>
          <w:i/>
          <w:noProof/>
          <w:sz w:val="16"/>
          <w:szCs w:val="16"/>
          <w:lang w:val="ka-GE"/>
        </w:rPr>
      </w:pPr>
      <w:r w:rsidRPr="00115B6B">
        <w:rPr>
          <w:rFonts w:ascii="Sylfaen" w:hAnsi="Sylfaen" w:cs="Sylfaen"/>
        </w:rPr>
        <w:t>აბაშის</w:t>
      </w:r>
      <w:r w:rsidRPr="00115B6B">
        <w:rPr>
          <w:rFonts w:ascii="Sylfaen" w:hAnsi="Sylfaen"/>
          <w:lang w:val="ka-GE"/>
        </w:rPr>
        <w:t>,</w:t>
      </w:r>
      <w:r w:rsidRPr="00115B6B">
        <w:rPr>
          <w:rFonts w:ascii="Sylfaen" w:hAnsi="Sylfaen"/>
        </w:rPr>
        <w:t xml:space="preserve"> </w:t>
      </w:r>
      <w:r w:rsidRPr="00115B6B">
        <w:rPr>
          <w:rFonts w:ascii="Sylfaen" w:hAnsi="Sylfaen" w:cs="Sylfaen"/>
        </w:rPr>
        <w:t>ზუგდიდის</w:t>
      </w:r>
      <w:r w:rsidRPr="00115B6B">
        <w:rPr>
          <w:rFonts w:ascii="Sylfaen" w:hAnsi="Sylfaen"/>
        </w:rPr>
        <w:t xml:space="preserve">, </w:t>
      </w:r>
      <w:r w:rsidRPr="00115B6B">
        <w:rPr>
          <w:rFonts w:ascii="Sylfaen" w:hAnsi="Sylfaen" w:cs="Sylfaen"/>
        </w:rPr>
        <w:t>მარტვილის</w:t>
      </w:r>
      <w:r w:rsidRPr="00115B6B">
        <w:rPr>
          <w:rFonts w:ascii="Sylfaen" w:hAnsi="Sylfaen"/>
        </w:rPr>
        <w:t xml:space="preserve">, </w:t>
      </w:r>
      <w:r w:rsidRPr="00115B6B">
        <w:rPr>
          <w:rFonts w:ascii="Sylfaen" w:hAnsi="Sylfaen" w:cs="Sylfaen"/>
        </w:rPr>
        <w:t>მესტიის</w:t>
      </w:r>
      <w:r w:rsidRPr="00115B6B">
        <w:rPr>
          <w:rFonts w:ascii="Sylfaen" w:hAnsi="Sylfaen"/>
        </w:rPr>
        <w:t xml:space="preserve">, </w:t>
      </w:r>
      <w:r w:rsidRPr="00115B6B">
        <w:rPr>
          <w:rFonts w:ascii="Sylfaen" w:hAnsi="Sylfaen" w:cs="Sylfaen"/>
        </w:rPr>
        <w:t>სენაკის</w:t>
      </w:r>
      <w:r w:rsidRPr="00115B6B">
        <w:rPr>
          <w:rFonts w:ascii="Sylfaen" w:hAnsi="Sylfaen"/>
        </w:rPr>
        <w:t xml:space="preserve">, </w:t>
      </w:r>
      <w:r w:rsidRPr="00115B6B">
        <w:rPr>
          <w:rFonts w:ascii="Sylfaen" w:hAnsi="Sylfaen" w:cs="Sylfaen"/>
        </w:rPr>
        <w:t>ჩხოროწყუს</w:t>
      </w:r>
      <w:r w:rsidRPr="00115B6B">
        <w:rPr>
          <w:rFonts w:ascii="Sylfaen" w:hAnsi="Sylfaen"/>
        </w:rPr>
        <w:t xml:space="preserve">, </w:t>
      </w:r>
      <w:r w:rsidRPr="00115B6B">
        <w:rPr>
          <w:rFonts w:ascii="Sylfaen" w:hAnsi="Sylfaen" w:cs="Sylfaen"/>
        </w:rPr>
        <w:t>წალენჯიხის</w:t>
      </w:r>
      <w:r w:rsidRPr="00115B6B">
        <w:rPr>
          <w:rFonts w:ascii="Sylfaen" w:hAnsi="Sylfaen"/>
        </w:rPr>
        <w:t xml:space="preserve">, </w:t>
      </w:r>
      <w:r w:rsidRPr="00115B6B">
        <w:rPr>
          <w:rFonts w:ascii="Sylfaen" w:hAnsi="Sylfaen" w:cs="Sylfaen"/>
        </w:rPr>
        <w:t>ხობის</w:t>
      </w:r>
      <w:r w:rsidRPr="00115B6B">
        <w:rPr>
          <w:rFonts w:ascii="Sylfaen" w:hAnsi="Sylfaen"/>
        </w:rPr>
        <w:t xml:space="preserve"> </w:t>
      </w:r>
      <w:r w:rsidRPr="00115B6B">
        <w:rPr>
          <w:rFonts w:ascii="Sylfaen" w:hAnsi="Sylfaen" w:cs="Sylfaen"/>
        </w:rPr>
        <w:t>მუნიციპალიტეტებსა</w:t>
      </w:r>
      <w:r w:rsidRPr="00115B6B">
        <w:rPr>
          <w:rFonts w:ascii="Sylfaen" w:hAnsi="Sylfaen"/>
        </w:rPr>
        <w:t xml:space="preserve"> </w:t>
      </w:r>
      <w:r w:rsidRPr="00115B6B">
        <w:rPr>
          <w:rFonts w:ascii="Sylfaen" w:hAnsi="Sylfaen" w:cs="Sylfaen"/>
        </w:rPr>
        <w:t>და</w:t>
      </w:r>
      <w:r w:rsidRPr="00115B6B">
        <w:rPr>
          <w:rFonts w:ascii="Sylfaen" w:hAnsi="Sylfaen"/>
        </w:rPr>
        <w:t xml:space="preserve"> </w:t>
      </w:r>
      <w:r w:rsidRPr="00115B6B">
        <w:rPr>
          <w:rFonts w:ascii="Sylfaen" w:hAnsi="Sylfaen" w:cs="Sylfaen"/>
        </w:rPr>
        <w:t>ქალაქ</w:t>
      </w:r>
      <w:r w:rsidRPr="00115B6B">
        <w:rPr>
          <w:rFonts w:ascii="Sylfaen" w:hAnsi="Sylfaen"/>
        </w:rPr>
        <w:t xml:space="preserve"> </w:t>
      </w:r>
      <w:r w:rsidRPr="00115B6B">
        <w:rPr>
          <w:rFonts w:ascii="Sylfaen" w:hAnsi="Sylfaen" w:cs="Sylfaen"/>
        </w:rPr>
        <w:t>ფოთის</w:t>
      </w:r>
      <w:r w:rsidRPr="00115B6B">
        <w:rPr>
          <w:rFonts w:ascii="Sylfaen" w:hAnsi="Sylfaen"/>
        </w:rPr>
        <w:t xml:space="preserve"> </w:t>
      </w:r>
      <w:r w:rsidRPr="00115B6B">
        <w:rPr>
          <w:rFonts w:ascii="Sylfaen" w:hAnsi="Sylfaen" w:cs="Sylfaen"/>
        </w:rPr>
        <w:t>მუნიციპალიტეტში</w:t>
      </w:r>
      <w:r w:rsidRPr="00115B6B">
        <w:rPr>
          <w:rFonts w:ascii="Sylfaen" w:hAnsi="Sylfaen"/>
        </w:rPr>
        <w:t xml:space="preserve"> </w:t>
      </w:r>
      <w:r w:rsidRPr="00115B6B">
        <w:rPr>
          <w:rFonts w:ascii="Sylfaen" w:hAnsi="Sylfaen" w:cs="Sylfaen"/>
        </w:rPr>
        <w:t>სახელმწიფო</w:t>
      </w:r>
      <w:r w:rsidRPr="00115B6B">
        <w:rPr>
          <w:rFonts w:ascii="Sylfaen" w:hAnsi="Sylfaen"/>
        </w:rPr>
        <w:t xml:space="preserve"> </w:t>
      </w:r>
      <w:r w:rsidRPr="00115B6B">
        <w:rPr>
          <w:rFonts w:ascii="Sylfaen" w:hAnsi="Sylfaen" w:cs="Sylfaen"/>
        </w:rPr>
        <w:t>რწმუნებულის</w:t>
      </w:r>
      <w:r w:rsidR="00545551" w:rsidRPr="00115B6B">
        <w:rPr>
          <w:rFonts w:ascii="Sylfaen" w:hAnsi="Sylfaen" w:cs="Sylfaen"/>
          <w:lang w:val="ka-GE"/>
        </w:rPr>
        <w:t xml:space="preserve"> </w:t>
      </w:r>
      <w:r w:rsidRPr="00115B6B">
        <w:rPr>
          <w:rFonts w:ascii="Sylfaen" w:hAnsi="Sylfaen" w:cs="Sylfaen"/>
        </w:rPr>
        <w:t>ადმინისტრაციისათვის</w:t>
      </w:r>
      <w:r w:rsidRPr="00115B6B">
        <w:rPr>
          <w:rFonts w:ascii="Sylfaen" w:hAnsi="Sylfaen" w:cs="Sylfaen"/>
          <w:lang w:val="ka-GE"/>
        </w:rPr>
        <w:t xml:space="preserve"> </w:t>
      </w:r>
      <w:r w:rsidR="00F3098A">
        <w:rPr>
          <w:rFonts w:ascii="Sylfaen" w:hAnsi="Sylfaen"/>
          <w:noProof/>
          <w:szCs w:val="28"/>
        </w:rPr>
        <w:t>2019 წელს</w:t>
      </w:r>
      <w:r w:rsidR="00A20E78" w:rsidRPr="00115B6B">
        <w:rPr>
          <w:rFonts w:ascii="Sylfaen" w:hAnsi="Sylfaen"/>
          <w:noProof/>
          <w:szCs w:val="28"/>
        </w:rPr>
        <w:t xml:space="preserve"> </w:t>
      </w:r>
      <w:r w:rsidR="007A360A" w:rsidRPr="00115B6B">
        <w:rPr>
          <w:rFonts w:ascii="Sylfaen" w:hAnsi="Sylfaen" w:cs="Sylfaen"/>
          <w:noProof/>
          <w:szCs w:val="28"/>
        </w:rPr>
        <w:t>სახელმწიფო</w:t>
      </w:r>
      <w:r w:rsidR="007A360A" w:rsidRPr="00115B6B">
        <w:rPr>
          <w:rFonts w:ascii="Sylfaen" w:hAnsi="Sylfaen"/>
          <w:noProof/>
          <w:szCs w:val="28"/>
        </w:rPr>
        <w:t xml:space="preserve"> </w:t>
      </w:r>
      <w:r w:rsidR="007A360A" w:rsidRPr="00115B6B">
        <w:rPr>
          <w:rFonts w:ascii="Sylfaen" w:hAnsi="Sylfaen" w:cs="Sylfaen"/>
          <w:noProof/>
          <w:szCs w:val="28"/>
        </w:rPr>
        <w:t>ბიუჯეტით</w:t>
      </w:r>
      <w:r w:rsidR="007A360A" w:rsidRPr="00115B6B">
        <w:rPr>
          <w:rFonts w:ascii="Sylfaen" w:hAnsi="Sylfaen"/>
          <w:noProof/>
          <w:szCs w:val="28"/>
        </w:rPr>
        <w:t xml:space="preserve"> </w:t>
      </w:r>
      <w:r w:rsidR="007A360A" w:rsidRPr="00115B6B">
        <w:rPr>
          <w:rFonts w:ascii="Sylfaen" w:hAnsi="Sylfaen" w:cs="Sylfaen"/>
          <w:noProof/>
          <w:szCs w:val="28"/>
        </w:rPr>
        <w:t>გამოყოფილმა</w:t>
      </w:r>
      <w:r w:rsidR="007A360A" w:rsidRPr="00115B6B">
        <w:rPr>
          <w:rFonts w:ascii="Sylfaen" w:hAnsi="Sylfaen"/>
          <w:noProof/>
          <w:szCs w:val="28"/>
        </w:rPr>
        <w:t xml:space="preserve"> </w:t>
      </w:r>
      <w:r w:rsidR="007A360A" w:rsidRPr="00115B6B">
        <w:rPr>
          <w:rFonts w:ascii="Sylfaen" w:hAnsi="Sylfaen" w:cs="Sylfaen"/>
          <w:noProof/>
          <w:szCs w:val="28"/>
        </w:rPr>
        <w:t>დაზუსტებულმა</w:t>
      </w:r>
      <w:r w:rsidR="007A360A" w:rsidRPr="00115B6B">
        <w:rPr>
          <w:rFonts w:ascii="Sylfaen" w:hAnsi="Sylfaen"/>
          <w:noProof/>
          <w:szCs w:val="28"/>
        </w:rPr>
        <w:t xml:space="preserve"> </w:t>
      </w:r>
      <w:r w:rsidR="007A360A" w:rsidRPr="00115B6B">
        <w:rPr>
          <w:rFonts w:ascii="Sylfaen" w:hAnsi="Sylfaen" w:cs="Sylfaen"/>
          <w:noProof/>
          <w:szCs w:val="28"/>
        </w:rPr>
        <w:t>ასიგნებებმა</w:t>
      </w:r>
      <w:r w:rsidR="007A360A" w:rsidRPr="00115B6B">
        <w:rPr>
          <w:rFonts w:ascii="Sylfaen" w:hAnsi="Sylfaen"/>
          <w:noProof/>
          <w:szCs w:val="28"/>
        </w:rPr>
        <w:t xml:space="preserve"> </w:t>
      </w:r>
      <w:r w:rsidR="00680859" w:rsidRPr="00115B6B">
        <w:rPr>
          <w:rFonts w:ascii="Sylfaen" w:hAnsi="Sylfaen" w:cs="Sylfaen"/>
          <w:noProof/>
          <w:szCs w:val="28"/>
        </w:rPr>
        <w:t xml:space="preserve">შეადგინა </w:t>
      </w:r>
      <w:r w:rsidR="006E28B2">
        <w:rPr>
          <w:rFonts w:ascii="Sylfaen" w:eastAsia="Times New Roman" w:hAnsi="Sylfaen"/>
          <w:color w:val="000000"/>
        </w:rPr>
        <w:t>870</w:t>
      </w:r>
      <w:r w:rsidR="00D41482" w:rsidRPr="00115B6B">
        <w:rPr>
          <w:rFonts w:ascii="Sylfaen" w:eastAsia="Times New Roman" w:hAnsi="Sylfaen"/>
          <w:color w:val="000000"/>
        </w:rPr>
        <w:t>.</w:t>
      </w:r>
      <w:r w:rsidR="00CC0EDD" w:rsidRPr="00115B6B">
        <w:rPr>
          <w:rFonts w:ascii="Sylfaen" w:eastAsia="Times New Roman" w:hAnsi="Sylfaen"/>
          <w:color w:val="000000"/>
          <w:lang w:val="ka-GE"/>
        </w:rPr>
        <w:t>0</w:t>
      </w:r>
      <w:r w:rsidR="007A360A" w:rsidRPr="00115B6B">
        <w:rPr>
          <w:rFonts w:ascii="Sylfaen" w:hAnsi="Sylfaen"/>
          <w:noProof/>
          <w:szCs w:val="28"/>
        </w:rPr>
        <w:t xml:space="preserve"> </w:t>
      </w:r>
      <w:r w:rsidR="007A360A" w:rsidRPr="00115B6B">
        <w:rPr>
          <w:rFonts w:ascii="Sylfaen" w:hAnsi="Sylfaen" w:cs="Sylfaen"/>
          <w:noProof/>
          <w:szCs w:val="28"/>
        </w:rPr>
        <w:t>ათასი</w:t>
      </w:r>
      <w:r w:rsidR="007A360A" w:rsidRPr="00115B6B">
        <w:rPr>
          <w:rFonts w:ascii="Sylfaen" w:hAnsi="Sylfaen"/>
          <w:noProof/>
          <w:szCs w:val="28"/>
        </w:rPr>
        <w:t xml:space="preserve"> </w:t>
      </w:r>
      <w:r w:rsidR="007A360A" w:rsidRPr="00115B6B">
        <w:rPr>
          <w:rFonts w:ascii="Sylfaen" w:hAnsi="Sylfaen" w:cs="Sylfaen"/>
          <w:noProof/>
          <w:szCs w:val="28"/>
        </w:rPr>
        <w:t>ლარი</w:t>
      </w:r>
      <w:r w:rsidR="007A360A" w:rsidRPr="00115B6B">
        <w:rPr>
          <w:rFonts w:ascii="Sylfaen" w:hAnsi="Sylfaen"/>
          <w:noProof/>
          <w:szCs w:val="28"/>
        </w:rPr>
        <w:t>,</w:t>
      </w:r>
      <w:r w:rsidR="002D3593" w:rsidRPr="00115B6B">
        <w:rPr>
          <w:rFonts w:ascii="Sylfaen" w:hAnsi="Sylfaen"/>
          <w:noProof/>
          <w:szCs w:val="28"/>
        </w:rPr>
        <w:t xml:space="preserve"> </w:t>
      </w:r>
      <w:r w:rsidR="007A360A" w:rsidRPr="00115B6B">
        <w:rPr>
          <w:rFonts w:ascii="Sylfaen" w:hAnsi="Sylfaen" w:cs="Sylfaen"/>
          <w:noProof/>
          <w:szCs w:val="28"/>
        </w:rPr>
        <w:t>ხოლო</w:t>
      </w:r>
      <w:r w:rsidR="007A360A" w:rsidRPr="00115B6B">
        <w:rPr>
          <w:rFonts w:ascii="Sylfaen" w:hAnsi="Sylfaen"/>
          <w:noProof/>
          <w:szCs w:val="28"/>
        </w:rPr>
        <w:t xml:space="preserve"> </w:t>
      </w:r>
      <w:r w:rsidR="007A360A" w:rsidRPr="00115B6B">
        <w:rPr>
          <w:rFonts w:ascii="Sylfaen" w:hAnsi="Sylfaen" w:cs="Sylfaen"/>
          <w:noProof/>
          <w:szCs w:val="28"/>
        </w:rPr>
        <w:t>ფაქტიურმა</w:t>
      </w:r>
      <w:r w:rsidR="007A360A" w:rsidRPr="00115B6B">
        <w:rPr>
          <w:rFonts w:ascii="Sylfaen" w:hAnsi="Sylfaen"/>
          <w:noProof/>
          <w:szCs w:val="28"/>
        </w:rPr>
        <w:t xml:space="preserve"> </w:t>
      </w:r>
      <w:r w:rsidR="007A360A" w:rsidRPr="00115B6B">
        <w:rPr>
          <w:rFonts w:ascii="Sylfaen" w:hAnsi="Sylfaen" w:cs="Sylfaen"/>
          <w:noProof/>
          <w:szCs w:val="28"/>
        </w:rPr>
        <w:t>დაფინანსებამ</w:t>
      </w:r>
      <w:r w:rsidR="007A360A" w:rsidRPr="00115B6B">
        <w:rPr>
          <w:rFonts w:ascii="Sylfaen" w:hAnsi="Sylfaen"/>
          <w:noProof/>
          <w:szCs w:val="28"/>
        </w:rPr>
        <w:t xml:space="preserve"> - </w:t>
      </w:r>
      <w:r w:rsidR="006E28B2">
        <w:rPr>
          <w:rFonts w:ascii="Sylfaen" w:eastAsia="Times New Roman" w:hAnsi="Sylfaen"/>
          <w:color w:val="000000"/>
        </w:rPr>
        <w:t>867</w:t>
      </w:r>
      <w:r w:rsidR="00D41482" w:rsidRPr="00115B6B">
        <w:rPr>
          <w:rFonts w:ascii="Sylfaen" w:eastAsia="Times New Roman" w:hAnsi="Sylfaen"/>
          <w:color w:val="000000"/>
        </w:rPr>
        <w:t>.</w:t>
      </w:r>
      <w:r w:rsidR="006E28B2">
        <w:rPr>
          <w:rFonts w:ascii="Sylfaen" w:eastAsia="Times New Roman" w:hAnsi="Sylfaen"/>
          <w:color w:val="000000"/>
        </w:rPr>
        <w:t>4</w:t>
      </w:r>
      <w:r w:rsidR="007A360A" w:rsidRPr="00115B6B">
        <w:rPr>
          <w:rFonts w:ascii="Sylfaen" w:hAnsi="Sylfaen"/>
          <w:noProof/>
          <w:szCs w:val="28"/>
        </w:rPr>
        <w:t xml:space="preserve"> </w:t>
      </w:r>
      <w:r w:rsidR="007A360A" w:rsidRPr="00115B6B">
        <w:rPr>
          <w:rFonts w:ascii="Sylfaen" w:hAnsi="Sylfaen" w:cs="Sylfaen"/>
          <w:noProof/>
          <w:szCs w:val="28"/>
        </w:rPr>
        <w:t>ათასი</w:t>
      </w:r>
      <w:r w:rsidR="007A360A" w:rsidRPr="00115B6B">
        <w:rPr>
          <w:rFonts w:ascii="Sylfaen" w:hAnsi="Sylfaen"/>
          <w:noProof/>
          <w:szCs w:val="28"/>
        </w:rPr>
        <w:t xml:space="preserve"> </w:t>
      </w:r>
      <w:r w:rsidR="007A360A" w:rsidRPr="00115B6B">
        <w:rPr>
          <w:rFonts w:ascii="Sylfaen" w:hAnsi="Sylfaen" w:cs="Sylfaen"/>
          <w:noProof/>
          <w:szCs w:val="28"/>
        </w:rPr>
        <w:t>ლარი</w:t>
      </w:r>
      <w:r w:rsidR="007A360A" w:rsidRPr="00115B6B">
        <w:rPr>
          <w:rFonts w:ascii="Sylfaen" w:hAnsi="Sylfaen"/>
          <w:noProof/>
          <w:szCs w:val="28"/>
        </w:rPr>
        <w:t xml:space="preserve">, </w:t>
      </w:r>
      <w:r w:rsidR="00A20E78" w:rsidRPr="00115B6B">
        <w:rPr>
          <w:rFonts w:ascii="Sylfaen" w:hAnsi="Sylfaen" w:cs="Sylfaen"/>
          <w:noProof/>
          <w:szCs w:val="28"/>
        </w:rPr>
        <w:t>რაც 2018 წლის შესაბამის</w:t>
      </w:r>
      <w:r w:rsidR="002E74FF" w:rsidRPr="00115B6B">
        <w:rPr>
          <w:rFonts w:ascii="Sylfaen" w:hAnsi="Sylfaen" w:cs="Sylfaen"/>
          <w:noProof/>
          <w:szCs w:val="28"/>
        </w:rPr>
        <w:t xml:space="preserve"> </w:t>
      </w:r>
      <w:r w:rsidR="00C63476" w:rsidRPr="00115B6B">
        <w:rPr>
          <w:rFonts w:ascii="Sylfaen" w:hAnsi="Sylfaen" w:cs="Sylfaen"/>
          <w:noProof/>
          <w:szCs w:val="28"/>
        </w:rPr>
        <w:t>მაჩვენებელზე</w:t>
      </w:r>
      <w:r w:rsidR="007A360A" w:rsidRPr="00115B6B">
        <w:rPr>
          <w:rFonts w:ascii="Sylfaen" w:hAnsi="Sylfaen"/>
          <w:noProof/>
          <w:szCs w:val="28"/>
        </w:rPr>
        <w:t xml:space="preserve"> </w:t>
      </w:r>
      <w:r w:rsidR="006E28B2">
        <w:rPr>
          <w:rFonts w:ascii="Sylfaen" w:eastAsia="Times New Roman" w:hAnsi="Sylfaen"/>
        </w:rPr>
        <w:t>81</w:t>
      </w:r>
      <w:r w:rsidR="00D41482" w:rsidRPr="00115B6B">
        <w:rPr>
          <w:rFonts w:ascii="Sylfaen" w:eastAsia="Times New Roman" w:hAnsi="Sylfaen"/>
        </w:rPr>
        <w:t>.</w:t>
      </w:r>
      <w:r w:rsidR="006E28B2">
        <w:rPr>
          <w:rFonts w:ascii="Sylfaen" w:eastAsia="Times New Roman" w:hAnsi="Sylfaen"/>
        </w:rPr>
        <w:t>2</w:t>
      </w:r>
      <w:r w:rsidR="002D3593" w:rsidRPr="00115B6B">
        <w:rPr>
          <w:rFonts w:ascii="Sylfaen" w:eastAsia="Times New Roman" w:hAnsi="Sylfaen"/>
        </w:rPr>
        <w:t xml:space="preserve"> </w:t>
      </w:r>
      <w:r w:rsidR="007A360A" w:rsidRPr="00115B6B">
        <w:rPr>
          <w:rFonts w:ascii="Sylfaen" w:hAnsi="Sylfaen" w:cs="Sylfaen"/>
          <w:noProof/>
          <w:szCs w:val="28"/>
        </w:rPr>
        <w:t>ათასი</w:t>
      </w:r>
      <w:r w:rsidR="007A360A" w:rsidRPr="00115B6B">
        <w:rPr>
          <w:rFonts w:ascii="Sylfaen" w:hAnsi="Sylfaen"/>
          <w:noProof/>
          <w:szCs w:val="28"/>
        </w:rPr>
        <w:t xml:space="preserve"> </w:t>
      </w:r>
      <w:r w:rsidR="007A360A" w:rsidRPr="00115B6B">
        <w:rPr>
          <w:rFonts w:ascii="Sylfaen" w:hAnsi="Sylfaen" w:cs="Sylfaen"/>
          <w:noProof/>
          <w:szCs w:val="28"/>
        </w:rPr>
        <w:t>ლარით</w:t>
      </w:r>
      <w:r w:rsidR="007A360A" w:rsidRPr="00115B6B">
        <w:rPr>
          <w:rFonts w:ascii="Sylfaen" w:hAnsi="Sylfaen"/>
          <w:noProof/>
          <w:szCs w:val="28"/>
        </w:rPr>
        <w:t xml:space="preserve"> </w:t>
      </w:r>
      <w:r w:rsidR="000F0211" w:rsidRPr="00115B6B">
        <w:rPr>
          <w:rFonts w:ascii="Sylfaen" w:hAnsi="Sylfaen" w:cs="Sylfaen"/>
          <w:noProof/>
          <w:szCs w:val="28"/>
          <w:lang w:val="ka-GE"/>
        </w:rPr>
        <w:t>მეტია.</w:t>
      </w:r>
    </w:p>
    <w:p w14:paraId="7E6FE773" w14:textId="77777777" w:rsidR="00380845" w:rsidRPr="00115B6B" w:rsidRDefault="00F3098A" w:rsidP="00115B6B">
      <w:pPr>
        <w:spacing w:after="0" w:line="240" w:lineRule="auto"/>
        <w:jc w:val="right"/>
        <w:rPr>
          <w:rFonts w:ascii="Sylfaen" w:hAnsi="Sylfaen"/>
          <w:i/>
          <w:noProof/>
          <w:sz w:val="16"/>
          <w:szCs w:val="16"/>
        </w:rPr>
      </w:pPr>
      <w:r>
        <w:rPr>
          <w:rFonts w:ascii="Sylfaen" w:hAnsi="Sylfaen"/>
          <w:i/>
          <w:noProof/>
          <w:sz w:val="16"/>
          <w:szCs w:val="16"/>
        </w:rPr>
        <w:t>2018-2019 წლებში</w:t>
      </w:r>
      <w:r w:rsidR="00A20E78" w:rsidRPr="00115B6B">
        <w:rPr>
          <w:rFonts w:ascii="Sylfaen" w:hAnsi="Sylfaen"/>
          <w:i/>
          <w:noProof/>
          <w:sz w:val="16"/>
          <w:szCs w:val="16"/>
        </w:rPr>
        <w:t xml:space="preserve"> გამოყოფილი</w:t>
      </w:r>
      <w:r w:rsidR="00380845" w:rsidRPr="00115B6B">
        <w:rPr>
          <w:rFonts w:ascii="Sylfaen" w:hAnsi="Sylfaen"/>
          <w:i/>
          <w:noProof/>
          <w:sz w:val="16"/>
          <w:szCs w:val="16"/>
        </w:rPr>
        <w:br/>
        <w:t xml:space="preserve"> </w:t>
      </w:r>
      <w:r w:rsidR="00380845" w:rsidRPr="00115B6B">
        <w:rPr>
          <w:rFonts w:ascii="Sylfaen" w:hAnsi="Sylfaen" w:cs="Sylfaen"/>
          <w:i/>
          <w:noProof/>
          <w:sz w:val="16"/>
          <w:szCs w:val="16"/>
        </w:rPr>
        <w:t>დაზუსტებული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ასიგნებები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ფაქტიური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დაფინანსება</w:t>
      </w:r>
    </w:p>
    <w:p w14:paraId="260F2FC0" w14:textId="77777777" w:rsidR="007A360A" w:rsidRPr="00115B6B" w:rsidRDefault="006E28B2" w:rsidP="000F0211">
      <w:pPr>
        <w:spacing w:after="0" w:line="240" w:lineRule="auto"/>
        <w:jc w:val="center"/>
        <w:rPr>
          <w:rFonts w:ascii="Sylfaen" w:hAnsi="Sylfaen"/>
          <w:noProof/>
          <w:szCs w:val="28"/>
          <w:lang w:val="de-DE"/>
        </w:rPr>
      </w:pPr>
      <w:r>
        <w:rPr>
          <w:noProof/>
        </w:rPr>
        <w:drawing>
          <wp:inline distT="0" distB="0" distL="0" distR="0" wp14:anchorId="53E87387" wp14:editId="17A4ECE5">
            <wp:extent cx="6800850" cy="219456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A78DBA" w14:textId="77777777" w:rsidR="00B66371" w:rsidRPr="00115B6B" w:rsidRDefault="00B66371" w:rsidP="00B66371">
      <w:pPr>
        <w:ind w:firstLine="720"/>
        <w:jc w:val="both"/>
        <w:rPr>
          <w:rFonts w:ascii="Sylfaen" w:hAnsi="Sylfaen" w:cs="Sylfaen"/>
        </w:rPr>
      </w:pPr>
      <w:r w:rsidRPr="00115B6B">
        <w:rPr>
          <w:rFonts w:ascii="Sylfaen" w:hAnsi="Sylfaen" w:cs="Sylfaen"/>
        </w:rPr>
        <w:t>ადმინისტრაციისათვის გამოყოფილ სახსრებში „ხარჯების“ მუხლის საკასო შესრულებამ შეადგინა 9</w:t>
      </w:r>
      <w:r w:rsidRPr="00115B6B">
        <w:rPr>
          <w:rFonts w:ascii="Sylfaen" w:hAnsi="Sylfaen" w:cs="Sylfaen"/>
          <w:lang w:val="ka-GE"/>
        </w:rPr>
        <w:t>9</w:t>
      </w:r>
      <w:r w:rsidRPr="00115B6B">
        <w:rPr>
          <w:rFonts w:ascii="Sylfaen" w:hAnsi="Sylfaen" w:cs="Sylfaen"/>
        </w:rPr>
        <w:t>.</w:t>
      </w:r>
      <w:r w:rsidR="006E28B2">
        <w:rPr>
          <w:rFonts w:ascii="Sylfaen" w:hAnsi="Sylfaen" w:cs="Sylfaen"/>
        </w:rPr>
        <w:t>5</w:t>
      </w:r>
      <w:r w:rsidRPr="00115B6B">
        <w:rPr>
          <w:rFonts w:ascii="Sylfaen" w:hAnsi="Sylfaen" w:cs="Sylfaen"/>
        </w:rPr>
        <w:t xml:space="preserve">% , ხოლო „არაფინანსური აქტივების ზრდის“ მუხლის </w:t>
      </w:r>
      <w:r w:rsidR="006E28B2">
        <w:rPr>
          <w:rFonts w:ascii="Sylfaen" w:hAnsi="Sylfaen" w:cs="Sylfaen"/>
        </w:rPr>
        <w:t>-</w:t>
      </w:r>
      <w:r w:rsidRPr="00115B6B">
        <w:rPr>
          <w:rFonts w:ascii="Sylfaen" w:hAnsi="Sylfaen" w:cs="Sylfaen"/>
        </w:rPr>
        <w:t xml:space="preserve"> </w:t>
      </w:r>
      <w:r w:rsidR="00115B6B" w:rsidRPr="00115B6B">
        <w:rPr>
          <w:rFonts w:ascii="Sylfaen" w:hAnsi="Sylfaen" w:cs="Sylfaen"/>
        </w:rPr>
        <w:t>0</w:t>
      </w:r>
      <w:r w:rsidRPr="00115B6B">
        <w:rPr>
          <w:rFonts w:ascii="Sylfaen" w:hAnsi="Sylfaen" w:cs="Sylfaen"/>
        </w:rPr>
        <w:t>.</w:t>
      </w:r>
      <w:r w:rsidR="006E28B2">
        <w:rPr>
          <w:rFonts w:ascii="Sylfaen" w:hAnsi="Sylfaen" w:cs="Sylfaen"/>
        </w:rPr>
        <w:t>5</w:t>
      </w:r>
      <w:r w:rsidRPr="00115B6B">
        <w:rPr>
          <w:rFonts w:ascii="Sylfaen" w:hAnsi="Sylfaen" w:cs="Sylfaen"/>
        </w:rPr>
        <w:t>%</w:t>
      </w:r>
    </w:p>
    <w:p w14:paraId="49F4DC28" w14:textId="77777777" w:rsidR="00E717DA" w:rsidRDefault="00E717DA" w:rsidP="0099560D">
      <w:pPr>
        <w:spacing w:after="0" w:line="240" w:lineRule="auto"/>
        <w:ind w:firstLine="720"/>
        <w:jc w:val="center"/>
        <w:rPr>
          <w:rFonts w:ascii="Sylfaen" w:eastAsia="Times New Roman" w:hAnsi="Sylfaen" w:cs="Calibri"/>
          <w:b/>
          <w:bCs/>
          <w:color w:val="000000"/>
        </w:rPr>
      </w:pPr>
      <w:r w:rsidRPr="00115B6B">
        <w:rPr>
          <w:rFonts w:ascii="Sylfaen" w:eastAsia="Times New Roman" w:hAnsi="Sylfaen" w:cs="Calibri"/>
          <w:b/>
          <w:bCs/>
          <w:color w:val="000000"/>
        </w:rPr>
        <w:t xml:space="preserve">სახელმწიფო </w:t>
      </w:r>
      <w:r w:rsidR="00545551" w:rsidRPr="00115B6B">
        <w:rPr>
          <w:rFonts w:ascii="Sylfaen" w:eastAsia="Times New Roman" w:hAnsi="Sylfaen" w:cs="Calibri"/>
          <w:b/>
          <w:bCs/>
          <w:color w:val="000000"/>
        </w:rPr>
        <w:t xml:space="preserve">რწმუნებულის ადმინისტრაცია </w:t>
      </w:r>
      <w:r w:rsidRPr="00115B6B">
        <w:rPr>
          <w:rFonts w:ascii="Sylfaen" w:eastAsia="Times New Roman" w:hAnsi="Sylfaen" w:cs="Calibri"/>
          <w:b/>
          <w:bCs/>
          <w:color w:val="000000"/>
        </w:rPr>
        <w:t>ლანჩხუთის, ოზურგეთისა და ჩოხატაურის მუნიციპალიტეტებში</w:t>
      </w:r>
    </w:p>
    <w:p w14:paraId="51AEBE3A" w14:textId="77777777" w:rsidR="00115B6B" w:rsidRPr="00115B6B" w:rsidRDefault="00115B6B" w:rsidP="0099560D">
      <w:pPr>
        <w:spacing w:after="0" w:line="240" w:lineRule="auto"/>
        <w:ind w:firstLine="720"/>
        <w:jc w:val="center"/>
        <w:rPr>
          <w:rFonts w:ascii="Sylfaen" w:eastAsia="Times New Roman" w:hAnsi="Sylfaen" w:cs="Calibri"/>
          <w:b/>
          <w:bCs/>
          <w:color w:val="000000"/>
        </w:rPr>
      </w:pPr>
    </w:p>
    <w:p w14:paraId="37C48CCA" w14:textId="77777777" w:rsidR="00F05BD7" w:rsidRPr="00115B6B" w:rsidRDefault="00A9604A" w:rsidP="0099560D">
      <w:pPr>
        <w:spacing w:after="0" w:line="240" w:lineRule="auto"/>
        <w:ind w:firstLine="720"/>
        <w:jc w:val="both"/>
        <w:rPr>
          <w:rFonts w:ascii="Sylfaen" w:hAnsi="Sylfaen" w:cs="Sylfaen"/>
        </w:rPr>
      </w:pPr>
      <w:r w:rsidRPr="00115B6B">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00545551" w:rsidRPr="00115B6B">
        <w:rPr>
          <w:rFonts w:ascii="Sylfaen" w:hAnsi="Sylfaen" w:cs="Sylfaen"/>
          <w:lang w:val="ka-GE"/>
        </w:rPr>
        <w:t xml:space="preserve"> </w:t>
      </w:r>
      <w:r w:rsidRPr="00115B6B">
        <w:rPr>
          <w:rFonts w:ascii="Sylfaen" w:hAnsi="Sylfaen" w:cs="Sylfaen"/>
        </w:rPr>
        <w:t>ადმინისტრაციისათვის</w:t>
      </w:r>
      <w:r w:rsidR="00C3389C" w:rsidRPr="00115B6B">
        <w:rPr>
          <w:rFonts w:ascii="Sylfaen" w:hAnsi="Sylfaen" w:cs="Sylfaen"/>
        </w:rPr>
        <w:t xml:space="preserve"> </w:t>
      </w:r>
      <w:r w:rsidR="00F3098A">
        <w:rPr>
          <w:rFonts w:ascii="Sylfaen" w:hAnsi="Sylfaen" w:cs="Sylfaen"/>
        </w:rPr>
        <w:t>2019 წელს</w:t>
      </w:r>
      <w:r w:rsidR="00A20E78" w:rsidRPr="00115B6B">
        <w:rPr>
          <w:rFonts w:ascii="Sylfaen" w:hAnsi="Sylfaen" w:cs="Sylfaen"/>
        </w:rPr>
        <w:t xml:space="preserve"> </w:t>
      </w:r>
      <w:r w:rsidR="007A360A" w:rsidRPr="00115B6B">
        <w:rPr>
          <w:rFonts w:ascii="Sylfaen" w:hAnsi="Sylfaen" w:cs="Sylfaen"/>
        </w:rPr>
        <w:t xml:space="preserve">სახელმწიფო ბიუჯეტით გამოყოფილმა დაზუსტებულმა ასიგნებებმა </w:t>
      </w:r>
      <w:r w:rsidR="00680859" w:rsidRPr="00115B6B">
        <w:rPr>
          <w:rFonts w:ascii="Sylfaen" w:hAnsi="Sylfaen" w:cs="Sylfaen"/>
        </w:rPr>
        <w:t xml:space="preserve">შეადგინა </w:t>
      </w:r>
      <w:r w:rsidR="006E28B2">
        <w:rPr>
          <w:rFonts w:ascii="Sylfaen" w:hAnsi="Sylfaen" w:cs="Sylfaen"/>
        </w:rPr>
        <w:t>650</w:t>
      </w:r>
      <w:r w:rsidR="00D41482" w:rsidRPr="00115B6B">
        <w:rPr>
          <w:rFonts w:ascii="Sylfaen" w:hAnsi="Sylfaen" w:cs="Sylfaen"/>
        </w:rPr>
        <w:t>.</w:t>
      </w:r>
      <w:r w:rsidR="00AE5D16" w:rsidRPr="00115B6B">
        <w:rPr>
          <w:rFonts w:ascii="Sylfaen" w:hAnsi="Sylfaen" w:cs="Sylfaen"/>
        </w:rPr>
        <w:t>0</w:t>
      </w:r>
      <w:r w:rsidR="007A360A" w:rsidRPr="00115B6B">
        <w:rPr>
          <w:rFonts w:ascii="Sylfaen" w:hAnsi="Sylfaen" w:cs="Sylfaen"/>
        </w:rPr>
        <w:t xml:space="preserve"> ათასი ლარი, ხოლო ფაქტიურმა დაფინანსებამ - </w:t>
      </w:r>
      <w:r w:rsidR="006E28B2">
        <w:rPr>
          <w:rFonts w:ascii="Sylfaen" w:hAnsi="Sylfaen" w:cs="Sylfaen"/>
        </w:rPr>
        <w:t>636</w:t>
      </w:r>
      <w:r w:rsidR="00D41482" w:rsidRPr="00115B6B">
        <w:rPr>
          <w:rFonts w:ascii="Sylfaen" w:hAnsi="Sylfaen" w:cs="Sylfaen"/>
        </w:rPr>
        <w:t>.</w:t>
      </w:r>
      <w:r w:rsidR="006E28B2">
        <w:rPr>
          <w:rFonts w:ascii="Sylfaen" w:hAnsi="Sylfaen" w:cs="Sylfaen"/>
        </w:rPr>
        <w:t>7</w:t>
      </w:r>
      <w:r w:rsidR="007A360A" w:rsidRPr="00115B6B">
        <w:rPr>
          <w:rFonts w:ascii="Sylfaen" w:hAnsi="Sylfaen" w:cs="Sylfaen"/>
        </w:rPr>
        <w:t xml:space="preserve"> ათასი ლარი, </w:t>
      </w:r>
      <w:r w:rsidR="00A20E78" w:rsidRPr="00115B6B">
        <w:rPr>
          <w:rFonts w:ascii="Sylfaen" w:hAnsi="Sylfaen" w:cs="Sylfaen"/>
        </w:rPr>
        <w:t>რაც 2018 წლის შესაბამის</w:t>
      </w:r>
      <w:r w:rsidR="002E74FF" w:rsidRPr="00115B6B">
        <w:rPr>
          <w:rFonts w:ascii="Sylfaen" w:hAnsi="Sylfaen" w:cs="Sylfaen"/>
        </w:rPr>
        <w:t xml:space="preserve"> </w:t>
      </w:r>
      <w:r w:rsidR="00C63476" w:rsidRPr="00115B6B">
        <w:rPr>
          <w:rFonts w:ascii="Sylfaen" w:hAnsi="Sylfaen" w:cs="Sylfaen"/>
        </w:rPr>
        <w:t>მაჩვენებელზე</w:t>
      </w:r>
      <w:r w:rsidR="007A360A" w:rsidRPr="00115B6B">
        <w:rPr>
          <w:rFonts w:ascii="Sylfaen" w:hAnsi="Sylfaen" w:cs="Sylfaen"/>
        </w:rPr>
        <w:t xml:space="preserve"> </w:t>
      </w:r>
      <w:r w:rsidR="006E28B2">
        <w:rPr>
          <w:rFonts w:ascii="Sylfaen" w:hAnsi="Sylfaen" w:cs="Sylfaen"/>
        </w:rPr>
        <w:t>29</w:t>
      </w:r>
      <w:r w:rsidR="00AC659E" w:rsidRPr="00115B6B">
        <w:rPr>
          <w:rFonts w:ascii="Sylfaen" w:hAnsi="Sylfaen" w:cs="Sylfaen"/>
        </w:rPr>
        <w:t>.</w:t>
      </w:r>
      <w:r w:rsidR="006E28B2">
        <w:rPr>
          <w:rFonts w:ascii="Sylfaen" w:hAnsi="Sylfaen" w:cs="Sylfaen"/>
        </w:rPr>
        <w:t>2</w:t>
      </w:r>
      <w:r w:rsidR="007A360A" w:rsidRPr="00115B6B">
        <w:rPr>
          <w:rFonts w:ascii="Sylfaen" w:hAnsi="Sylfaen" w:cs="Sylfaen"/>
        </w:rPr>
        <w:t xml:space="preserve"> ათასი ლარით </w:t>
      </w:r>
      <w:r w:rsidR="006E28B2">
        <w:rPr>
          <w:rFonts w:ascii="Sylfaen" w:hAnsi="Sylfaen" w:cs="Sylfaen"/>
          <w:lang w:val="ka-GE"/>
        </w:rPr>
        <w:t>მეტია</w:t>
      </w:r>
      <w:r w:rsidR="007A360A" w:rsidRPr="00115B6B">
        <w:rPr>
          <w:rFonts w:ascii="Sylfaen" w:hAnsi="Sylfaen" w:cs="Sylfaen"/>
        </w:rPr>
        <w:t>.</w:t>
      </w:r>
    </w:p>
    <w:p w14:paraId="0A59F36F" w14:textId="77777777" w:rsidR="00380845" w:rsidRPr="00115B6B" w:rsidRDefault="00F3098A" w:rsidP="00115B6B">
      <w:pPr>
        <w:spacing w:after="0"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115B6B">
        <w:rPr>
          <w:rFonts w:ascii="Sylfaen" w:hAnsi="Sylfaen"/>
          <w:i/>
          <w:noProof/>
          <w:sz w:val="16"/>
          <w:szCs w:val="16"/>
        </w:rPr>
        <w:t xml:space="preserve"> გამოყოფილი</w:t>
      </w:r>
      <w:r w:rsidR="00380845" w:rsidRPr="00115B6B">
        <w:rPr>
          <w:rFonts w:ascii="Sylfaen" w:hAnsi="Sylfaen"/>
          <w:i/>
          <w:noProof/>
          <w:sz w:val="16"/>
          <w:szCs w:val="16"/>
        </w:rPr>
        <w:br/>
        <w:t xml:space="preserve"> </w:t>
      </w:r>
      <w:r w:rsidR="00380845" w:rsidRPr="00115B6B">
        <w:rPr>
          <w:rFonts w:ascii="Sylfaen" w:hAnsi="Sylfaen" w:cs="Sylfaen"/>
          <w:i/>
          <w:noProof/>
          <w:sz w:val="16"/>
          <w:szCs w:val="16"/>
        </w:rPr>
        <w:t>დაზუსტებული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ასიგნებები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ფაქტიური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დაფინანსება</w:t>
      </w:r>
    </w:p>
    <w:p w14:paraId="37DC98D4" w14:textId="77777777" w:rsidR="00D41482" w:rsidRPr="00115B6B" w:rsidRDefault="006E28B2" w:rsidP="00D41482">
      <w:pPr>
        <w:spacing w:line="240" w:lineRule="auto"/>
        <w:jc w:val="center"/>
        <w:rPr>
          <w:rFonts w:ascii="Sylfaen" w:hAnsi="Sylfaen"/>
          <w:i/>
          <w:noProof/>
          <w:sz w:val="16"/>
          <w:szCs w:val="16"/>
        </w:rPr>
      </w:pPr>
      <w:r>
        <w:rPr>
          <w:noProof/>
        </w:rPr>
        <w:drawing>
          <wp:inline distT="0" distB="0" distL="0" distR="0" wp14:anchorId="2D20C16B" wp14:editId="5CA8F080">
            <wp:extent cx="6800850" cy="2011680"/>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DFDD00" w14:textId="77777777" w:rsidR="0099560D" w:rsidRPr="00115B6B" w:rsidRDefault="0099560D" w:rsidP="0099560D">
      <w:pPr>
        <w:ind w:firstLine="720"/>
        <w:jc w:val="both"/>
        <w:rPr>
          <w:rFonts w:ascii="Sylfaen" w:hAnsi="Sylfaen" w:cs="Sylfaen"/>
        </w:rPr>
      </w:pPr>
      <w:r w:rsidRPr="00115B6B">
        <w:rPr>
          <w:rFonts w:ascii="Sylfaen" w:hAnsi="Sylfaen" w:cs="Sylfaen"/>
        </w:rPr>
        <w:t>ადმინისტრაციისათვის გამოყოფილ სახსრებში „ხარჯების“ მუხლის საკასო შესრულებამ შეადგინა 9</w:t>
      </w:r>
      <w:r w:rsidRPr="00115B6B">
        <w:rPr>
          <w:rFonts w:ascii="Sylfaen" w:hAnsi="Sylfaen" w:cs="Sylfaen"/>
          <w:lang w:val="ka-GE"/>
        </w:rPr>
        <w:t>9</w:t>
      </w:r>
      <w:r w:rsidRPr="00115B6B">
        <w:rPr>
          <w:rFonts w:ascii="Sylfaen" w:hAnsi="Sylfaen" w:cs="Sylfaen"/>
        </w:rPr>
        <w:t>.</w:t>
      </w:r>
      <w:r w:rsidR="006E28B2">
        <w:rPr>
          <w:rFonts w:ascii="Sylfaen" w:hAnsi="Sylfaen" w:cs="Sylfaen"/>
          <w:lang w:val="ka-GE"/>
        </w:rPr>
        <w:t>3</w:t>
      </w:r>
      <w:r w:rsidRPr="00115B6B">
        <w:rPr>
          <w:rFonts w:ascii="Sylfaen" w:hAnsi="Sylfaen" w:cs="Sylfaen"/>
        </w:rPr>
        <w:t xml:space="preserve">% , ხოლო „არაფინანსური აქტივების ზრდის“ მუხლის – </w:t>
      </w:r>
      <w:r w:rsidR="00B66371" w:rsidRPr="00115B6B">
        <w:rPr>
          <w:rFonts w:ascii="Sylfaen" w:hAnsi="Sylfaen" w:cs="Sylfaen"/>
          <w:lang w:val="ka-GE"/>
        </w:rPr>
        <w:t>0</w:t>
      </w:r>
      <w:r w:rsidRPr="00115B6B">
        <w:rPr>
          <w:rFonts w:ascii="Sylfaen" w:hAnsi="Sylfaen" w:cs="Sylfaen"/>
        </w:rPr>
        <w:t>.</w:t>
      </w:r>
      <w:r w:rsidR="006E28B2">
        <w:rPr>
          <w:rFonts w:ascii="Sylfaen" w:hAnsi="Sylfaen" w:cs="Sylfaen"/>
          <w:lang w:val="ka-GE"/>
        </w:rPr>
        <w:t>7</w:t>
      </w:r>
      <w:r w:rsidRPr="00115B6B">
        <w:rPr>
          <w:rFonts w:ascii="Sylfaen" w:hAnsi="Sylfaen" w:cs="Sylfaen"/>
        </w:rPr>
        <w:t>%</w:t>
      </w:r>
    </w:p>
    <w:p w14:paraId="3B2E16A0" w14:textId="77777777" w:rsidR="00E717DA" w:rsidRPr="00115B6B" w:rsidRDefault="00E717DA" w:rsidP="00E717DA">
      <w:pPr>
        <w:ind w:firstLine="720"/>
        <w:jc w:val="center"/>
        <w:rPr>
          <w:rFonts w:ascii="Sylfaen" w:eastAsia="Times New Roman" w:hAnsi="Sylfaen" w:cs="Calibri"/>
          <w:b/>
          <w:bCs/>
          <w:color w:val="000000"/>
        </w:rPr>
      </w:pPr>
      <w:r w:rsidRPr="00115B6B">
        <w:rPr>
          <w:rFonts w:ascii="Sylfaen" w:eastAsia="Times New Roman" w:hAnsi="Sylfaen" w:cs="Calibri"/>
          <w:b/>
          <w:bCs/>
          <w:color w:val="000000"/>
        </w:rPr>
        <w:lastRenderedPageBreak/>
        <w:t xml:space="preserve">სახელმწიფო </w:t>
      </w:r>
      <w:r w:rsidR="00545551" w:rsidRPr="00115B6B">
        <w:rPr>
          <w:rFonts w:ascii="Sylfaen" w:eastAsia="Times New Roman" w:hAnsi="Sylfaen" w:cs="Calibri"/>
          <w:b/>
          <w:bCs/>
          <w:color w:val="000000"/>
        </w:rPr>
        <w:t xml:space="preserve">რწმუნებულის ადმინისტრაცია </w:t>
      </w:r>
      <w:r w:rsidRPr="00115B6B">
        <w:rPr>
          <w:rFonts w:ascii="Sylfaen" w:eastAsia="Times New Roman" w:hAnsi="Sylfaen" w:cs="Calibri"/>
          <w:b/>
          <w:bCs/>
          <w:color w:val="000000"/>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14:paraId="7226D8DB" w14:textId="77777777" w:rsidR="007A360A" w:rsidRPr="00115B6B" w:rsidRDefault="00A9604A" w:rsidP="0009350B">
      <w:pPr>
        <w:ind w:firstLine="720"/>
        <w:jc w:val="both"/>
        <w:rPr>
          <w:rFonts w:ascii="Sylfaen" w:hAnsi="Sylfaen" w:cs="Sylfaen"/>
        </w:rPr>
      </w:pPr>
      <w:r w:rsidRPr="00115B6B">
        <w:rPr>
          <w:rFonts w:ascii="Sylfaen" w:hAnsi="Sylfaen" w:cs="Sylfaen"/>
        </w:rPr>
        <w:t xml:space="preserve">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w:t>
      </w:r>
      <w:r w:rsidR="00545551" w:rsidRPr="00115B6B">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115B6B">
        <w:rPr>
          <w:rFonts w:ascii="Sylfaen" w:hAnsi="Sylfaen" w:cs="Sylfaen"/>
        </w:rPr>
        <w:t xml:space="preserve"> </w:t>
      </w:r>
      <w:r w:rsidR="007A360A" w:rsidRPr="00115B6B">
        <w:rPr>
          <w:rFonts w:ascii="Sylfaen" w:hAnsi="Sylfaen" w:cs="Sylfaen"/>
        </w:rPr>
        <w:t xml:space="preserve">სახელმწიფო ბიუჯეტით გამოყოფილმა დაზუსტებულმა ასიგნებებმა </w:t>
      </w:r>
      <w:r w:rsidR="00680859" w:rsidRPr="00115B6B">
        <w:rPr>
          <w:rFonts w:ascii="Sylfaen" w:hAnsi="Sylfaen" w:cs="Sylfaen"/>
        </w:rPr>
        <w:t xml:space="preserve">შეადგინა </w:t>
      </w:r>
      <w:r w:rsidR="00E6491B">
        <w:rPr>
          <w:rFonts w:ascii="Sylfaen" w:hAnsi="Sylfaen" w:cs="Sylfaen"/>
          <w:lang w:val="ka-GE"/>
        </w:rPr>
        <w:t>780</w:t>
      </w:r>
      <w:r w:rsidR="00EA6B43" w:rsidRPr="00115B6B">
        <w:rPr>
          <w:rFonts w:ascii="Sylfaen" w:hAnsi="Sylfaen" w:cs="Sylfaen"/>
        </w:rPr>
        <w:t>.</w:t>
      </w:r>
      <w:r w:rsidR="000F0211" w:rsidRPr="00115B6B">
        <w:rPr>
          <w:rFonts w:ascii="Sylfaen" w:hAnsi="Sylfaen" w:cs="Sylfaen"/>
        </w:rPr>
        <w:t>0</w:t>
      </w:r>
      <w:r w:rsidR="007A360A" w:rsidRPr="00115B6B">
        <w:rPr>
          <w:rFonts w:ascii="Sylfaen" w:hAnsi="Sylfaen" w:cs="Sylfaen"/>
        </w:rPr>
        <w:t xml:space="preserve"> ათასი ლარი, ხოლო ფაქტიურმა დაფინანსებამ</w:t>
      </w:r>
      <w:r w:rsidR="00DE503A" w:rsidRPr="00115B6B">
        <w:rPr>
          <w:rFonts w:ascii="Sylfaen" w:hAnsi="Sylfaen" w:cs="Sylfaen"/>
        </w:rPr>
        <w:t xml:space="preserve"> - </w:t>
      </w:r>
      <w:r w:rsidR="00E6491B">
        <w:rPr>
          <w:rFonts w:ascii="Sylfaen" w:hAnsi="Sylfaen" w:cs="Sylfaen"/>
          <w:lang w:val="ka-GE"/>
        </w:rPr>
        <w:t>778</w:t>
      </w:r>
      <w:r w:rsidR="00EA6B43" w:rsidRPr="00115B6B">
        <w:rPr>
          <w:rFonts w:ascii="Sylfaen" w:hAnsi="Sylfaen" w:cs="Sylfaen"/>
        </w:rPr>
        <w:t>.</w:t>
      </w:r>
      <w:r w:rsidR="00E6491B">
        <w:rPr>
          <w:rFonts w:ascii="Sylfaen" w:hAnsi="Sylfaen" w:cs="Sylfaen"/>
          <w:lang w:val="ka-GE"/>
        </w:rPr>
        <w:t>3</w:t>
      </w:r>
      <w:r w:rsidR="00253B7D" w:rsidRPr="00115B6B">
        <w:rPr>
          <w:rFonts w:ascii="Sylfaen" w:hAnsi="Sylfaen" w:cs="Sylfaen"/>
        </w:rPr>
        <w:t xml:space="preserve"> </w:t>
      </w:r>
      <w:r w:rsidR="007A360A" w:rsidRPr="00115B6B">
        <w:rPr>
          <w:rFonts w:ascii="Sylfaen" w:hAnsi="Sylfaen" w:cs="Sylfaen"/>
        </w:rPr>
        <w:t xml:space="preserve">ათასი ლარი, </w:t>
      </w:r>
      <w:r w:rsidR="00A20E78" w:rsidRPr="00115B6B">
        <w:rPr>
          <w:rFonts w:ascii="Sylfaen" w:hAnsi="Sylfaen" w:cs="Sylfaen"/>
        </w:rPr>
        <w:t>რაც 2018 წლის შესაბამის</w:t>
      </w:r>
      <w:r w:rsidR="002E74FF" w:rsidRPr="00115B6B">
        <w:rPr>
          <w:rFonts w:ascii="Sylfaen" w:hAnsi="Sylfaen" w:cs="Sylfaen"/>
        </w:rPr>
        <w:t xml:space="preserve"> </w:t>
      </w:r>
      <w:r w:rsidR="00C63476" w:rsidRPr="00115B6B">
        <w:rPr>
          <w:rFonts w:ascii="Sylfaen" w:hAnsi="Sylfaen" w:cs="Sylfaen"/>
        </w:rPr>
        <w:t>მაჩვენებელზე</w:t>
      </w:r>
      <w:r w:rsidR="007A360A" w:rsidRPr="00115B6B">
        <w:rPr>
          <w:rFonts w:ascii="Sylfaen" w:hAnsi="Sylfaen" w:cs="Sylfaen"/>
        </w:rPr>
        <w:t xml:space="preserve"> </w:t>
      </w:r>
      <w:r w:rsidR="00E6491B">
        <w:rPr>
          <w:rFonts w:ascii="Sylfaen" w:hAnsi="Sylfaen" w:cs="Sylfaen"/>
          <w:lang w:val="ka-GE"/>
        </w:rPr>
        <w:t>50</w:t>
      </w:r>
      <w:r w:rsidR="00684B96" w:rsidRPr="00115B6B">
        <w:rPr>
          <w:rFonts w:ascii="Sylfaen" w:hAnsi="Sylfaen" w:cs="Sylfaen"/>
        </w:rPr>
        <w:t>.</w:t>
      </w:r>
      <w:r w:rsidR="00E6491B">
        <w:rPr>
          <w:rFonts w:ascii="Sylfaen" w:hAnsi="Sylfaen" w:cs="Sylfaen"/>
          <w:lang w:val="ka-GE"/>
        </w:rPr>
        <w:t>4</w:t>
      </w:r>
      <w:r w:rsidR="00A47F77" w:rsidRPr="00115B6B">
        <w:rPr>
          <w:rFonts w:ascii="Sylfaen" w:hAnsi="Sylfaen" w:cs="Sylfaen"/>
        </w:rPr>
        <w:t xml:space="preserve"> </w:t>
      </w:r>
      <w:r w:rsidR="007A360A" w:rsidRPr="00115B6B">
        <w:rPr>
          <w:rFonts w:ascii="Sylfaen" w:hAnsi="Sylfaen" w:cs="Sylfaen"/>
        </w:rPr>
        <w:t xml:space="preserve">ათასი ლარით </w:t>
      </w:r>
      <w:r w:rsidR="00B66371" w:rsidRPr="00115B6B">
        <w:rPr>
          <w:rFonts w:ascii="Sylfaen" w:hAnsi="Sylfaen" w:cs="Sylfaen"/>
          <w:lang w:val="ka-GE"/>
        </w:rPr>
        <w:t>მეტია</w:t>
      </w:r>
      <w:r w:rsidR="001D5AA8" w:rsidRPr="00115B6B">
        <w:rPr>
          <w:rFonts w:ascii="Sylfaen" w:hAnsi="Sylfaen" w:cs="Sylfaen"/>
        </w:rPr>
        <w:t>.</w:t>
      </w:r>
    </w:p>
    <w:p w14:paraId="575A3681" w14:textId="77777777" w:rsidR="00380845" w:rsidRDefault="00F3098A" w:rsidP="00380845">
      <w:pPr>
        <w:spacing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115B6B">
        <w:rPr>
          <w:rFonts w:ascii="Sylfaen" w:hAnsi="Sylfaen"/>
          <w:i/>
          <w:noProof/>
          <w:sz w:val="16"/>
          <w:szCs w:val="16"/>
        </w:rPr>
        <w:t xml:space="preserve"> გამოყოფილი</w:t>
      </w:r>
      <w:r w:rsidR="00380845" w:rsidRPr="00115B6B">
        <w:rPr>
          <w:rFonts w:ascii="Sylfaen" w:hAnsi="Sylfaen"/>
          <w:i/>
          <w:noProof/>
          <w:sz w:val="16"/>
          <w:szCs w:val="16"/>
        </w:rPr>
        <w:br/>
        <w:t xml:space="preserve"> </w:t>
      </w:r>
      <w:r w:rsidR="00380845" w:rsidRPr="00115B6B">
        <w:rPr>
          <w:rFonts w:ascii="Sylfaen" w:hAnsi="Sylfaen" w:cs="Sylfaen"/>
          <w:i/>
          <w:noProof/>
          <w:sz w:val="16"/>
          <w:szCs w:val="16"/>
        </w:rPr>
        <w:t>დაზუსტებული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ასიგნებები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ფაქტიური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დაფინანსება</w:t>
      </w:r>
    </w:p>
    <w:p w14:paraId="3AE9D0E6" w14:textId="77777777" w:rsidR="007A360A" w:rsidRPr="00115B6B" w:rsidRDefault="003F5705" w:rsidP="000B39B2">
      <w:pPr>
        <w:spacing w:line="240" w:lineRule="auto"/>
        <w:jc w:val="center"/>
        <w:rPr>
          <w:rFonts w:ascii="Sylfaen" w:hAnsi="Sylfaen"/>
          <w:b/>
          <w:noProof/>
          <w:sz w:val="18"/>
        </w:rPr>
      </w:pPr>
      <w:r>
        <w:rPr>
          <w:noProof/>
        </w:rPr>
        <w:drawing>
          <wp:inline distT="0" distB="0" distL="0" distR="0" wp14:anchorId="581F350B" wp14:editId="4042B8F8">
            <wp:extent cx="6800850" cy="2377440"/>
            <wp:effectExtent l="0" t="0" r="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FFDFD2" w14:textId="77777777" w:rsidR="00B66371" w:rsidRPr="00115B6B" w:rsidRDefault="00B66371" w:rsidP="00B66371">
      <w:pPr>
        <w:ind w:firstLine="720"/>
        <w:jc w:val="both"/>
        <w:rPr>
          <w:rFonts w:ascii="Sylfaen" w:hAnsi="Sylfaen" w:cs="Sylfaen"/>
        </w:rPr>
      </w:pPr>
      <w:r w:rsidRPr="00115B6B">
        <w:rPr>
          <w:rFonts w:ascii="Sylfaen" w:hAnsi="Sylfaen" w:cs="Sylfaen"/>
        </w:rPr>
        <w:t xml:space="preserve">ადმინისტრაციისათვის გამოყოფილ სახსრებში „ხარჯების“ მუხლის საკასო შესრულებამ შეადგინა </w:t>
      </w:r>
      <w:r w:rsidR="003F5705">
        <w:rPr>
          <w:rFonts w:ascii="Sylfaen" w:hAnsi="Sylfaen" w:cs="Sylfaen"/>
          <w:lang w:val="ka-GE"/>
        </w:rPr>
        <w:t>99</w:t>
      </w:r>
      <w:r w:rsidRPr="00115B6B">
        <w:rPr>
          <w:rFonts w:ascii="Sylfaen" w:hAnsi="Sylfaen" w:cs="Sylfaen"/>
        </w:rPr>
        <w:t>.</w:t>
      </w:r>
      <w:r w:rsidR="003F5705">
        <w:rPr>
          <w:rFonts w:ascii="Sylfaen" w:hAnsi="Sylfaen" w:cs="Sylfaen"/>
          <w:lang w:val="ka-GE"/>
        </w:rPr>
        <w:t>3</w:t>
      </w:r>
      <w:r w:rsidRPr="00115B6B">
        <w:rPr>
          <w:rFonts w:ascii="Sylfaen" w:hAnsi="Sylfaen" w:cs="Sylfaen"/>
        </w:rPr>
        <w:t xml:space="preserve">% , ხოლო „არაფინანსური აქტივების ზრდის“ მუხლის – </w:t>
      </w:r>
      <w:r w:rsidR="003F5705">
        <w:rPr>
          <w:rFonts w:ascii="Sylfaen" w:hAnsi="Sylfaen" w:cs="Sylfaen"/>
          <w:lang w:val="ka-GE"/>
        </w:rPr>
        <w:t>0</w:t>
      </w:r>
      <w:r w:rsidRPr="00115B6B">
        <w:rPr>
          <w:rFonts w:ascii="Sylfaen" w:hAnsi="Sylfaen" w:cs="Sylfaen"/>
        </w:rPr>
        <w:t>.</w:t>
      </w:r>
      <w:r w:rsidR="003F5705">
        <w:rPr>
          <w:rFonts w:ascii="Sylfaen" w:hAnsi="Sylfaen" w:cs="Sylfaen"/>
          <w:lang w:val="ka-GE"/>
        </w:rPr>
        <w:t>7</w:t>
      </w:r>
      <w:r w:rsidRPr="00115B6B">
        <w:rPr>
          <w:rFonts w:ascii="Sylfaen" w:hAnsi="Sylfaen" w:cs="Sylfaen"/>
        </w:rPr>
        <w:t>%</w:t>
      </w:r>
    </w:p>
    <w:p w14:paraId="113A5415" w14:textId="77777777" w:rsidR="00B66371" w:rsidRPr="00115B6B" w:rsidRDefault="00B66371" w:rsidP="00383659">
      <w:pPr>
        <w:spacing w:after="0" w:line="240" w:lineRule="auto"/>
        <w:jc w:val="center"/>
        <w:rPr>
          <w:rFonts w:ascii="Sylfaen" w:eastAsia="Times New Roman" w:hAnsi="Sylfaen" w:cs="Calibri"/>
          <w:b/>
          <w:bCs/>
          <w:color w:val="000000"/>
        </w:rPr>
      </w:pPr>
    </w:p>
    <w:p w14:paraId="05B86679" w14:textId="77777777" w:rsidR="00E717DA" w:rsidRPr="00115B6B" w:rsidRDefault="00E717DA" w:rsidP="00383659">
      <w:pPr>
        <w:spacing w:after="0" w:line="240" w:lineRule="auto"/>
        <w:jc w:val="center"/>
        <w:rPr>
          <w:rFonts w:ascii="Sylfaen" w:eastAsia="Times New Roman" w:hAnsi="Sylfaen" w:cs="Calibri"/>
          <w:b/>
          <w:bCs/>
          <w:color w:val="000000"/>
        </w:rPr>
      </w:pPr>
      <w:r w:rsidRPr="00115B6B">
        <w:rPr>
          <w:rFonts w:ascii="Sylfaen" w:eastAsia="Times New Roman" w:hAnsi="Sylfaen" w:cs="Calibri"/>
          <w:b/>
          <w:bCs/>
          <w:color w:val="000000"/>
        </w:rPr>
        <w:t xml:space="preserve">სახელმწიფო </w:t>
      </w:r>
      <w:r w:rsidR="00545551" w:rsidRPr="00115B6B">
        <w:rPr>
          <w:rFonts w:ascii="Sylfaen" w:eastAsia="Times New Roman" w:hAnsi="Sylfaen" w:cs="Calibri"/>
          <w:b/>
          <w:bCs/>
          <w:color w:val="000000"/>
        </w:rPr>
        <w:t xml:space="preserve">რწმუნებულის ადმინისტრაცია </w:t>
      </w:r>
      <w:r w:rsidRPr="00115B6B">
        <w:rPr>
          <w:rFonts w:ascii="Sylfaen" w:eastAsia="Times New Roman" w:hAnsi="Sylfaen" w:cs="Calibri"/>
          <w:b/>
          <w:bCs/>
          <w:color w:val="000000"/>
        </w:rPr>
        <w:t>ახმეტის, გურჯაანის, დედოფლისწყაროს, თელავის, ლაგოდეხის, საგარეჯოს, სიღნაღი</w:t>
      </w:r>
      <w:r w:rsidR="00383659" w:rsidRPr="00115B6B">
        <w:rPr>
          <w:rFonts w:ascii="Sylfaen" w:eastAsia="Times New Roman" w:hAnsi="Sylfaen" w:cs="Calibri"/>
          <w:b/>
          <w:bCs/>
          <w:color w:val="000000"/>
        </w:rPr>
        <w:t>სა და ყვარლის მუნიციპალიტეტებში</w:t>
      </w:r>
    </w:p>
    <w:p w14:paraId="0E3FF651" w14:textId="77777777" w:rsidR="00383659" w:rsidRPr="00115B6B" w:rsidRDefault="00383659" w:rsidP="00383659">
      <w:pPr>
        <w:spacing w:after="0" w:line="240" w:lineRule="auto"/>
        <w:jc w:val="center"/>
        <w:rPr>
          <w:rFonts w:ascii="Sylfaen" w:eastAsia="Times New Roman" w:hAnsi="Sylfaen" w:cs="Calibri"/>
          <w:b/>
          <w:bCs/>
          <w:color w:val="000000"/>
        </w:rPr>
      </w:pPr>
    </w:p>
    <w:p w14:paraId="46D94A68" w14:textId="77777777" w:rsidR="00565928" w:rsidRPr="00115B6B" w:rsidRDefault="00A9604A" w:rsidP="009965DD">
      <w:pPr>
        <w:ind w:firstLine="720"/>
        <w:jc w:val="both"/>
        <w:rPr>
          <w:rFonts w:ascii="Sylfaen" w:hAnsi="Sylfaen" w:cs="Sylfaen"/>
        </w:rPr>
      </w:pPr>
      <w:r w:rsidRPr="00115B6B">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w:t>
      </w:r>
      <w:r w:rsidR="00545551" w:rsidRPr="00115B6B">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115B6B">
        <w:rPr>
          <w:rFonts w:ascii="Sylfaen" w:hAnsi="Sylfaen" w:cs="Sylfaen"/>
        </w:rPr>
        <w:t xml:space="preserve"> </w:t>
      </w:r>
      <w:r w:rsidR="007A360A" w:rsidRPr="00115B6B">
        <w:rPr>
          <w:rFonts w:ascii="Sylfaen" w:hAnsi="Sylfaen" w:cs="Sylfaen"/>
        </w:rPr>
        <w:t>სახელმწიფო ბიუჯეტით გამოყოფილმა დაზუსტებულმა ასიგნებებმა შეადგინა</w:t>
      </w:r>
      <w:r w:rsidR="00565928" w:rsidRPr="00115B6B">
        <w:rPr>
          <w:rFonts w:ascii="Sylfaen" w:hAnsi="Sylfaen" w:cs="Sylfaen"/>
        </w:rPr>
        <w:t xml:space="preserve"> </w:t>
      </w:r>
      <w:r w:rsidR="007A360A" w:rsidRPr="00115B6B">
        <w:rPr>
          <w:rFonts w:ascii="Sylfaen" w:hAnsi="Sylfaen" w:cs="Sylfaen"/>
        </w:rPr>
        <w:t xml:space="preserve"> </w:t>
      </w:r>
      <w:r w:rsidR="00DE503A" w:rsidRPr="00115B6B">
        <w:rPr>
          <w:rFonts w:ascii="Sylfaen" w:hAnsi="Sylfaen" w:cs="Sylfaen"/>
        </w:rPr>
        <w:t xml:space="preserve">- </w:t>
      </w:r>
      <w:r w:rsidR="00E6491B">
        <w:rPr>
          <w:rFonts w:ascii="Sylfaen" w:hAnsi="Sylfaen" w:cs="Sylfaen"/>
          <w:lang w:val="ka-GE"/>
        </w:rPr>
        <w:t>735</w:t>
      </w:r>
      <w:r w:rsidR="00A47F77" w:rsidRPr="00115B6B">
        <w:rPr>
          <w:rFonts w:ascii="Sylfaen" w:hAnsi="Sylfaen" w:cs="Sylfaen"/>
        </w:rPr>
        <w:t>.</w:t>
      </w:r>
      <w:r w:rsidR="000F0211" w:rsidRPr="00115B6B">
        <w:rPr>
          <w:rFonts w:ascii="Sylfaen" w:hAnsi="Sylfaen" w:cs="Sylfaen"/>
        </w:rPr>
        <w:t>0</w:t>
      </w:r>
      <w:r w:rsidR="007E24D4" w:rsidRPr="00115B6B">
        <w:rPr>
          <w:rFonts w:ascii="Sylfaen" w:hAnsi="Sylfaen" w:cs="Sylfaen"/>
        </w:rPr>
        <w:t xml:space="preserve"> </w:t>
      </w:r>
      <w:r w:rsidR="007A360A" w:rsidRPr="00115B6B">
        <w:rPr>
          <w:rFonts w:ascii="Sylfaen" w:hAnsi="Sylfaen" w:cs="Sylfaen"/>
        </w:rPr>
        <w:t>ათასი ლარი, ხოლო ფაქტიურმა დაფინანსებამ</w:t>
      </w:r>
      <w:r w:rsidR="00565928" w:rsidRPr="00115B6B">
        <w:rPr>
          <w:rFonts w:ascii="Sylfaen" w:hAnsi="Sylfaen" w:cs="Sylfaen"/>
        </w:rPr>
        <w:t xml:space="preserve"> </w:t>
      </w:r>
      <w:r w:rsidR="00DE503A" w:rsidRPr="00115B6B">
        <w:rPr>
          <w:rFonts w:ascii="Sylfaen" w:hAnsi="Sylfaen" w:cs="Sylfaen"/>
        </w:rPr>
        <w:t>-</w:t>
      </w:r>
      <w:r w:rsidR="007E24D4" w:rsidRPr="00115B6B">
        <w:rPr>
          <w:rFonts w:ascii="Sylfaen" w:hAnsi="Sylfaen" w:cs="Sylfaen"/>
        </w:rPr>
        <w:t xml:space="preserve"> </w:t>
      </w:r>
      <w:r w:rsidR="00E6491B">
        <w:rPr>
          <w:rFonts w:ascii="Sylfaen" w:hAnsi="Sylfaen" w:cs="Sylfaen"/>
          <w:lang w:val="ka-GE"/>
        </w:rPr>
        <w:t>705</w:t>
      </w:r>
      <w:r w:rsidR="004741BB" w:rsidRPr="00115B6B">
        <w:rPr>
          <w:rFonts w:ascii="Sylfaen" w:hAnsi="Sylfaen" w:cs="Sylfaen"/>
        </w:rPr>
        <w:t>.</w:t>
      </w:r>
      <w:r w:rsidR="00E6491B">
        <w:rPr>
          <w:rFonts w:ascii="Sylfaen" w:hAnsi="Sylfaen" w:cs="Sylfaen"/>
          <w:lang w:val="ka-GE"/>
        </w:rPr>
        <w:t>7</w:t>
      </w:r>
      <w:r w:rsidR="007E24D4" w:rsidRPr="00115B6B">
        <w:rPr>
          <w:rFonts w:ascii="Sylfaen" w:hAnsi="Sylfaen" w:cs="Sylfaen"/>
        </w:rPr>
        <w:t xml:space="preserve"> </w:t>
      </w:r>
      <w:r w:rsidR="007A360A" w:rsidRPr="00115B6B">
        <w:rPr>
          <w:rFonts w:ascii="Sylfaen" w:hAnsi="Sylfaen" w:cs="Sylfaen"/>
        </w:rPr>
        <w:t xml:space="preserve">ათასი ლარი, </w:t>
      </w:r>
      <w:r w:rsidR="00A20E78" w:rsidRPr="00115B6B">
        <w:rPr>
          <w:rFonts w:ascii="Sylfaen" w:hAnsi="Sylfaen" w:cs="Sylfaen"/>
        </w:rPr>
        <w:t>რაც 2018 წლის შესაბამის</w:t>
      </w:r>
      <w:r w:rsidR="002E74FF" w:rsidRPr="00115B6B">
        <w:rPr>
          <w:rFonts w:ascii="Sylfaen" w:hAnsi="Sylfaen" w:cs="Sylfaen"/>
        </w:rPr>
        <w:t xml:space="preserve"> </w:t>
      </w:r>
      <w:r w:rsidR="00C63476" w:rsidRPr="00115B6B">
        <w:rPr>
          <w:rFonts w:ascii="Sylfaen" w:hAnsi="Sylfaen" w:cs="Sylfaen"/>
        </w:rPr>
        <w:t>მაჩვენებელზე</w:t>
      </w:r>
      <w:r w:rsidR="007A360A" w:rsidRPr="00115B6B">
        <w:rPr>
          <w:rFonts w:ascii="Sylfaen" w:hAnsi="Sylfaen" w:cs="Sylfaen"/>
        </w:rPr>
        <w:t xml:space="preserve"> </w:t>
      </w:r>
      <w:r w:rsidR="00E6491B">
        <w:rPr>
          <w:rFonts w:ascii="Sylfaen" w:hAnsi="Sylfaen" w:cs="Sylfaen"/>
          <w:lang w:val="ka-GE"/>
        </w:rPr>
        <w:t>10</w:t>
      </w:r>
      <w:r w:rsidR="004741BB" w:rsidRPr="00115B6B">
        <w:rPr>
          <w:rFonts w:ascii="Sylfaen" w:hAnsi="Sylfaen" w:cs="Sylfaen"/>
        </w:rPr>
        <w:t>.</w:t>
      </w:r>
      <w:r w:rsidR="00E6491B">
        <w:rPr>
          <w:rFonts w:ascii="Sylfaen" w:hAnsi="Sylfaen" w:cs="Sylfaen"/>
          <w:lang w:val="ka-GE"/>
        </w:rPr>
        <w:t>5</w:t>
      </w:r>
      <w:r w:rsidR="007E24D4" w:rsidRPr="00115B6B">
        <w:rPr>
          <w:rFonts w:ascii="Sylfaen" w:hAnsi="Sylfaen" w:cs="Sylfaen"/>
        </w:rPr>
        <w:t xml:space="preserve"> </w:t>
      </w:r>
      <w:r w:rsidR="007A360A" w:rsidRPr="00115B6B">
        <w:rPr>
          <w:rFonts w:ascii="Sylfaen" w:hAnsi="Sylfaen" w:cs="Sylfaen"/>
        </w:rPr>
        <w:t xml:space="preserve">ათასი ლარით </w:t>
      </w:r>
      <w:r w:rsidR="00E6491B">
        <w:rPr>
          <w:rFonts w:ascii="Sylfaen" w:hAnsi="Sylfaen" w:cs="Sylfaen"/>
          <w:lang w:val="ka-GE"/>
        </w:rPr>
        <w:t>მეტია</w:t>
      </w:r>
      <w:r w:rsidR="007A360A" w:rsidRPr="00115B6B">
        <w:rPr>
          <w:rFonts w:ascii="Sylfaen" w:hAnsi="Sylfaen" w:cs="Sylfaen"/>
        </w:rPr>
        <w:t>.</w:t>
      </w:r>
    </w:p>
    <w:p w14:paraId="19084E7A" w14:textId="77777777" w:rsidR="00B66371" w:rsidRPr="00115B6B" w:rsidRDefault="00B66371" w:rsidP="00380845">
      <w:pPr>
        <w:spacing w:line="240" w:lineRule="auto"/>
        <w:jc w:val="right"/>
        <w:rPr>
          <w:rFonts w:ascii="Sylfaen" w:hAnsi="Sylfaen"/>
          <w:i/>
          <w:noProof/>
          <w:sz w:val="16"/>
          <w:szCs w:val="16"/>
        </w:rPr>
      </w:pPr>
    </w:p>
    <w:p w14:paraId="6EB757DD" w14:textId="77777777" w:rsidR="00B66371" w:rsidRPr="00115B6B" w:rsidRDefault="00B66371" w:rsidP="00380845">
      <w:pPr>
        <w:spacing w:line="240" w:lineRule="auto"/>
        <w:jc w:val="right"/>
        <w:rPr>
          <w:rFonts w:ascii="Sylfaen" w:hAnsi="Sylfaen"/>
          <w:i/>
          <w:noProof/>
          <w:sz w:val="16"/>
          <w:szCs w:val="16"/>
        </w:rPr>
      </w:pPr>
    </w:p>
    <w:p w14:paraId="0AB2A64F" w14:textId="77777777" w:rsidR="00B66371" w:rsidRPr="00115B6B" w:rsidRDefault="00B66371" w:rsidP="00380845">
      <w:pPr>
        <w:spacing w:line="240" w:lineRule="auto"/>
        <w:jc w:val="right"/>
        <w:rPr>
          <w:rFonts w:ascii="Sylfaen" w:hAnsi="Sylfaen"/>
          <w:i/>
          <w:noProof/>
          <w:sz w:val="16"/>
          <w:szCs w:val="16"/>
        </w:rPr>
      </w:pPr>
    </w:p>
    <w:p w14:paraId="02A2E345" w14:textId="77777777" w:rsidR="00B66371" w:rsidRPr="00115B6B" w:rsidRDefault="00B66371" w:rsidP="00380845">
      <w:pPr>
        <w:spacing w:line="240" w:lineRule="auto"/>
        <w:jc w:val="right"/>
        <w:rPr>
          <w:rFonts w:ascii="Sylfaen" w:hAnsi="Sylfaen"/>
          <w:i/>
          <w:noProof/>
          <w:sz w:val="16"/>
          <w:szCs w:val="16"/>
        </w:rPr>
      </w:pPr>
    </w:p>
    <w:p w14:paraId="3DF574E1" w14:textId="77777777" w:rsidR="003F5705" w:rsidRDefault="003F5705" w:rsidP="00380845">
      <w:pPr>
        <w:spacing w:line="240" w:lineRule="auto"/>
        <w:jc w:val="right"/>
        <w:rPr>
          <w:rFonts w:ascii="Sylfaen" w:hAnsi="Sylfaen"/>
          <w:i/>
          <w:noProof/>
          <w:sz w:val="16"/>
          <w:szCs w:val="16"/>
        </w:rPr>
      </w:pPr>
    </w:p>
    <w:p w14:paraId="0C91B908" w14:textId="77777777" w:rsidR="003F5705" w:rsidRDefault="003F5705" w:rsidP="00380845">
      <w:pPr>
        <w:spacing w:line="240" w:lineRule="auto"/>
        <w:jc w:val="right"/>
        <w:rPr>
          <w:rFonts w:ascii="Sylfaen" w:hAnsi="Sylfaen"/>
          <w:i/>
          <w:noProof/>
          <w:sz w:val="16"/>
          <w:szCs w:val="16"/>
        </w:rPr>
      </w:pPr>
    </w:p>
    <w:p w14:paraId="4D74117E" w14:textId="77777777" w:rsidR="003F5705" w:rsidRDefault="003F5705" w:rsidP="00380845">
      <w:pPr>
        <w:spacing w:line="240" w:lineRule="auto"/>
        <w:jc w:val="right"/>
        <w:rPr>
          <w:rFonts w:ascii="Sylfaen" w:hAnsi="Sylfaen"/>
          <w:i/>
          <w:noProof/>
          <w:sz w:val="16"/>
          <w:szCs w:val="16"/>
        </w:rPr>
      </w:pPr>
    </w:p>
    <w:p w14:paraId="78CFE157" w14:textId="77777777" w:rsidR="00380845" w:rsidRPr="00115B6B" w:rsidRDefault="00F3098A" w:rsidP="00380845">
      <w:pPr>
        <w:spacing w:line="240" w:lineRule="auto"/>
        <w:jc w:val="right"/>
        <w:rPr>
          <w:rFonts w:ascii="Sylfaen" w:hAnsi="Sylfaen" w:cs="Sylfaen"/>
          <w:i/>
          <w:noProof/>
          <w:sz w:val="16"/>
          <w:szCs w:val="16"/>
          <w:lang w:val="ka-GE"/>
        </w:rPr>
      </w:pPr>
      <w:r>
        <w:rPr>
          <w:rFonts w:ascii="Sylfaen" w:hAnsi="Sylfaen"/>
          <w:i/>
          <w:noProof/>
          <w:sz w:val="16"/>
          <w:szCs w:val="16"/>
        </w:rPr>
        <w:lastRenderedPageBreak/>
        <w:t>2018-2019 წლებში</w:t>
      </w:r>
      <w:r w:rsidR="00A20E78" w:rsidRPr="00115B6B">
        <w:rPr>
          <w:rFonts w:ascii="Sylfaen" w:hAnsi="Sylfaen"/>
          <w:i/>
          <w:noProof/>
          <w:sz w:val="16"/>
          <w:szCs w:val="16"/>
        </w:rPr>
        <w:t xml:space="preserve"> გამოყოფილი</w:t>
      </w:r>
      <w:r w:rsidR="00380845" w:rsidRPr="00115B6B">
        <w:rPr>
          <w:rFonts w:ascii="Sylfaen" w:hAnsi="Sylfaen"/>
          <w:i/>
          <w:noProof/>
          <w:sz w:val="16"/>
          <w:szCs w:val="16"/>
        </w:rPr>
        <w:br/>
        <w:t xml:space="preserve"> </w:t>
      </w:r>
      <w:r w:rsidR="00380845" w:rsidRPr="00115B6B">
        <w:rPr>
          <w:rFonts w:ascii="Sylfaen" w:hAnsi="Sylfaen" w:cs="Sylfaen"/>
          <w:i/>
          <w:noProof/>
          <w:sz w:val="16"/>
          <w:szCs w:val="16"/>
        </w:rPr>
        <w:t>დაზუსტებული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ასიგნებები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ფაქტიური</w:t>
      </w:r>
      <w:r w:rsidR="00380845" w:rsidRPr="00115B6B">
        <w:rPr>
          <w:rFonts w:ascii="Sylfaen" w:hAnsi="Sylfaen"/>
          <w:i/>
          <w:noProof/>
          <w:sz w:val="16"/>
          <w:szCs w:val="16"/>
        </w:rPr>
        <w:t xml:space="preserve"> </w:t>
      </w:r>
      <w:r w:rsidR="00380845" w:rsidRPr="00115B6B">
        <w:rPr>
          <w:rFonts w:ascii="Sylfaen" w:hAnsi="Sylfaen" w:cs="Sylfaen"/>
          <w:i/>
          <w:noProof/>
          <w:sz w:val="16"/>
          <w:szCs w:val="16"/>
        </w:rPr>
        <w:t>დაფინანსება</w:t>
      </w:r>
    </w:p>
    <w:p w14:paraId="5A04CD40" w14:textId="77777777" w:rsidR="00B95AAF" w:rsidRPr="00115B6B" w:rsidRDefault="003F5705" w:rsidP="00CA6302">
      <w:pPr>
        <w:spacing w:after="0" w:line="240" w:lineRule="auto"/>
        <w:jc w:val="center"/>
        <w:rPr>
          <w:rFonts w:ascii="Sylfaen" w:hAnsi="Sylfaen" w:cs="Sylfaen"/>
          <w:i/>
          <w:noProof/>
          <w:sz w:val="16"/>
          <w:szCs w:val="16"/>
          <w:lang w:val="ka-GE"/>
        </w:rPr>
      </w:pPr>
      <w:r>
        <w:rPr>
          <w:noProof/>
        </w:rPr>
        <w:drawing>
          <wp:inline distT="0" distB="0" distL="0" distR="0" wp14:anchorId="5ABED0FE" wp14:editId="65648460">
            <wp:extent cx="6800850" cy="2544418"/>
            <wp:effectExtent l="0" t="0" r="0"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42F9D4" w14:textId="77777777" w:rsidR="00B66371" w:rsidRPr="00115B6B" w:rsidRDefault="00B66371" w:rsidP="00E717DA">
      <w:pPr>
        <w:spacing w:after="0"/>
        <w:ind w:firstLine="720"/>
        <w:jc w:val="center"/>
        <w:rPr>
          <w:rFonts w:ascii="Sylfaen" w:eastAsia="Times New Roman" w:hAnsi="Sylfaen" w:cs="Calibri"/>
          <w:b/>
          <w:bCs/>
          <w:color w:val="000000"/>
        </w:rPr>
      </w:pPr>
    </w:p>
    <w:p w14:paraId="7576EADE" w14:textId="77777777" w:rsidR="00B66371" w:rsidRPr="00115B6B" w:rsidRDefault="00B66371" w:rsidP="00B66371">
      <w:pPr>
        <w:ind w:firstLine="720"/>
        <w:jc w:val="both"/>
        <w:rPr>
          <w:rFonts w:ascii="Sylfaen" w:hAnsi="Sylfaen" w:cs="Sylfaen"/>
        </w:rPr>
      </w:pPr>
      <w:r w:rsidRPr="00115B6B">
        <w:rPr>
          <w:rFonts w:ascii="Sylfaen" w:hAnsi="Sylfaen" w:cs="Sylfaen"/>
        </w:rPr>
        <w:t>ადმინისტრაციისათვის გამოყოფილ სახსრებში „ხარჯების“ მუხლის საკასო შესრულებამ შეადგინა 9</w:t>
      </w:r>
      <w:r w:rsidRPr="00115B6B">
        <w:rPr>
          <w:rFonts w:ascii="Sylfaen" w:hAnsi="Sylfaen" w:cs="Sylfaen"/>
          <w:lang w:val="ka-GE"/>
        </w:rPr>
        <w:t>9</w:t>
      </w:r>
      <w:r w:rsidRPr="00115B6B">
        <w:rPr>
          <w:rFonts w:ascii="Sylfaen" w:hAnsi="Sylfaen" w:cs="Sylfaen"/>
        </w:rPr>
        <w:t>.</w:t>
      </w:r>
      <w:r w:rsidR="003F5705">
        <w:rPr>
          <w:rFonts w:ascii="Sylfaen" w:hAnsi="Sylfaen" w:cs="Sylfaen"/>
          <w:lang w:val="ka-GE"/>
        </w:rPr>
        <w:t>5</w:t>
      </w:r>
      <w:r w:rsidRPr="00115B6B">
        <w:rPr>
          <w:rFonts w:ascii="Sylfaen" w:hAnsi="Sylfaen" w:cs="Sylfaen"/>
        </w:rPr>
        <w:t xml:space="preserve">% , ხოლო „არაფინანსური აქტივების ზრდის“ მუხლის – </w:t>
      </w:r>
      <w:r w:rsidRPr="00115B6B">
        <w:rPr>
          <w:rFonts w:ascii="Sylfaen" w:hAnsi="Sylfaen" w:cs="Sylfaen"/>
          <w:lang w:val="ka-GE"/>
        </w:rPr>
        <w:t>0</w:t>
      </w:r>
      <w:r w:rsidRPr="00115B6B">
        <w:rPr>
          <w:rFonts w:ascii="Sylfaen" w:hAnsi="Sylfaen" w:cs="Sylfaen"/>
        </w:rPr>
        <w:t>.</w:t>
      </w:r>
      <w:r w:rsidR="003F5705">
        <w:rPr>
          <w:rFonts w:ascii="Sylfaen" w:hAnsi="Sylfaen" w:cs="Sylfaen"/>
          <w:lang w:val="ka-GE"/>
        </w:rPr>
        <w:t>5</w:t>
      </w:r>
      <w:r w:rsidRPr="00115B6B">
        <w:rPr>
          <w:rFonts w:ascii="Sylfaen" w:hAnsi="Sylfaen" w:cs="Sylfaen"/>
        </w:rPr>
        <w:t>%</w:t>
      </w:r>
    </w:p>
    <w:p w14:paraId="6E1D30F8" w14:textId="77777777" w:rsidR="00C6370B" w:rsidRPr="006B6F42" w:rsidRDefault="00C6370B" w:rsidP="00E717DA">
      <w:pPr>
        <w:spacing w:after="0"/>
        <w:ind w:firstLine="720"/>
        <w:jc w:val="center"/>
        <w:rPr>
          <w:rFonts w:ascii="Sylfaen" w:eastAsia="Times New Roman" w:hAnsi="Sylfaen" w:cs="Calibri"/>
          <w:b/>
          <w:bCs/>
          <w:color w:val="000000"/>
        </w:rPr>
      </w:pPr>
    </w:p>
    <w:p w14:paraId="70EC90B4" w14:textId="77777777" w:rsidR="00E717DA" w:rsidRPr="006B6F42" w:rsidRDefault="00E717DA" w:rsidP="00E717DA">
      <w:pPr>
        <w:spacing w:after="0"/>
        <w:ind w:firstLine="720"/>
        <w:jc w:val="center"/>
        <w:rPr>
          <w:rFonts w:ascii="Sylfaen" w:eastAsia="Times New Roman" w:hAnsi="Sylfaen" w:cs="Calibri"/>
          <w:b/>
          <w:bCs/>
          <w:color w:val="000000"/>
        </w:rPr>
      </w:pPr>
      <w:r w:rsidRPr="006B6F42">
        <w:rPr>
          <w:rFonts w:ascii="Sylfaen" w:eastAsia="Times New Roman" w:hAnsi="Sylfaen" w:cs="Calibri"/>
          <w:b/>
          <w:bCs/>
          <w:color w:val="000000"/>
        </w:rPr>
        <w:t xml:space="preserve">სახელმწიფო </w:t>
      </w:r>
      <w:r w:rsidR="00545551" w:rsidRPr="006B6F42">
        <w:rPr>
          <w:rFonts w:ascii="Sylfaen" w:eastAsia="Times New Roman" w:hAnsi="Sylfaen" w:cs="Calibri"/>
          <w:b/>
          <w:bCs/>
          <w:color w:val="000000"/>
        </w:rPr>
        <w:t xml:space="preserve">რწმუნებულის ადმინისტრაცია </w:t>
      </w:r>
      <w:r w:rsidRPr="006B6F42">
        <w:rPr>
          <w:rFonts w:ascii="Sylfaen" w:eastAsia="Times New Roman" w:hAnsi="Sylfaen" w:cs="Calibri"/>
          <w:b/>
          <w:bCs/>
          <w:color w:val="000000"/>
        </w:rPr>
        <w:t>დუშეთის, თიანეთის, მცხეთისა და ყაზბეგის მუნიციპალიტეტებში</w:t>
      </w:r>
    </w:p>
    <w:p w14:paraId="3E7837E9" w14:textId="77777777" w:rsidR="00DE503A" w:rsidRPr="006B6F42" w:rsidRDefault="00A9604A" w:rsidP="00A9604A">
      <w:pPr>
        <w:ind w:firstLine="720"/>
        <w:jc w:val="both"/>
        <w:rPr>
          <w:rFonts w:ascii="Sylfaen" w:hAnsi="Sylfaen" w:cs="Sylfaen"/>
        </w:rPr>
      </w:pPr>
      <w:r w:rsidRPr="006B6F42">
        <w:rPr>
          <w:rFonts w:ascii="Sylfaen" w:hAnsi="Sylfaen" w:cs="Sylfaen"/>
        </w:rPr>
        <w:t xml:space="preserve">დუშეთის, თიანეთის, მცხეთისა და ყაზბეგის მუნიციპალიტეტებში სახელმწიფო </w:t>
      </w:r>
      <w:r w:rsidR="00545551" w:rsidRPr="006B6F42">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6B6F42">
        <w:rPr>
          <w:rFonts w:ascii="Sylfaen" w:hAnsi="Sylfaen" w:cs="Sylfaen"/>
        </w:rPr>
        <w:t xml:space="preserve"> </w:t>
      </w:r>
      <w:r w:rsidR="007A360A" w:rsidRPr="006B6F42">
        <w:rPr>
          <w:rFonts w:ascii="Sylfaen" w:hAnsi="Sylfaen" w:cs="Sylfaen"/>
        </w:rPr>
        <w:t xml:space="preserve">სახელმწიფო ბიუჯეტით გამოყოფილმა დაზუსტებულმა ასიგნებებმა </w:t>
      </w:r>
      <w:r w:rsidR="00680859" w:rsidRPr="006B6F42">
        <w:rPr>
          <w:rFonts w:ascii="Sylfaen" w:hAnsi="Sylfaen" w:cs="Sylfaen"/>
        </w:rPr>
        <w:t xml:space="preserve">შეადგინა </w:t>
      </w:r>
      <w:r w:rsidR="00186B4D">
        <w:rPr>
          <w:rFonts w:ascii="Sylfaen" w:hAnsi="Sylfaen" w:cs="Sylfaen"/>
        </w:rPr>
        <w:t>625</w:t>
      </w:r>
      <w:r w:rsidR="00FC07CC" w:rsidRPr="006B6F42">
        <w:rPr>
          <w:rFonts w:ascii="Sylfaen" w:hAnsi="Sylfaen" w:cs="Sylfaen"/>
        </w:rPr>
        <w:t>.</w:t>
      </w:r>
      <w:r w:rsidR="00186B4D">
        <w:rPr>
          <w:rFonts w:ascii="Sylfaen" w:hAnsi="Sylfaen" w:cs="Sylfaen"/>
        </w:rPr>
        <w:t>0</w:t>
      </w:r>
      <w:r w:rsidR="007A360A" w:rsidRPr="006B6F42">
        <w:rPr>
          <w:rFonts w:ascii="Sylfaen" w:hAnsi="Sylfaen" w:cs="Sylfaen"/>
        </w:rPr>
        <w:t xml:space="preserve"> ათასი ლარი, ხოლო ფაქტიურმა დაფინანსებამ</w:t>
      </w:r>
      <w:r w:rsidR="00565928" w:rsidRPr="006B6F42">
        <w:rPr>
          <w:rFonts w:ascii="Sylfaen" w:hAnsi="Sylfaen" w:cs="Sylfaen"/>
        </w:rPr>
        <w:t xml:space="preserve"> </w:t>
      </w:r>
      <w:r w:rsidR="00DE503A" w:rsidRPr="006B6F42">
        <w:rPr>
          <w:rFonts w:ascii="Sylfaen" w:hAnsi="Sylfaen" w:cs="Sylfaen"/>
        </w:rPr>
        <w:t>-</w:t>
      </w:r>
      <w:r w:rsidR="007A360A" w:rsidRPr="006B6F42">
        <w:rPr>
          <w:rFonts w:ascii="Sylfaen" w:hAnsi="Sylfaen" w:cs="Sylfaen"/>
        </w:rPr>
        <w:t xml:space="preserve"> </w:t>
      </w:r>
      <w:r w:rsidR="00186B4D">
        <w:rPr>
          <w:rFonts w:ascii="Sylfaen" w:hAnsi="Sylfaen" w:cs="Sylfaen"/>
        </w:rPr>
        <w:t>624</w:t>
      </w:r>
      <w:r w:rsidR="00FC07CC" w:rsidRPr="006B6F42">
        <w:rPr>
          <w:rFonts w:ascii="Sylfaen" w:hAnsi="Sylfaen" w:cs="Sylfaen"/>
        </w:rPr>
        <w:t>.</w:t>
      </w:r>
      <w:r w:rsidR="00186B4D">
        <w:rPr>
          <w:rFonts w:ascii="Sylfaen" w:hAnsi="Sylfaen" w:cs="Sylfaen"/>
        </w:rPr>
        <w:t>6</w:t>
      </w:r>
      <w:r w:rsidR="007A360A" w:rsidRPr="006B6F42">
        <w:rPr>
          <w:rFonts w:ascii="Sylfaen" w:hAnsi="Sylfaen" w:cs="Sylfaen"/>
        </w:rPr>
        <w:t xml:space="preserve"> ათასი ლარი, </w:t>
      </w:r>
      <w:r w:rsidR="00A20E78" w:rsidRPr="006B6F42">
        <w:rPr>
          <w:rFonts w:ascii="Sylfaen" w:hAnsi="Sylfaen" w:cs="Sylfaen"/>
        </w:rPr>
        <w:t>რაც 2018 წლის შესაბამის</w:t>
      </w:r>
      <w:r w:rsidR="002E74FF" w:rsidRPr="006B6F42">
        <w:rPr>
          <w:rFonts w:ascii="Sylfaen" w:hAnsi="Sylfaen" w:cs="Sylfaen"/>
        </w:rPr>
        <w:t xml:space="preserve"> </w:t>
      </w:r>
      <w:r w:rsidR="00C63476" w:rsidRPr="006B6F42">
        <w:rPr>
          <w:rFonts w:ascii="Sylfaen" w:hAnsi="Sylfaen" w:cs="Sylfaen"/>
        </w:rPr>
        <w:t>მაჩვენებელზე</w:t>
      </w:r>
      <w:r w:rsidR="007A360A" w:rsidRPr="006B6F42">
        <w:rPr>
          <w:rFonts w:ascii="Sylfaen" w:hAnsi="Sylfaen" w:cs="Sylfaen"/>
        </w:rPr>
        <w:t xml:space="preserve"> </w:t>
      </w:r>
      <w:r w:rsidR="00186B4D">
        <w:rPr>
          <w:rFonts w:ascii="Sylfaen" w:hAnsi="Sylfaen" w:cs="Sylfaen"/>
        </w:rPr>
        <w:t>30</w:t>
      </w:r>
      <w:r w:rsidR="00FC07CC" w:rsidRPr="006B6F42">
        <w:rPr>
          <w:rFonts w:ascii="Sylfaen" w:hAnsi="Sylfaen" w:cs="Sylfaen"/>
        </w:rPr>
        <w:t>.</w:t>
      </w:r>
      <w:r w:rsidR="00186B4D">
        <w:rPr>
          <w:rFonts w:ascii="Sylfaen" w:hAnsi="Sylfaen" w:cs="Sylfaen"/>
        </w:rPr>
        <w:t>0</w:t>
      </w:r>
      <w:r w:rsidR="007A360A" w:rsidRPr="006B6F42">
        <w:rPr>
          <w:rFonts w:ascii="Sylfaen" w:hAnsi="Sylfaen" w:cs="Sylfaen"/>
        </w:rPr>
        <w:t xml:space="preserve"> ათასი ლარით </w:t>
      </w:r>
      <w:r w:rsidR="000F0211" w:rsidRPr="006B6F42">
        <w:rPr>
          <w:rFonts w:ascii="Sylfaen" w:hAnsi="Sylfaen" w:cs="Sylfaen"/>
          <w:lang w:val="ka-GE"/>
        </w:rPr>
        <w:t>მეტია</w:t>
      </w:r>
      <w:r w:rsidR="007E24D4" w:rsidRPr="006B6F42">
        <w:rPr>
          <w:rFonts w:ascii="Sylfaen" w:hAnsi="Sylfaen" w:cs="Sylfaen"/>
        </w:rPr>
        <w:t>.</w:t>
      </w:r>
    </w:p>
    <w:p w14:paraId="2505BC7D" w14:textId="77777777" w:rsidR="00FC07CC" w:rsidRPr="006B6F42" w:rsidRDefault="00F3098A" w:rsidP="00383659">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B6F42">
        <w:rPr>
          <w:rFonts w:ascii="Sylfaen" w:hAnsi="Sylfaen"/>
          <w:i/>
          <w:noProof/>
          <w:sz w:val="16"/>
          <w:szCs w:val="16"/>
        </w:rPr>
        <w:t xml:space="preserve"> გამოყოფილი</w:t>
      </w:r>
      <w:r w:rsidR="00380845" w:rsidRPr="006B6F42">
        <w:rPr>
          <w:rFonts w:ascii="Sylfaen" w:hAnsi="Sylfaen"/>
          <w:i/>
          <w:noProof/>
          <w:sz w:val="16"/>
          <w:szCs w:val="16"/>
        </w:rPr>
        <w:br/>
        <w:t xml:space="preserve"> </w:t>
      </w:r>
      <w:r w:rsidR="00380845" w:rsidRPr="006B6F42">
        <w:rPr>
          <w:rFonts w:ascii="Sylfaen" w:hAnsi="Sylfaen" w:cs="Sylfaen"/>
          <w:i/>
          <w:noProof/>
          <w:sz w:val="16"/>
          <w:szCs w:val="16"/>
        </w:rPr>
        <w:t>დაზუსტებული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ასიგნებები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ფაქტიური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დაფინანსება</w:t>
      </w:r>
      <w:r w:rsidR="00186B4D">
        <w:rPr>
          <w:noProof/>
        </w:rPr>
        <w:drawing>
          <wp:inline distT="0" distB="0" distL="0" distR="0" wp14:anchorId="5C374A7D" wp14:editId="503181AA">
            <wp:extent cx="6800850" cy="265573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1CCEE4" w14:textId="77777777" w:rsidR="006B4B81" w:rsidRPr="006B6F42" w:rsidRDefault="006B4B81" w:rsidP="006B4B81">
      <w:pPr>
        <w:ind w:firstLine="720"/>
        <w:jc w:val="both"/>
        <w:rPr>
          <w:rFonts w:ascii="Sylfaen" w:hAnsi="Sylfaen" w:cs="Sylfaen"/>
        </w:rPr>
      </w:pPr>
      <w:r w:rsidRPr="006B6F42">
        <w:rPr>
          <w:rFonts w:ascii="Sylfaen" w:hAnsi="Sylfaen" w:cs="Sylfaen"/>
        </w:rPr>
        <w:t>ადმინისტრაციისათვის გამოყოფილ სახსრებში „ხარჯების“ მუხლის საკასო შესრულებამ შეადგინა 9</w:t>
      </w:r>
      <w:r w:rsidR="00186B4D">
        <w:rPr>
          <w:rFonts w:ascii="Sylfaen" w:hAnsi="Sylfaen" w:cs="Sylfaen"/>
        </w:rPr>
        <w:t>9</w:t>
      </w:r>
      <w:r w:rsidRPr="006B6F42">
        <w:rPr>
          <w:rFonts w:ascii="Sylfaen" w:hAnsi="Sylfaen" w:cs="Sylfaen"/>
        </w:rPr>
        <w:t>.</w:t>
      </w:r>
      <w:r w:rsidR="00186B4D">
        <w:rPr>
          <w:rFonts w:ascii="Sylfaen" w:hAnsi="Sylfaen" w:cs="Sylfaen"/>
        </w:rPr>
        <w:t>0</w:t>
      </w:r>
      <w:r w:rsidRPr="006B6F42">
        <w:rPr>
          <w:rFonts w:ascii="Sylfaen" w:hAnsi="Sylfaen" w:cs="Sylfaen"/>
        </w:rPr>
        <w:t xml:space="preserve">% , ხოლო „არაფინანსური აქტივების ზრდის“ მუხლის – </w:t>
      </w:r>
      <w:r w:rsidR="006B6F42" w:rsidRPr="006B6F42">
        <w:rPr>
          <w:rFonts w:ascii="Sylfaen" w:hAnsi="Sylfaen" w:cs="Sylfaen"/>
        </w:rPr>
        <w:t>1</w:t>
      </w:r>
      <w:r w:rsidRPr="006B6F42">
        <w:rPr>
          <w:rFonts w:ascii="Sylfaen" w:hAnsi="Sylfaen" w:cs="Sylfaen"/>
        </w:rPr>
        <w:t>.</w:t>
      </w:r>
      <w:r w:rsidR="00186B4D">
        <w:rPr>
          <w:rFonts w:ascii="Sylfaen" w:hAnsi="Sylfaen" w:cs="Sylfaen"/>
        </w:rPr>
        <w:t>0</w:t>
      </w:r>
      <w:r w:rsidRPr="006B6F42">
        <w:rPr>
          <w:rFonts w:ascii="Sylfaen" w:hAnsi="Sylfaen" w:cs="Sylfaen"/>
        </w:rPr>
        <w:t>%</w:t>
      </w:r>
    </w:p>
    <w:p w14:paraId="3439E59C" w14:textId="77777777" w:rsidR="00E717DA" w:rsidRPr="006B6F42" w:rsidRDefault="00E717DA" w:rsidP="006B4B81">
      <w:pPr>
        <w:spacing w:after="0"/>
        <w:ind w:firstLine="720"/>
        <w:jc w:val="center"/>
        <w:rPr>
          <w:rFonts w:ascii="Sylfaen" w:eastAsia="Times New Roman" w:hAnsi="Sylfaen" w:cs="Calibri"/>
          <w:b/>
          <w:bCs/>
          <w:color w:val="000000"/>
        </w:rPr>
      </w:pPr>
      <w:r w:rsidRPr="006B6F42">
        <w:rPr>
          <w:rFonts w:ascii="Sylfaen" w:eastAsia="Times New Roman" w:hAnsi="Sylfaen" w:cs="Calibri"/>
          <w:b/>
          <w:bCs/>
          <w:color w:val="000000"/>
        </w:rPr>
        <w:lastRenderedPageBreak/>
        <w:t xml:space="preserve">სახელმწიფო </w:t>
      </w:r>
      <w:r w:rsidR="00545551" w:rsidRPr="006B6F42">
        <w:rPr>
          <w:rFonts w:ascii="Sylfaen" w:eastAsia="Times New Roman" w:hAnsi="Sylfaen" w:cs="Calibri"/>
          <w:b/>
          <w:bCs/>
          <w:color w:val="000000"/>
        </w:rPr>
        <w:t xml:space="preserve">რწმუნებულის ადმინისტრაცია </w:t>
      </w:r>
      <w:r w:rsidRPr="006B6F42">
        <w:rPr>
          <w:rFonts w:ascii="Sylfaen" w:eastAsia="Times New Roman" w:hAnsi="Sylfaen" w:cs="Calibri"/>
          <w:b/>
          <w:bCs/>
          <w:color w:val="000000"/>
        </w:rPr>
        <w:t>ამბროლაურის, ლენტეხის, ონისა და ცაგერის მუნიციპალიტეტებში</w:t>
      </w:r>
    </w:p>
    <w:p w14:paraId="2C2A50EA" w14:textId="77777777" w:rsidR="009336DC" w:rsidRPr="006B6F42" w:rsidRDefault="009D04C3" w:rsidP="006B4B81">
      <w:pPr>
        <w:spacing w:after="0"/>
        <w:ind w:firstLine="720"/>
        <w:jc w:val="both"/>
        <w:rPr>
          <w:rFonts w:ascii="Sylfaen" w:hAnsi="Sylfaen" w:cs="Sylfaen"/>
        </w:rPr>
      </w:pPr>
      <w:r w:rsidRPr="006B6F42">
        <w:rPr>
          <w:rFonts w:ascii="Sylfaen" w:hAnsi="Sylfaen" w:cs="Sylfaen"/>
        </w:rPr>
        <w:t xml:space="preserve">ამბროლაურის, ლენტეხის, ონისა და ცაგერის მუნიციპალიტეტებში სახელმწიფო </w:t>
      </w:r>
      <w:r w:rsidR="00545551" w:rsidRPr="006B6F42">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6B6F42">
        <w:rPr>
          <w:rFonts w:ascii="Sylfaen" w:hAnsi="Sylfaen" w:cs="Sylfaen"/>
        </w:rPr>
        <w:t xml:space="preserve"> </w:t>
      </w:r>
      <w:r w:rsidR="007A360A" w:rsidRPr="006B6F42">
        <w:rPr>
          <w:rFonts w:ascii="Sylfaen" w:hAnsi="Sylfaen" w:cs="Sylfaen"/>
        </w:rPr>
        <w:t xml:space="preserve">სახელმწიფო ბიუჯეტით გამოყოფილმა დაზუსტებულმა ასიგნებებმა </w:t>
      </w:r>
      <w:r w:rsidR="00680859" w:rsidRPr="006B6F42">
        <w:rPr>
          <w:rFonts w:ascii="Sylfaen" w:hAnsi="Sylfaen" w:cs="Sylfaen"/>
        </w:rPr>
        <w:t xml:space="preserve">შეადგინა </w:t>
      </w:r>
      <w:r w:rsidR="00186B4D">
        <w:rPr>
          <w:rFonts w:ascii="Sylfaen" w:hAnsi="Sylfaen" w:cs="Sylfaen"/>
        </w:rPr>
        <w:t>620</w:t>
      </w:r>
      <w:r w:rsidR="003F1B41" w:rsidRPr="006B6F42">
        <w:rPr>
          <w:rFonts w:ascii="Sylfaen" w:hAnsi="Sylfaen" w:cs="Sylfaen"/>
        </w:rPr>
        <w:t>.</w:t>
      </w:r>
      <w:r w:rsidR="00186B4D">
        <w:rPr>
          <w:rFonts w:ascii="Sylfaen" w:hAnsi="Sylfaen" w:cs="Sylfaen"/>
        </w:rPr>
        <w:t>0</w:t>
      </w:r>
      <w:r w:rsidR="00346E19" w:rsidRPr="006B6F42">
        <w:rPr>
          <w:rFonts w:ascii="Sylfaen" w:hAnsi="Sylfaen" w:cs="Sylfaen"/>
        </w:rPr>
        <w:t xml:space="preserve"> </w:t>
      </w:r>
      <w:r w:rsidR="007A360A" w:rsidRPr="006B6F42">
        <w:rPr>
          <w:rFonts w:ascii="Sylfaen" w:hAnsi="Sylfaen" w:cs="Sylfaen"/>
        </w:rPr>
        <w:t>ათასი ლარი, ხოლო ფაქტიურმა დაფინანსებამ</w:t>
      </w:r>
      <w:r w:rsidR="00565928" w:rsidRPr="006B6F42">
        <w:rPr>
          <w:rFonts w:ascii="Sylfaen" w:hAnsi="Sylfaen" w:cs="Sylfaen"/>
        </w:rPr>
        <w:t xml:space="preserve"> </w:t>
      </w:r>
      <w:r w:rsidR="00DE503A" w:rsidRPr="006B6F42">
        <w:rPr>
          <w:rFonts w:ascii="Sylfaen" w:hAnsi="Sylfaen" w:cs="Sylfaen"/>
        </w:rPr>
        <w:t>-</w:t>
      </w:r>
      <w:r w:rsidR="003937E4" w:rsidRPr="006B6F42">
        <w:rPr>
          <w:rFonts w:ascii="Sylfaen" w:hAnsi="Sylfaen" w:cs="Sylfaen"/>
        </w:rPr>
        <w:t xml:space="preserve"> </w:t>
      </w:r>
      <w:r w:rsidR="00186B4D">
        <w:rPr>
          <w:rFonts w:ascii="Sylfaen" w:hAnsi="Sylfaen" w:cs="Sylfaen"/>
        </w:rPr>
        <w:t>610</w:t>
      </w:r>
      <w:r w:rsidR="003F1B41" w:rsidRPr="006B6F42">
        <w:rPr>
          <w:rFonts w:ascii="Sylfaen" w:hAnsi="Sylfaen" w:cs="Sylfaen"/>
        </w:rPr>
        <w:t>.</w:t>
      </w:r>
      <w:r w:rsidR="00186B4D">
        <w:rPr>
          <w:rFonts w:ascii="Sylfaen" w:hAnsi="Sylfaen" w:cs="Sylfaen"/>
        </w:rPr>
        <w:t>5</w:t>
      </w:r>
      <w:r w:rsidR="00565928" w:rsidRPr="006B6F42">
        <w:rPr>
          <w:rFonts w:ascii="Sylfaen" w:hAnsi="Sylfaen" w:cs="Sylfaen"/>
        </w:rPr>
        <w:t xml:space="preserve"> </w:t>
      </w:r>
      <w:r w:rsidR="007A360A" w:rsidRPr="006B6F42">
        <w:rPr>
          <w:rFonts w:ascii="Sylfaen" w:hAnsi="Sylfaen" w:cs="Sylfaen"/>
        </w:rPr>
        <w:t xml:space="preserve"> ათასი ლარი, </w:t>
      </w:r>
      <w:r w:rsidR="00A20E78" w:rsidRPr="006B6F42">
        <w:rPr>
          <w:rFonts w:ascii="Sylfaen" w:hAnsi="Sylfaen" w:cs="Sylfaen"/>
        </w:rPr>
        <w:t>რაც 2018 წლის შესაბამის</w:t>
      </w:r>
      <w:r w:rsidR="002E74FF" w:rsidRPr="006B6F42">
        <w:rPr>
          <w:rFonts w:ascii="Sylfaen" w:hAnsi="Sylfaen" w:cs="Sylfaen"/>
        </w:rPr>
        <w:t xml:space="preserve"> </w:t>
      </w:r>
      <w:r w:rsidR="00C63476" w:rsidRPr="006B6F42">
        <w:rPr>
          <w:rFonts w:ascii="Sylfaen" w:hAnsi="Sylfaen" w:cs="Sylfaen"/>
        </w:rPr>
        <w:t>მაჩვენებელზე</w:t>
      </w:r>
      <w:r w:rsidR="007A360A" w:rsidRPr="006B6F42">
        <w:rPr>
          <w:rFonts w:ascii="Sylfaen" w:hAnsi="Sylfaen" w:cs="Sylfaen"/>
        </w:rPr>
        <w:t xml:space="preserve"> </w:t>
      </w:r>
      <w:r w:rsidR="00186B4D">
        <w:rPr>
          <w:rFonts w:ascii="Sylfaen" w:hAnsi="Sylfaen" w:cs="Sylfaen"/>
        </w:rPr>
        <w:t>27</w:t>
      </w:r>
      <w:r w:rsidR="00AC659E" w:rsidRPr="006B6F42">
        <w:rPr>
          <w:rFonts w:ascii="Sylfaen" w:hAnsi="Sylfaen" w:cs="Sylfaen"/>
        </w:rPr>
        <w:t>.</w:t>
      </w:r>
      <w:r w:rsidR="006B6F42" w:rsidRPr="006B6F42">
        <w:rPr>
          <w:rFonts w:ascii="Sylfaen" w:hAnsi="Sylfaen" w:cs="Sylfaen"/>
        </w:rPr>
        <w:t>8</w:t>
      </w:r>
      <w:r w:rsidR="007A360A" w:rsidRPr="006B6F42">
        <w:rPr>
          <w:rFonts w:ascii="Sylfaen" w:hAnsi="Sylfaen" w:cs="Sylfaen"/>
        </w:rPr>
        <w:t xml:space="preserve"> ათასი ლარით </w:t>
      </w:r>
      <w:r w:rsidR="00945EA3" w:rsidRPr="006B6F42">
        <w:rPr>
          <w:rFonts w:ascii="Sylfaen" w:hAnsi="Sylfaen" w:cs="Sylfaen"/>
        </w:rPr>
        <w:t>მეტია</w:t>
      </w:r>
      <w:r w:rsidR="007A360A" w:rsidRPr="006B6F42">
        <w:rPr>
          <w:rFonts w:ascii="Sylfaen" w:hAnsi="Sylfaen" w:cs="Sylfaen"/>
        </w:rPr>
        <w:t>.</w:t>
      </w:r>
    </w:p>
    <w:p w14:paraId="6E6EE02B" w14:textId="77777777" w:rsidR="00380845" w:rsidRPr="006B6F42"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B6F42">
        <w:rPr>
          <w:rFonts w:ascii="Sylfaen" w:hAnsi="Sylfaen"/>
          <w:i/>
          <w:noProof/>
          <w:sz w:val="16"/>
          <w:szCs w:val="16"/>
        </w:rPr>
        <w:t xml:space="preserve"> გამოყოფილი</w:t>
      </w:r>
      <w:r w:rsidR="00380845" w:rsidRPr="006B6F42">
        <w:rPr>
          <w:rFonts w:ascii="Sylfaen" w:hAnsi="Sylfaen"/>
          <w:i/>
          <w:noProof/>
          <w:sz w:val="16"/>
          <w:szCs w:val="16"/>
        </w:rPr>
        <w:br/>
        <w:t xml:space="preserve"> </w:t>
      </w:r>
      <w:r w:rsidR="00380845" w:rsidRPr="006B6F42">
        <w:rPr>
          <w:rFonts w:ascii="Sylfaen" w:hAnsi="Sylfaen" w:cs="Sylfaen"/>
          <w:i/>
          <w:noProof/>
          <w:sz w:val="16"/>
          <w:szCs w:val="16"/>
        </w:rPr>
        <w:t>დაზუსტებული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ასიგნებები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ფაქტიური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დაფინანსება</w:t>
      </w:r>
    </w:p>
    <w:p w14:paraId="2E9AD68C" w14:textId="77777777" w:rsidR="007A360A" w:rsidRPr="006B6F42" w:rsidRDefault="00186B4D" w:rsidP="006B4B81">
      <w:pPr>
        <w:spacing w:after="0" w:line="240" w:lineRule="auto"/>
        <w:jc w:val="center"/>
        <w:rPr>
          <w:rFonts w:ascii="Sylfaen" w:hAnsi="Sylfaen"/>
          <w:noProof/>
          <w:szCs w:val="28"/>
        </w:rPr>
      </w:pPr>
      <w:r>
        <w:rPr>
          <w:noProof/>
        </w:rPr>
        <w:drawing>
          <wp:inline distT="0" distB="0" distL="0" distR="0" wp14:anchorId="164831F3" wp14:editId="6AB0ECEC">
            <wp:extent cx="6800850" cy="2075290"/>
            <wp:effectExtent l="0" t="0" r="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257555" w14:textId="77777777" w:rsidR="002962FA" w:rsidRPr="006B6F42" w:rsidRDefault="002962FA" w:rsidP="006B4B81">
      <w:pPr>
        <w:spacing w:line="240" w:lineRule="auto"/>
        <w:ind w:firstLine="720"/>
        <w:jc w:val="both"/>
        <w:rPr>
          <w:rFonts w:ascii="Sylfaen" w:hAnsi="Sylfaen" w:cs="Sylfaen"/>
          <w:noProof/>
          <w:szCs w:val="28"/>
        </w:rPr>
      </w:pPr>
      <w:r w:rsidRPr="006B6F42">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99.</w:t>
      </w:r>
      <w:r w:rsidR="00186B4D">
        <w:rPr>
          <w:rFonts w:ascii="Sylfaen" w:hAnsi="Sylfaen" w:cs="Sylfaen"/>
          <w:noProof/>
          <w:szCs w:val="28"/>
        </w:rPr>
        <w:t>2</w:t>
      </w:r>
      <w:r w:rsidRPr="006B6F42">
        <w:rPr>
          <w:rFonts w:ascii="Sylfaen" w:hAnsi="Sylfaen" w:cs="Sylfaen"/>
          <w:noProof/>
          <w:szCs w:val="28"/>
        </w:rPr>
        <w:t>%,  ხოლო  „არაფინანსური აქტივების ზრდის“ მუხლით - 0.</w:t>
      </w:r>
      <w:r w:rsidR="00186B4D">
        <w:rPr>
          <w:rFonts w:ascii="Sylfaen" w:hAnsi="Sylfaen" w:cs="Sylfaen"/>
          <w:noProof/>
          <w:szCs w:val="28"/>
        </w:rPr>
        <w:t>8</w:t>
      </w:r>
      <w:r w:rsidRPr="006B6F42">
        <w:rPr>
          <w:rFonts w:ascii="Sylfaen" w:hAnsi="Sylfaen" w:cs="Sylfaen"/>
          <w:noProof/>
          <w:szCs w:val="28"/>
        </w:rPr>
        <w:t>%.</w:t>
      </w:r>
    </w:p>
    <w:p w14:paraId="0912E166" w14:textId="77777777" w:rsidR="00E717DA" w:rsidRPr="006B6F42" w:rsidRDefault="00E717DA" w:rsidP="00E717DA">
      <w:pPr>
        <w:spacing w:after="0"/>
        <w:ind w:firstLine="720"/>
        <w:jc w:val="center"/>
        <w:rPr>
          <w:rFonts w:ascii="Sylfaen" w:eastAsia="Times New Roman" w:hAnsi="Sylfaen" w:cs="Calibri"/>
          <w:b/>
          <w:bCs/>
          <w:color w:val="000000"/>
        </w:rPr>
      </w:pPr>
      <w:r w:rsidRPr="006B6F42">
        <w:rPr>
          <w:rFonts w:ascii="Sylfaen" w:eastAsia="Times New Roman" w:hAnsi="Sylfaen" w:cs="Calibri"/>
          <w:b/>
          <w:bCs/>
          <w:color w:val="000000"/>
        </w:rPr>
        <w:t xml:space="preserve">სახელმწიფო </w:t>
      </w:r>
      <w:r w:rsidR="00545551" w:rsidRPr="006B6F42">
        <w:rPr>
          <w:rFonts w:ascii="Sylfaen" w:eastAsia="Times New Roman" w:hAnsi="Sylfaen" w:cs="Calibri"/>
          <w:b/>
          <w:bCs/>
          <w:color w:val="000000"/>
        </w:rPr>
        <w:t xml:space="preserve">რწმუნებულის ადმინისტრაცია </w:t>
      </w:r>
      <w:r w:rsidRPr="006B6F42">
        <w:rPr>
          <w:rFonts w:ascii="Sylfaen" w:eastAsia="Times New Roman" w:hAnsi="Sylfaen" w:cs="Calibri"/>
          <w:b/>
          <w:bCs/>
          <w:color w:val="000000"/>
        </w:rPr>
        <w:t>ადიგენის, ასპინძის, ახალციხის, ახალქალაქის, ბორჯომისა და ნინოწმინდის მუნიციპალიტეტებში</w:t>
      </w:r>
    </w:p>
    <w:p w14:paraId="345DBD47" w14:textId="77777777" w:rsidR="00C9642C" w:rsidRPr="006B6F42" w:rsidRDefault="009D04C3" w:rsidP="009D04C3">
      <w:pPr>
        <w:ind w:firstLine="720"/>
        <w:jc w:val="both"/>
        <w:rPr>
          <w:rFonts w:ascii="Sylfaen" w:hAnsi="Sylfaen" w:cs="Sylfaen"/>
        </w:rPr>
      </w:pPr>
      <w:r w:rsidRPr="006B6F42">
        <w:rPr>
          <w:rFonts w:ascii="Sylfaen" w:hAnsi="Sylfaen" w:cs="Sylfaen"/>
        </w:rPr>
        <w:t xml:space="preserve">ადიგენის, ასპინძის, ახალციხის, ახალქალაქის, ბორჯომისა და ნინოწმინდის მუნიციპალიტეტებში სახელმწიფო </w:t>
      </w:r>
      <w:r w:rsidR="00545551" w:rsidRPr="006B6F42">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6B6F42">
        <w:rPr>
          <w:rFonts w:ascii="Sylfaen" w:hAnsi="Sylfaen" w:cs="Sylfaen"/>
        </w:rPr>
        <w:t xml:space="preserve"> </w:t>
      </w:r>
      <w:r w:rsidR="007A360A" w:rsidRPr="006B6F42">
        <w:rPr>
          <w:rFonts w:ascii="Sylfaen" w:hAnsi="Sylfaen" w:cs="Sylfaen"/>
        </w:rPr>
        <w:t xml:space="preserve">სახელმწიფო ბიუჯეტით გამოყოფილმა დაზუსტებულმა ასიგნებებმა </w:t>
      </w:r>
      <w:r w:rsidR="00680859" w:rsidRPr="006B6F42">
        <w:rPr>
          <w:rFonts w:ascii="Sylfaen" w:hAnsi="Sylfaen" w:cs="Sylfaen"/>
        </w:rPr>
        <w:t xml:space="preserve">შეადგინა </w:t>
      </w:r>
      <w:r w:rsidR="00186B4D">
        <w:rPr>
          <w:rFonts w:ascii="Sylfaen" w:hAnsi="Sylfaen" w:cs="Sylfaen"/>
        </w:rPr>
        <w:t>610</w:t>
      </w:r>
      <w:r w:rsidR="008E496D" w:rsidRPr="006B6F42">
        <w:rPr>
          <w:rFonts w:ascii="Sylfaen" w:hAnsi="Sylfaen" w:cs="Sylfaen"/>
        </w:rPr>
        <w:t>.</w:t>
      </w:r>
      <w:r w:rsidR="00186B4D">
        <w:rPr>
          <w:rFonts w:ascii="Sylfaen" w:hAnsi="Sylfaen" w:cs="Sylfaen"/>
        </w:rPr>
        <w:t>0</w:t>
      </w:r>
      <w:r w:rsidR="007E24D4" w:rsidRPr="006B6F42">
        <w:rPr>
          <w:rFonts w:ascii="Sylfaen" w:hAnsi="Sylfaen" w:cs="Sylfaen"/>
        </w:rPr>
        <w:t xml:space="preserve"> </w:t>
      </w:r>
      <w:r w:rsidR="007A360A" w:rsidRPr="006B6F42">
        <w:rPr>
          <w:rFonts w:ascii="Sylfaen" w:hAnsi="Sylfaen" w:cs="Sylfaen"/>
        </w:rPr>
        <w:t>ათასი ლარი, ხოლო ფაქტიურმა დაფინანსებამ</w:t>
      </w:r>
      <w:r w:rsidR="00565928" w:rsidRPr="006B6F42">
        <w:rPr>
          <w:rFonts w:ascii="Sylfaen" w:hAnsi="Sylfaen" w:cs="Sylfaen"/>
        </w:rPr>
        <w:t xml:space="preserve"> </w:t>
      </w:r>
      <w:r w:rsidR="00DE503A" w:rsidRPr="006B6F42">
        <w:rPr>
          <w:rFonts w:ascii="Sylfaen" w:hAnsi="Sylfaen" w:cs="Sylfaen"/>
        </w:rPr>
        <w:t>-</w:t>
      </w:r>
      <w:r w:rsidR="009336DC" w:rsidRPr="006B6F42">
        <w:rPr>
          <w:rFonts w:ascii="Sylfaen" w:hAnsi="Sylfaen" w:cs="Sylfaen"/>
        </w:rPr>
        <w:t xml:space="preserve"> </w:t>
      </w:r>
      <w:r w:rsidR="00186B4D">
        <w:rPr>
          <w:rFonts w:ascii="Sylfaen" w:hAnsi="Sylfaen" w:cs="Sylfaen"/>
        </w:rPr>
        <w:t>609</w:t>
      </w:r>
      <w:r w:rsidR="008E496D" w:rsidRPr="006B6F42">
        <w:rPr>
          <w:rFonts w:ascii="Sylfaen" w:hAnsi="Sylfaen" w:cs="Sylfaen"/>
        </w:rPr>
        <w:t>.</w:t>
      </w:r>
      <w:r w:rsidR="00186B4D">
        <w:rPr>
          <w:rFonts w:ascii="Sylfaen" w:hAnsi="Sylfaen" w:cs="Sylfaen"/>
        </w:rPr>
        <w:t>0</w:t>
      </w:r>
      <w:r w:rsidR="007A360A" w:rsidRPr="006B6F42">
        <w:rPr>
          <w:rFonts w:ascii="Sylfaen" w:hAnsi="Sylfaen" w:cs="Sylfaen"/>
        </w:rPr>
        <w:t xml:space="preserve"> </w:t>
      </w:r>
      <w:r w:rsidR="007E24D4" w:rsidRPr="006B6F42">
        <w:rPr>
          <w:rFonts w:ascii="Sylfaen" w:hAnsi="Sylfaen" w:cs="Sylfaen"/>
        </w:rPr>
        <w:t xml:space="preserve"> </w:t>
      </w:r>
      <w:r w:rsidR="007A360A" w:rsidRPr="006B6F42">
        <w:rPr>
          <w:rFonts w:ascii="Sylfaen" w:hAnsi="Sylfaen" w:cs="Sylfaen"/>
        </w:rPr>
        <w:t xml:space="preserve">ათასი ლარი, </w:t>
      </w:r>
      <w:r w:rsidR="00A20E78" w:rsidRPr="006B6F42">
        <w:rPr>
          <w:rFonts w:ascii="Sylfaen" w:hAnsi="Sylfaen" w:cs="Sylfaen"/>
        </w:rPr>
        <w:t>რაც 2018 წლის შესაბამის</w:t>
      </w:r>
      <w:r w:rsidR="002E74FF" w:rsidRPr="006B6F42">
        <w:rPr>
          <w:rFonts w:ascii="Sylfaen" w:hAnsi="Sylfaen" w:cs="Sylfaen"/>
        </w:rPr>
        <w:t xml:space="preserve"> </w:t>
      </w:r>
      <w:r w:rsidR="00C63476" w:rsidRPr="006B6F42">
        <w:rPr>
          <w:rFonts w:ascii="Sylfaen" w:hAnsi="Sylfaen" w:cs="Sylfaen"/>
        </w:rPr>
        <w:t>მაჩვენებელზე</w:t>
      </w:r>
      <w:r w:rsidR="007A360A" w:rsidRPr="006B6F42">
        <w:rPr>
          <w:rFonts w:ascii="Sylfaen" w:hAnsi="Sylfaen" w:cs="Sylfaen"/>
        </w:rPr>
        <w:t xml:space="preserve"> </w:t>
      </w:r>
      <w:r w:rsidR="00186B4D">
        <w:rPr>
          <w:rFonts w:ascii="Sylfaen" w:hAnsi="Sylfaen" w:cs="Sylfaen"/>
        </w:rPr>
        <w:t>72</w:t>
      </w:r>
      <w:r w:rsidR="008E496D" w:rsidRPr="006B6F42">
        <w:rPr>
          <w:rFonts w:ascii="Sylfaen" w:hAnsi="Sylfaen" w:cs="Sylfaen"/>
        </w:rPr>
        <w:t>.</w:t>
      </w:r>
      <w:r w:rsidR="00186B4D">
        <w:rPr>
          <w:rFonts w:ascii="Sylfaen" w:hAnsi="Sylfaen" w:cs="Sylfaen"/>
        </w:rPr>
        <w:t>4</w:t>
      </w:r>
      <w:r w:rsidR="00F6113C" w:rsidRPr="006B6F42">
        <w:rPr>
          <w:rFonts w:ascii="Sylfaen" w:hAnsi="Sylfaen" w:cs="Sylfaen"/>
        </w:rPr>
        <w:t xml:space="preserve"> </w:t>
      </w:r>
      <w:r w:rsidR="007A360A" w:rsidRPr="006B6F42">
        <w:rPr>
          <w:rFonts w:ascii="Sylfaen" w:hAnsi="Sylfaen" w:cs="Sylfaen"/>
        </w:rPr>
        <w:t xml:space="preserve">ათასი ლარით </w:t>
      </w:r>
      <w:r w:rsidR="00F3163C" w:rsidRPr="006B6F42">
        <w:rPr>
          <w:rFonts w:ascii="Sylfaen" w:hAnsi="Sylfaen" w:cs="Sylfaen"/>
          <w:lang w:val="ka-GE"/>
        </w:rPr>
        <w:t>მეტ</w:t>
      </w:r>
      <w:r w:rsidR="00AD1E19" w:rsidRPr="006B6F42">
        <w:rPr>
          <w:rFonts w:ascii="Sylfaen" w:hAnsi="Sylfaen" w:cs="Sylfaen"/>
        </w:rPr>
        <w:t>ია</w:t>
      </w:r>
      <w:r w:rsidR="007A360A" w:rsidRPr="006B6F42">
        <w:rPr>
          <w:rFonts w:ascii="Sylfaen" w:hAnsi="Sylfaen" w:cs="Sylfaen"/>
        </w:rPr>
        <w:t>.</w:t>
      </w:r>
    </w:p>
    <w:p w14:paraId="0B33219E" w14:textId="77777777" w:rsidR="00380845" w:rsidRPr="006B6F42"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B6F42">
        <w:rPr>
          <w:rFonts w:ascii="Sylfaen" w:hAnsi="Sylfaen"/>
          <w:i/>
          <w:noProof/>
          <w:sz w:val="16"/>
          <w:szCs w:val="16"/>
        </w:rPr>
        <w:t xml:space="preserve"> გამოყოფილი</w:t>
      </w:r>
      <w:r w:rsidR="00380845" w:rsidRPr="006B6F42">
        <w:rPr>
          <w:rFonts w:ascii="Sylfaen" w:hAnsi="Sylfaen"/>
          <w:i/>
          <w:noProof/>
          <w:sz w:val="16"/>
          <w:szCs w:val="16"/>
        </w:rPr>
        <w:br/>
        <w:t xml:space="preserve"> </w:t>
      </w:r>
      <w:r w:rsidR="00380845" w:rsidRPr="006B6F42">
        <w:rPr>
          <w:rFonts w:ascii="Sylfaen" w:hAnsi="Sylfaen" w:cs="Sylfaen"/>
          <w:i/>
          <w:noProof/>
          <w:sz w:val="16"/>
          <w:szCs w:val="16"/>
        </w:rPr>
        <w:t>დაზუსტებული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ასიგნებები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ფაქტიური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დაფინანსება</w:t>
      </w:r>
    </w:p>
    <w:p w14:paraId="439D4F30" w14:textId="77777777" w:rsidR="007E24D4" w:rsidRPr="006B6F42" w:rsidRDefault="00186B4D" w:rsidP="009336DC">
      <w:pPr>
        <w:spacing w:line="240" w:lineRule="auto"/>
        <w:jc w:val="center"/>
        <w:rPr>
          <w:rFonts w:ascii="Sylfaen" w:hAnsi="Sylfaen"/>
          <w:noProof/>
          <w:szCs w:val="28"/>
        </w:rPr>
      </w:pPr>
      <w:r>
        <w:rPr>
          <w:noProof/>
        </w:rPr>
        <w:drawing>
          <wp:inline distT="0" distB="0" distL="0" distR="0" wp14:anchorId="207E1C09" wp14:editId="21065A3E">
            <wp:extent cx="6800850" cy="2186609"/>
            <wp:effectExtent l="0" t="0" r="0" b="44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F3C566" w14:textId="77777777" w:rsidR="006B4B81" w:rsidRPr="006B6F42" w:rsidRDefault="006B4B81" w:rsidP="006B4B81">
      <w:pPr>
        <w:spacing w:line="240" w:lineRule="auto"/>
        <w:ind w:firstLine="720"/>
        <w:jc w:val="both"/>
        <w:rPr>
          <w:rFonts w:ascii="Sylfaen" w:hAnsi="Sylfaen" w:cs="Sylfaen"/>
          <w:noProof/>
          <w:szCs w:val="28"/>
        </w:rPr>
      </w:pPr>
      <w:r w:rsidRPr="006B6F42">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99.</w:t>
      </w:r>
      <w:r w:rsidR="00B00BCD">
        <w:rPr>
          <w:rFonts w:ascii="Sylfaen" w:hAnsi="Sylfaen" w:cs="Sylfaen"/>
          <w:noProof/>
          <w:szCs w:val="28"/>
        </w:rPr>
        <w:t>4</w:t>
      </w:r>
      <w:r w:rsidRPr="006B6F42">
        <w:rPr>
          <w:rFonts w:ascii="Sylfaen" w:hAnsi="Sylfaen" w:cs="Sylfaen"/>
          <w:noProof/>
          <w:szCs w:val="28"/>
        </w:rPr>
        <w:t>%,  ხოლო  „არაფინანსური აქტივების ზრდის“ მუხლით - 0.</w:t>
      </w:r>
      <w:r w:rsidR="00B00BCD">
        <w:rPr>
          <w:rFonts w:ascii="Sylfaen" w:hAnsi="Sylfaen" w:cs="Sylfaen"/>
          <w:noProof/>
          <w:szCs w:val="28"/>
        </w:rPr>
        <w:t>6</w:t>
      </w:r>
      <w:r w:rsidRPr="006B6F42">
        <w:rPr>
          <w:rFonts w:ascii="Sylfaen" w:hAnsi="Sylfaen" w:cs="Sylfaen"/>
          <w:noProof/>
          <w:szCs w:val="28"/>
        </w:rPr>
        <w:t>%.</w:t>
      </w:r>
    </w:p>
    <w:p w14:paraId="16E88F2F" w14:textId="77777777" w:rsidR="00E717DA" w:rsidRPr="006B6F42" w:rsidRDefault="00E717DA" w:rsidP="006B4B81">
      <w:pPr>
        <w:spacing w:before="240" w:after="0"/>
        <w:ind w:firstLine="720"/>
        <w:jc w:val="center"/>
        <w:rPr>
          <w:rFonts w:ascii="Sylfaen" w:eastAsia="Times New Roman" w:hAnsi="Sylfaen" w:cs="Calibri"/>
          <w:b/>
          <w:bCs/>
          <w:color w:val="000000"/>
          <w:lang w:val="ka-GE"/>
        </w:rPr>
      </w:pPr>
      <w:r w:rsidRPr="006B6F42">
        <w:rPr>
          <w:rFonts w:ascii="Sylfaen" w:eastAsia="Times New Roman" w:hAnsi="Sylfaen" w:cs="Calibri"/>
          <w:b/>
          <w:bCs/>
          <w:color w:val="000000"/>
        </w:rPr>
        <w:lastRenderedPageBreak/>
        <w:t xml:space="preserve">სახელმწიფო </w:t>
      </w:r>
      <w:r w:rsidR="00545551" w:rsidRPr="006B6F42">
        <w:rPr>
          <w:rFonts w:ascii="Sylfaen" w:eastAsia="Times New Roman" w:hAnsi="Sylfaen" w:cs="Calibri"/>
          <w:b/>
          <w:bCs/>
          <w:color w:val="000000"/>
        </w:rPr>
        <w:t xml:space="preserve">რწმუნებულის ადმინისტრაცია </w:t>
      </w:r>
      <w:r w:rsidRPr="006B6F42">
        <w:rPr>
          <w:rFonts w:ascii="Sylfaen" w:eastAsia="Times New Roman" w:hAnsi="Sylfaen" w:cs="Calibri"/>
          <w:b/>
          <w:bCs/>
          <w:color w:val="000000"/>
        </w:rPr>
        <w:t>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6B6F42">
        <w:rPr>
          <w:rFonts w:ascii="Sylfaen" w:eastAsia="Times New Roman" w:hAnsi="Sylfaen" w:cs="Calibri"/>
          <w:b/>
          <w:bCs/>
          <w:color w:val="000000"/>
          <w:lang w:val="ka-GE"/>
        </w:rPr>
        <w:t xml:space="preserve"> </w:t>
      </w:r>
    </w:p>
    <w:p w14:paraId="72C9A93B" w14:textId="77777777" w:rsidR="00DE503A" w:rsidRPr="006B6F42" w:rsidRDefault="009D04C3" w:rsidP="006B4B81">
      <w:pPr>
        <w:spacing w:before="240" w:after="0"/>
        <w:ind w:firstLine="720"/>
        <w:jc w:val="both"/>
        <w:rPr>
          <w:rFonts w:ascii="Sylfaen" w:hAnsi="Sylfaen" w:cs="Sylfaen"/>
          <w:lang w:val="ka-GE"/>
        </w:rPr>
      </w:pPr>
      <w:r w:rsidRPr="006B6F42">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w:t>
      </w:r>
      <w:r w:rsidR="00545551" w:rsidRPr="006B6F42">
        <w:rPr>
          <w:rFonts w:ascii="Sylfaen" w:hAnsi="Sylfaen" w:cs="Sylfaen"/>
        </w:rPr>
        <w:t xml:space="preserve">რწმუნებულის ადმინისტრაციისათვის </w:t>
      </w:r>
      <w:r w:rsidR="007A360A" w:rsidRPr="006B6F42">
        <w:rPr>
          <w:rFonts w:ascii="Sylfaen" w:hAnsi="Sylfaen" w:cs="Sylfaen"/>
        </w:rPr>
        <w:t xml:space="preserve">საანგარიშო პერიოდში </w:t>
      </w:r>
      <w:r w:rsidR="00F3098A">
        <w:rPr>
          <w:rFonts w:ascii="Sylfaen" w:hAnsi="Sylfaen" w:cs="Sylfaen"/>
        </w:rPr>
        <w:t>2019 წელს</w:t>
      </w:r>
      <w:r w:rsidR="00A20E78" w:rsidRPr="006B6F42">
        <w:rPr>
          <w:rFonts w:ascii="Sylfaen" w:hAnsi="Sylfaen" w:cs="Sylfaen"/>
        </w:rPr>
        <w:t xml:space="preserve"> </w:t>
      </w:r>
      <w:r w:rsidR="007A360A" w:rsidRPr="006B6F42">
        <w:rPr>
          <w:rFonts w:ascii="Sylfaen" w:hAnsi="Sylfaen" w:cs="Sylfaen"/>
        </w:rPr>
        <w:t xml:space="preserve">დაზუსტებულმა ასიგნებებმა </w:t>
      </w:r>
      <w:r w:rsidR="00680859" w:rsidRPr="006B6F42">
        <w:rPr>
          <w:rFonts w:ascii="Sylfaen" w:hAnsi="Sylfaen" w:cs="Sylfaen"/>
        </w:rPr>
        <w:t xml:space="preserve">შეადგინა </w:t>
      </w:r>
      <w:r w:rsidR="00186B4D">
        <w:rPr>
          <w:rFonts w:ascii="Sylfaen" w:hAnsi="Sylfaen" w:cs="Sylfaen"/>
        </w:rPr>
        <w:t>865</w:t>
      </w:r>
      <w:r w:rsidR="008E496D" w:rsidRPr="006B6F42">
        <w:rPr>
          <w:rFonts w:ascii="Sylfaen" w:hAnsi="Sylfaen" w:cs="Sylfaen"/>
        </w:rPr>
        <w:t>.</w:t>
      </w:r>
      <w:r w:rsidR="002962FA" w:rsidRPr="006B6F42">
        <w:rPr>
          <w:rFonts w:ascii="Sylfaen" w:hAnsi="Sylfaen" w:cs="Sylfaen"/>
        </w:rPr>
        <w:t>0</w:t>
      </w:r>
      <w:r w:rsidR="00565928" w:rsidRPr="006B6F42">
        <w:rPr>
          <w:rFonts w:ascii="Sylfaen" w:hAnsi="Sylfaen" w:cs="Sylfaen"/>
        </w:rPr>
        <w:t xml:space="preserve"> </w:t>
      </w:r>
      <w:r w:rsidR="007A360A" w:rsidRPr="006B6F42">
        <w:rPr>
          <w:rFonts w:ascii="Sylfaen" w:hAnsi="Sylfaen" w:cs="Sylfaen"/>
        </w:rPr>
        <w:t xml:space="preserve">ათასი ლარი, ხოლო საკასო შესრულებამ </w:t>
      </w:r>
      <w:r w:rsidR="00DE503A" w:rsidRPr="006B6F42">
        <w:rPr>
          <w:rFonts w:ascii="Sylfaen" w:hAnsi="Sylfaen" w:cs="Sylfaen"/>
        </w:rPr>
        <w:t>-</w:t>
      </w:r>
      <w:r w:rsidR="009336DC" w:rsidRPr="006B6F42">
        <w:rPr>
          <w:rFonts w:ascii="Sylfaen" w:hAnsi="Sylfaen" w:cs="Sylfaen"/>
        </w:rPr>
        <w:t xml:space="preserve"> </w:t>
      </w:r>
      <w:r w:rsidR="00186B4D">
        <w:rPr>
          <w:rFonts w:ascii="Sylfaen" w:hAnsi="Sylfaen" w:cs="Sylfaen"/>
        </w:rPr>
        <w:t>845</w:t>
      </w:r>
      <w:r w:rsidR="008E496D" w:rsidRPr="006B6F42">
        <w:rPr>
          <w:rFonts w:ascii="Sylfaen" w:hAnsi="Sylfaen" w:cs="Sylfaen"/>
        </w:rPr>
        <w:t>.</w:t>
      </w:r>
      <w:r w:rsidR="00186B4D">
        <w:rPr>
          <w:rFonts w:ascii="Sylfaen" w:hAnsi="Sylfaen" w:cs="Sylfaen"/>
        </w:rPr>
        <w:t>9</w:t>
      </w:r>
      <w:r w:rsidR="007A360A" w:rsidRPr="006B6F42">
        <w:rPr>
          <w:rFonts w:ascii="Sylfaen" w:hAnsi="Sylfaen" w:cs="Sylfaen"/>
        </w:rPr>
        <w:t xml:space="preserve"> ათასი ლარი, </w:t>
      </w:r>
      <w:r w:rsidR="00A20E78" w:rsidRPr="006B6F42">
        <w:rPr>
          <w:rFonts w:ascii="Sylfaen" w:hAnsi="Sylfaen" w:cs="Sylfaen"/>
        </w:rPr>
        <w:t>რაც 2018 წლის შესაბამის</w:t>
      </w:r>
      <w:r w:rsidR="002E74FF" w:rsidRPr="006B6F42">
        <w:rPr>
          <w:rFonts w:ascii="Sylfaen" w:hAnsi="Sylfaen" w:cs="Sylfaen"/>
        </w:rPr>
        <w:t xml:space="preserve"> </w:t>
      </w:r>
      <w:r w:rsidR="00C63476" w:rsidRPr="006B6F42">
        <w:rPr>
          <w:rFonts w:ascii="Sylfaen" w:hAnsi="Sylfaen" w:cs="Sylfaen"/>
        </w:rPr>
        <w:t>მაჩვენებელზე</w:t>
      </w:r>
      <w:r w:rsidR="007A360A" w:rsidRPr="006B6F42">
        <w:rPr>
          <w:rFonts w:ascii="Sylfaen" w:hAnsi="Sylfaen" w:cs="Sylfaen"/>
        </w:rPr>
        <w:t xml:space="preserve"> </w:t>
      </w:r>
      <w:r w:rsidR="00186B4D">
        <w:rPr>
          <w:rFonts w:ascii="Sylfaen" w:hAnsi="Sylfaen" w:cs="Sylfaen"/>
        </w:rPr>
        <w:t>13</w:t>
      </w:r>
      <w:r w:rsidR="008E496D" w:rsidRPr="006B6F42">
        <w:rPr>
          <w:rFonts w:ascii="Sylfaen" w:hAnsi="Sylfaen" w:cs="Sylfaen"/>
        </w:rPr>
        <w:t>.</w:t>
      </w:r>
      <w:r w:rsidR="00186B4D">
        <w:rPr>
          <w:rFonts w:ascii="Sylfaen" w:hAnsi="Sylfaen" w:cs="Sylfaen"/>
        </w:rPr>
        <w:t>0</w:t>
      </w:r>
      <w:r w:rsidR="00C9642C" w:rsidRPr="006B6F42">
        <w:rPr>
          <w:rFonts w:ascii="Sylfaen" w:hAnsi="Sylfaen" w:cs="Sylfaen"/>
        </w:rPr>
        <w:t xml:space="preserve"> </w:t>
      </w:r>
      <w:r w:rsidR="007A360A" w:rsidRPr="006B6F42">
        <w:rPr>
          <w:rFonts w:ascii="Sylfaen" w:hAnsi="Sylfaen" w:cs="Sylfaen"/>
        </w:rPr>
        <w:t>ათასი ლარით</w:t>
      </w:r>
      <w:r w:rsidR="002962FA" w:rsidRPr="006B6F42">
        <w:rPr>
          <w:rFonts w:ascii="Sylfaen" w:hAnsi="Sylfaen" w:cs="Sylfaen"/>
          <w:lang w:val="ka-GE"/>
        </w:rPr>
        <w:t xml:space="preserve"> მეტია</w:t>
      </w:r>
      <w:r w:rsidR="00DE2BE9" w:rsidRPr="006B6F42">
        <w:rPr>
          <w:rFonts w:ascii="Sylfaen" w:hAnsi="Sylfaen" w:cs="Sylfaen"/>
          <w:lang w:val="ka-GE"/>
        </w:rPr>
        <w:t>.</w:t>
      </w:r>
    </w:p>
    <w:p w14:paraId="3D6E2E40" w14:textId="77777777" w:rsidR="00380845" w:rsidRPr="006B6F42"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B6F42">
        <w:rPr>
          <w:rFonts w:ascii="Sylfaen" w:hAnsi="Sylfaen"/>
          <w:i/>
          <w:noProof/>
          <w:sz w:val="16"/>
          <w:szCs w:val="16"/>
        </w:rPr>
        <w:t xml:space="preserve"> გამოყოფილი</w:t>
      </w:r>
      <w:r w:rsidR="00380845" w:rsidRPr="006B6F42">
        <w:rPr>
          <w:rFonts w:ascii="Sylfaen" w:hAnsi="Sylfaen"/>
          <w:i/>
          <w:noProof/>
          <w:sz w:val="16"/>
          <w:szCs w:val="16"/>
        </w:rPr>
        <w:br/>
        <w:t xml:space="preserve"> </w:t>
      </w:r>
      <w:r w:rsidR="00380845" w:rsidRPr="006B6F42">
        <w:rPr>
          <w:rFonts w:ascii="Sylfaen" w:hAnsi="Sylfaen" w:cs="Sylfaen"/>
          <w:i/>
          <w:noProof/>
          <w:sz w:val="16"/>
          <w:szCs w:val="16"/>
        </w:rPr>
        <w:t>დაზუსტებული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ასიგნებები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ფაქტიური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დაფინანსება</w:t>
      </w:r>
    </w:p>
    <w:p w14:paraId="46F123CB" w14:textId="77777777" w:rsidR="007A360A" w:rsidRPr="006B6F42" w:rsidRDefault="00186B4D" w:rsidP="006B4B81">
      <w:pPr>
        <w:spacing w:after="0" w:line="240" w:lineRule="auto"/>
        <w:jc w:val="center"/>
        <w:rPr>
          <w:rFonts w:ascii="Sylfaen" w:hAnsi="Sylfaen"/>
          <w:noProof/>
          <w:szCs w:val="28"/>
          <w:lang w:val="sv-SE"/>
        </w:rPr>
      </w:pPr>
      <w:r>
        <w:rPr>
          <w:noProof/>
        </w:rPr>
        <w:drawing>
          <wp:inline distT="0" distB="0" distL="0" distR="0" wp14:anchorId="0BC0AF41" wp14:editId="7A1002F6">
            <wp:extent cx="6800850" cy="225817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BF6F4B8" w14:textId="77777777" w:rsidR="006B4B81" w:rsidRPr="006B6F42" w:rsidRDefault="006B4B81" w:rsidP="006B4B81">
      <w:pPr>
        <w:spacing w:after="0" w:line="240" w:lineRule="auto"/>
        <w:ind w:firstLine="720"/>
        <w:jc w:val="both"/>
        <w:rPr>
          <w:rFonts w:ascii="Sylfaen" w:hAnsi="Sylfaen" w:cs="Sylfaen"/>
          <w:noProof/>
          <w:szCs w:val="28"/>
        </w:rPr>
      </w:pPr>
      <w:r w:rsidRPr="006B6F42">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186B4D">
        <w:rPr>
          <w:rFonts w:ascii="Sylfaen" w:hAnsi="Sylfaen" w:cs="Sylfaen"/>
          <w:noProof/>
          <w:szCs w:val="28"/>
        </w:rPr>
        <w:t>9</w:t>
      </w:r>
      <w:r w:rsidRPr="006B6F42">
        <w:rPr>
          <w:rFonts w:ascii="Sylfaen" w:hAnsi="Sylfaen" w:cs="Sylfaen"/>
          <w:noProof/>
          <w:szCs w:val="28"/>
        </w:rPr>
        <w:t>.</w:t>
      </w:r>
      <w:r w:rsidR="00186B4D">
        <w:rPr>
          <w:rFonts w:ascii="Sylfaen" w:hAnsi="Sylfaen" w:cs="Sylfaen"/>
          <w:noProof/>
          <w:szCs w:val="28"/>
        </w:rPr>
        <w:t>1</w:t>
      </w:r>
      <w:r w:rsidRPr="006B6F42">
        <w:rPr>
          <w:rFonts w:ascii="Sylfaen" w:hAnsi="Sylfaen" w:cs="Sylfaen"/>
          <w:noProof/>
          <w:szCs w:val="28"/>
        </w:rPr>
        <w:t xml:space="preserve">%,  ხოლო  „არაფინანსური აქტივების ზრდის“ მუხლით - </w:t>
      </w:r>
      <w:r w:rsidR="00186B4D">
        <w:rPr>
          <w:rFonts w:ascii="Sylfaen" w:hAnsi="Sylfaen" w:cs="Sylfaen"/>
          <w:noProof/>
          <w:szCs w:val="28"/>
        </w:rPr>
        <w:t>0</w:t>
      </w:r>
      <w:r w:rsidRPr="006B6F42">
        <w:rPr>
          <w:rFonts w:ascii="Sylfaen" w:hAnsi="Sylfaen" w:cs="Sylfaen"/>
          <w:noProof/>
          <w:szCs w:val="28"/>
        </w:rPr>
        <w:t>.</w:t>
      </w:r>
      <w:r w:rsidR="00186B4D">
        <w:rPr>
          <w:rFonts w:ascii="Sylfaen" w:hAnsi="Sylfaen" w:cs="Sylfaen"/>
          <w:noProof/>
          <w:szCs w:val="28"/>
        </w:rPr>
        <w:t>9</w:t>
      </w:r>
      <w:r w:rsidRPr="006B6F42">
        <w:rPr>
          <w:rFonts w:ascii="Sylfaen" w:hAnsi="Sylfaen" w:cs="Sylfaen"/>
          <w:noProof/>
          <w:szCs w:val="28"/>
        </w:rPr>
        <w:t>%.</w:t>
      </w:r>
    </w:p>
    <w:p w14:paraId="3C1705BE" w14:textId="77777777" w:rsidR="00E717DA" w:rsidRPr="006B6F42" w:rsidRDefault="00E717DA" w:rsidP="00C6370B">
      <w:pPr>
        <w:spacing w:before="240" w:after="0"/>
        <w:jc w:val="center"/>
        <w:rPr>
          <w:rFonts w:ascii="Sylfaen" w:eastAsia="Times New Roman" w:hAnsi="Sylfaen" w:cs="Calibri"/>
          <w:b/>
          <w:bCs/>
          <w:color w:val="000000"/>
          <w:lang w:val="ka-GE"/>
        </w:rPr>
      </w:pPr>
      <w:r w:rsidRPr="006B6F42">
        <w:rPr>
          <w:rFonts w:ascii="Sylfaen" w:eastAsia="Times New Roman" w:hAnsi="Sylfaen" w:cs="Calibri"/>
          <w:b/>
          <w:bCs/>
          <w:color w:val="000000"/>
        </w:rPr>
        <w:t xml:space="preserve">სახელმწიფო </w:t>
      </w:r>
      <w:r w:rsidR="00545551" w:rsidRPr="006B6F42">
        <w:rPr>
          <w:rFonts w:ascii="Sylfaen" w:eastAsia="Times New Roman" w:hAnsi="Sylfaen" w:cs="Calibri"/>
          <w:b/>
          <w:bCs/>
          <w:color w:val="000000"/>
        </w:rPr>
        <w:t xml:space="preserve">რწმუნებულის ადმინისტრაცია </w:t>
      </w:r>
      <w:r w:rsidRPr="006B6F42">
        <w:rPr>
          <w:rFonts w:ascii="Sylfaen" w:eastAsia="Times New Roman" w:hAnsi="Sylfaen" w:cs="Calibri"/>
          <w:b/>
          <w:bCs/>
          <w:color w:val="000000"/>
        </w:rPr>
        <w:t>გორის, კასპის, ქარელისა და ხაშურის მუნიციპალიტეტებში</w:t>
      </w:r>
    </w:p>
    <w:p w14:paraId="5A442E20" w14:textId="77777777" w:rsidR="00C9642C" w:rsidRPr="006B6F42" w:rsidRDefault="009D04C3" w:rsidP="006B4B81">
      <w:pPr>
        <w:spacing w:before="240" w:after="0"/>
        <w:ind w:firstLine="720"/>
        <w:jc w:val="both"/>
        <w:rPr>
          <w:rFonts w:ascii="Sylfaen" w:hAnsi="Sylfaen" w:cs="Sylfaen"/>
        </w:rPr>
      </w:pPr>
      <w:r w:rsidRPr="006B6F42">
        <w:rPr>
          <w:rFonts w:ascii="Sylfaen" w:hAnsi="Sylfaen" w:cs="Sylfaen"/>
        </w:rPr>
        <w:t xml:space="preserve">გორის, კასპის, ქარელისა და ხაშურის მუნიციპალიტეტებში სახელმწიფო </w:t>
      </w:r>
      <w:r w:rsidR="00545551" w:rsidRPr="006B6F42">
        <w:rPr>
          <w:rFonts w:ascii="Sylfaen" w:hAnsi="Sylfaen" w:cs="Sylfaen"/>
        </w:rPr>
        <w:t xml:space="preserve">რწმუნებულის ადმინისტრაციისათვის </w:t>
      </w:r>
      <w:r w:rsidR="00F3098A">
        <w:rPr>
          <w:rFonts w:ascii="Sylfaen" w:hAnsi="Sylfaen" w:cs="Sylfaen"/>
        </w:rPr>
        <w:t>2019 წელს</w:t>
      </w:r>
      <w:r w:rsidR="00A20E78" w:rsidRPr="006B6F42">
        <w:rPr>
          <w:rFonts w:ascii="Sylfaen" w:hAnsi="Sylfaen" w:cs="Sylfaen"/>
        </w:rPr>
        <w:t xml:space="preserve"> </w:t>
      </w:r>
      <w:r w:rsidR="007A360A" w:rsidRPr="006B6F42">
        <w:rPr>
          <w:rFonts w:ascii="Sylfaen" w:hAnsi="Sylfaen" w:cs="Sylfaen"/>
        </w:rPr>
        <w:t xml:space="preserve">სახელმწიფო ბიუჯეტით გამოყოფილმა დაზუსტებულმა ასიგნებებმა </w:t>
      </w:r>
      <w:r w:rsidR="00680859" w:rsidRPr="006B6F42">
        <w:rPr>
          <w:rFonts w:ascii="Sylfaen" w:hAnsi="Sylfaen" w:cs="Sylfaen"/>
        </w:rPr>
        <w:t xml:space="preserve">შეადგინა </w:t>
      </w:r>
      <w:r w:rsidR="00186B4D">
        <w:rPr>
          <w:rFonts w:ascii="Sylfaen" w:hAnsi="Sylfaen" w:cs="Sylfaen"/>
        </w:rPr>
        <w:t>630</w:t>
      </w:r>
      <w:r w:rsidR="008E496D" w:rsidRPr="006B6F42">
        <w:rPr>
          <w:rFonts w:ascii="Sylfaen" w:hAnsi="Sylfaen" w:cs="Sylfaen"/>
        </w:rPr>
        <w:t>.0</w:t>
      </w:r>
      <w:r w:rsidR="00702E59" w:rsidRPr="006B6F42">
        <w:rPr>
          <w:rFonts w:ascii="Sylfaen" w:hAnsi="Sylfaen" w:cs="Sylfaen"/>
        </w:rPr>
        <w:t xml:space="preserve"> </w:t>
      </w:r>
      <w:r w:rsidR="007A360A" w:rsidRPr="006B6F42">
        <w:rPr>
          <w:rFonts w:ascii="Sylfaen" w:hAnsi="Sylfaen" w:cs="Sylfaen"/>
        </w:rPr>
        <w:t>ათასი ლარი, ხოლო ფაქტიურმა დაფინანსებამ</w:t>
      </w:r>
      <w:r w:rsidR="00641FB1" w:rsidRPr="006B6F42">
        <w:rPr>
          <w:rFonts w:ascii="Sylfaen" w:hAnsi="Sylfaen" w:cs="Sylfaen"/>
        </w:rPr>
        <w:t xml:space="preserve"> </w:t>
      </w:r>
      <w:r w:rsidR="00DE1224" w:rsidRPr="006B6F42">
        <w:rPr>
          <w:rFonts w:ascii="Sylfaen" w:hAnsi="Sylfaen" w:cs="Sylfaen"/>
        </w:rPr>
        <w:t xml:space="preserve">- </w:t>
      </w:r>
      <w:r w:rsidR="00186B4D">
        <w:rPr>
          <w:rFonts w:ascii="Sylfaen" w:hAnsi="Sylfaen" w:cs="Sylfaen"/>
        </w:rPr>
        <w:t>629</w:t>
      </w:r>
      <w:r w:rsidR="008E496D" w:rsidRPr="006B6F42">
        <w:rPr>
          <w:rFonts w:ascii="Sylfaen" w:hAnsi="Sylfaen" w:cs="Sylfaen"/>
        </w:rPr>
        <w:t>.</w:t>
      </w:r>
      <w:r w:rsidR="00186B4D">
        <w:rPr>
          <w:rFonts w:ascii="Sylfaen" w:hAnsi="Sylfaen" w:cs="Sylfaen"/>
        </w:rPr>
        <w:t>4</w:t>
      </w:r>
      <w:r w:rsidR="00702E59" w:rsidRPr="006B6F42">
        <w:rPr>
          <w:rFonts w:ascii="Sylfaen" w:hAnsi="Sylfaen" w:cs="Sylfaen"/>
        </w:rPr>
        <w:t xml:space="preserve"> </w:t>
      </w:r>
      <w:r w:rsidR="007A360A" w:rsidRPr="006B6F42">
        <w:rPr>
          <w:rFonts w:ascii="Sylfaen" w:hAnsi="Sylfaen" w:cs="Sylfaen"/>
        </w:rPr>
        <w:t xml:space="preserve">ათასი ლარი, </w:t>
      </w:r>
      <w:r w:rsidR="00A20E78" w:rsidRPr="006B6F42">
        <w:rPr>
          <w:rFonts w:ascii="Sylfaen" w:hAnsi="Sylfaen" w:cs="Sylfaen"/>
        </w:rPr>
        <w:t>რაც 2018 წლის შესაბამის</w:t>
      </w:r>
      <w:r w:rsidR="002E74FF" w:rsidRPr="006B6F42">
        <w:rPr>
          <w:rFonts w:ascii="Sylfaen" w:hAnsi="Sylfaen" w:cs="Sylfaen"/>
        </w:rPr>
        <w:t xml:space="preserve"> </w:t>
      </w:r>
      <w:r w:rsidR="00C63476" w:rsidRPr="006B6F42">
        <w:rPr>
          <w:rFonts w:ascii="Sylfaen" w:hAnsi="Sylfaen" w:cs="Sylfaen"/>
        </w:rPr>
        <w:t>მაჩვენებელზე</w:t>
      </w:r>
      <w:r w:rsidR="008579F4" w:rsidRPr="006B6F42">
        <w:rPr>
          <w:rFonts w:ascii="Sylfaen" w:hAnsi="Sylfaen" w:cs="Sylfaen"/>
        </w:rPr>
        <w:t xml:space="preserve"> </w:t>
      </w:r>
      <w:r w:rsidR="006B6F42" w:rsidRPr="006B6F42">
        <w:rPr>
          <w:rFonts w:ascii="Sylfaen" w:hAnsi="Sylfaen" w:cs="Sylfaen"/>
        </w:rPr>
        <w:t>3</w:t>
      </w:r>
      <w:r w:rsidR="00186B4D">
        <w:rPr>
          <w:rFonts w:ascii="Sylfaen" w:hAnsi="Sylfaen" w:cs="Sylfaen"/>
        </w:rPr>
        <w:t>7</w:t>
      </w:r>
      <w:r w:rsidR="00DE1224" w:rsidRPr="006B6F42">
        <w:rPr>
          <w:rFonts w:ascii="Sylfaen" w:hAnsi="Sylfaen" w:cs="Sylfaen"/>
        </w:rPr>
        <w:t>.</w:t>
      </w:r>
      <w:r w:rsidR="00186B4D">
        <w:rPr>
          <w:rFonts w:ascii="Sylfaen" w:hAnsi="Sylfaen" w:cs="Sylfaen"/>
        </w:rPr>
        <w:t>0</w:t>
      </w:r>
      <w:r w:rsidR="00F50CB1" w:rsidRPr="006B6F42">
        <w:rPr>
          <w:rFonts w:ascii="Sylfaen" w:hAnsi="Sylfaen" w:cs="Sylfaen"/>
        </w:rPr>
        <w:t xml:space="preserve"> </w:t>
      </w:r>
      <w:r w:rsidR="007A360A" w:rsidRPr="006B6F42">
        <w:rPr>
          <w:rFonts w:ascii="Sylfaen" w:hAnsi="Sylfaen" w:cs="Sylfaen"/>
        </w:rPr>
        <w:t xml:space="preserve">ათასი ლარით </w:t>
      </w:r>
      <w:r w:rsidR="006B6F42" w:rsidRPr="006B6F42">
        <w:rPr>
          <w:rFonts w:ascii="Sylfaen" w:hAnsi="Sylfaen" w:cs="Sylfaen"/>
          <w:lang w:val="ka-GE"/>
        </w:rPr>
        <w:t>მეტია</w:t>
      </w:r>
      <w:r w:rsidR="00C9642C" w:rsidRPr="006B6F42">
        <w:rPr>
          <w:rFonts w:ascii="Sylfaen" w:hAnsi="Sylfaen" w:cs="Sylfaen"/>
        </w:rPr>
        <w:t>.</w:t>
      </w:r>
    </w:p>
    <w:p w14:paraId="04AA753E" w14:textId="77777777" w:rsidR="00380845" w:rsidRPr="006B6F42"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B6F42">
        <w:rPr>
          <w:rFonts w:ascii="Sylfaen" w:hAnsi="Sylfaen"/>
          <w:i/>
          <w:noProof/>
          <w:sz w:val="16"/>
          <w:szCs w:val="16"/>
        </w:rPr>
        <w:t xml:space="preserve"> გამოყოფილი</w:t>
      </w:r>
      <w:r w:rsidR="00380845" w:rsidRPr="006B6F42">
        <w:rPr>
          <w:rFonts w:ascii="Sylfaen" w:hAnsi="Sylfaen"/>
          <w:i/>
          <w:noProof/>
          <w:sz w:val="16"/>
          <w:szCs w:val="16"/>
        </w:rPr>
        <w:br/>
        <w:t xml:space="preserve"> </w:t>
      </w:r>
      <w:r w:rsidR="00380845" w:rsidRPr="006B6F42">
        <w:rPr>
          <w:rFonts w:ascii="Sylfaen" w:hAnsi="Sylfaen" w:cs="Sylfaen"/>
          <w:i/>
          <w:noProof/>
          <w:sz w:val="16"/>
          <w:szCs w:val="16"/>
        </w:rPr>
        <w:t>დაზუსტებული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ასიგნებები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ფაქტიური</w:t>
      </w:r>
      <w:r w:rsidR="00380845" w:rsidRPr="006B6F42">
        <w:rPr>
          <w:rFonts w:ascii="Sylfaen" w:hAnsi="Sylfaen"/>
          <w:i/>
          <w:noProof/>
          <w:sz w:val="16"/>
          <w:szCs w:val="16"/>
        </w:rPr>
        <w:t xml:space="preserve"> </w:t>
      </w:r>
      <w:r w:rsidR="00380845" w:rsidRPr="006B6F42">
        <w:rPr>
          <w:rFonts w:ascii="Sylfaen" w:hAnsi="Sylfaen" w:cs="Sylfaen"/>
          <w:i/>
          <w:noProof/>
          <w:sz w:val="16"/>
          <w:szCs w:val="16"/>
        </w:rPr>
        <w:t>დაფინანსება</w:t>
      </w:r>
    </w:p>
    <w:p w14:paraId="1A60896B" w14:textId="77777777" w:rsidR="00946C90" w:rsidRPr="006B6F42" w:rsidRDefault="00186B4D" w:rsidP="00946C90">
      <w:pPr>
        <w:spacing w:after="0" w:line="240" w:lineRule="auto"/>
        <w:jc w:val="center"/>
        <w:rPr>
          <w:rFonts w:ascii="Sylfaen" w:hAnsi="Sylfaen" w:cs="Sylfaen"/>
          <w:noProof/>
          <w:szCs w:val="28"/>
          <w:lang w:val="sv-SE"/>
        </w:rPr>
      </w:pPr>
      <w:r>
        <w:rPr>
          <w:noProof/>
        </w:rPr>
        <w:drawing>
          <wp:inline distT="0" distB="0" distL="0" distR="0" wp14:anchorId="534E99F7" wp14:editId="097589A7">
            <wp:extent cx="6791325" cy="231383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8482B3" w14:textId="77777777" w:rsidR="00186B4D" w:rsidRPr="006B6F42" w:rsidRDefault="00186B4D" w:rsidP="00186B4D">
      <w:pPr>
        <w:spacing w:after="0" w:line="240" w:lineRule="auto"/>
        <w:ind w:firstLine="720"/>
        <w:jc w:val="both"/>
        <w:rPr>
          <w:rFonts w:ascii="Sylfaen" w:hAnsi="Sylfaen" w:cs="Sylfaen"/>
          <w:noProof/>
          <w:szCs w:val="28"/>
        </w:rPr>
      </w:pPr>
      <w:r w:rsidRPr="006B6F42">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Pr>
          <w:rFonts w:ascii="Sylfaen" w:hAnsi="Sylfaen" w:cs="Sylfaen"/>
          <w:noProof/>
          <w:szCs w:val="28"/>
        </w:rPr>
        <w:t>9</w:t>
      </w:r>
      <w:r w:rsidRPr="006B6F42">
        <w:rPr>
          <w:rFonts w:ascii="Sylfaen" w:hAnsi="Sylfaen" w:cs="Sylfaen"/>
          <w:noProof/>
          <w:szCs w:val="28"/>
        </w:rPr>
        <w:t>.</w:t>
      </w:r>
      <w:r>
        <w:rPr>
          <w:rFonts w:ascii="Sylfaen" w:hAnsi="Sylfaen" w:cs="Sylfaen"/>
          <w:noProof/>
          <w:szCs w:val="28"/>
        </w:rPr>
        <w:t>8</w:t>
      </w:r>
      <w:r w:rsidRPr="006B6F42">
        <w:rPr>
          <w:rFonts w:ascii="Sylfaen" w:hAnsi="Sylfaen" w:cs="Sylfaen"/>
          <w:noProof/>
          <w:szCs w:val="28"/>
        </w:rPr>
        <w:t xml:space="preserve">%,  ხოლო  „არაფინანსური აქტივების ზრდის“ მუხლით - </w:t>
      </w:r>
      <w:r>
        <w:rPr>
          <w:rFonts w:ascii="Sylfaen" w:hAnsi="Sylfaen" w:cs="Sylfaen"/>
          <w:noProof/>
          <w:szCs w:val="28"/>
        </w:rPr>
        <w:t>0</w:t>
      </w:r>
      <w:r w:rsidRPr="006B6F42">
        <w:rPr>
          <w:rFonts w:ascii="Sylfaen" w:hAnsi="Sylfaen" w:cs="Sylfaen"/>
          <w:noProof/>
          <w:szCs w:val="28"/>
        </w:rPr>
        <w:t>.</w:t>
      </w:r>
      <w:r>
        <w:rPr>
          <w:rFonts w:ascii="Sylfaen" w:hAnsi="Sylfaen" w:cs="Sylfaen"/>
          <w:noProof/>
          <w:szCs w:val="28"/>
        </w:rPr>
        <w:t>2</w:t>
      </w:r>
      <w:r w:rsidRPr="006B6F42">
        <w:rPr>
          <w:rFonts w:ascii="Sylfaen" w:hAnsi="Sylfaen" w:cs="Sylfaen"/>
          <w:noProof/>
          <w:szCs w:val="28"/>
        </w:rPr>
        <w:t>%.</w:t>
      </w:r>
    </w:p>
    <w:p w14:paraId="6A96C2AC" w14:textId="77777777" w:rsidR="00945EA3" w:rsidRPr="006774F8" w:rsidRDefault="00945EA3" w:rsidP="00945EA3">
      <w:pPr>
        <w:spacing w:line="240" w:lineRule="auto"/>
        <w:jc w:val="center"/>
        <w:rPr>
          <w:rFonts w:ascii="Sylfaen" w:hAnsi="Sylfaen" w:cs="Sylfaen"/>
          <w:b/>
          <w:noProof/>
          <w:szCs w:val="28"/>
          <w:lang w:val="ka-GE"/>
        </w:rPr>
      </w:pPr>
      <w:r w:rsidRPr="006774F8">
        <w:rPr>
          <w:rFonts w:ascii="Sylfaen" w:hAnsi="Sylfaen" w:cs="Sylfaen"/>
          <w:b/>
          <w:noProof/>
          <w:szCs w:val="28"/>
          <w:lang w:val="ka-GE"/>
        </w:rPr>
        <w:lastRenderedPageBreak/>
        <w:t>საქართველოს სახელმწიფო უსაფრთხოების სამსახური</w:t>
      </w:r>
    </w:p>
    <w:p w14:paraId="34B742C9" w14:textId="77777777" w:rsidR="00945EA3" w:rsidRPr="006774F8" w:rsidRDefault="00945EA3" w:rsidP="00945EA3">
      <w:pPr>
        <w:ind w:firstLine="720"/>
        <w:jc w:val="both"/>
        <w:rPr>
          <w:rFonts w:ascii="Sylfaen" w:eastAsia="Times New Roman" w:hAnsi="Sylfaen"/>
          <w:lang w:val="ka-GE"/>
        </w:rPr>
      </w:pPr>
      <w:r w:rsidRPr="006774F8">
        <w:rPr>
          <w:rFonts w:ascii="Sylfaen" w:eastAsia="Times New Roman" w:hAnsi="Sylfaen"/>
          <w:lang w:val="ka-GE"/>
        </w:rPr>
        <w:t xml:space="preserve">საქართველოს სახელმწიფო უსაფრთხოების სამსახურისათვის </w:t>
      </w:r>
      <w:r w:rsidR="00F3098A">
        <w:rPr>
          <w:rFonts w:ascii="Sylfaen" w:eastAsia="Times New Roman" w:hAnsi="Sylfaen"/>
          <w:lang w:val="ka-GE"/>
        </w:rPr>
        <w:t>2019 წელს</w:t>
      </w:r>
      <w:r w:rsidR="00A20E78" w:rsidRPr="006774F8">
        <w:rPr>
          <w:rFonts w:ascii="Sylfaen" w:eastAsia="Times New Roman" w:hAnsi="Sylfaen"/>
          <w:lang w:val="ka-GE"/>
        </w:rPr>
        <w:t xml:space="preserve"> </w:t>
      </w:r>
      <w:r w:rsidRPr="006774F8">
        <w:rPr>
          <w:rFonts w:ascii="Sylfaen" w:eastAsia="Times New Roman" w:hAnsi="Sylfaen"/>
          <w:lang w:val="ka-GE"/>
        </w:rPr>
        <w:t>გამოყოფილმა სახსრებმა შეადგინა</w:t>
      </w:r>
      <w:r w:rsidR="0051525D" w:rsidRPr="006774F8">
        <w:rPr>
          <w:rFonts w:ascii="Sylfaen" w:eastAsia="Times New Roman" w:hAnsi="Sylfaen"/>
        </w:rPr>
        <w:t xml:space="preserve"> </w:t>
      </w:r>
      <w:r w:rsidR="006B6F42" w:rsidRPr="006774F8">
        <w:rPr>
          <w:rFonts w:ascii="Sylfaen" w:eastAsia="Times New Roman" w:hAnsi="Sylfaen"/>
        </w:rPr>
        <w:t>1</w:t>
      </w:r>
      <w:r w:rsidR="008340A8">
        <w:rPr>
          <w:rFonts w:ascii="Sylfaen" w:eastAsia="Times New Roman" w:hAnsi="Sylfaen"/>
        </w:rPr>
        <w:t>36</w:t>
      </w:r>
      <w:r w:rsidRPr="006774F8">
        <w:rPr>
          <w:rFonts w:ascii="Sylfaen" w:eastAsia="Times New Roman" w:hAnsi="Sylfaen"/>
          <w:lang w:val="ka-GE"/>
        </w:rPr>
        <w:t xml:space="preserve"> </w:t>
      </w:r>
      <w:r w:rsidR="008340A8">
        <w:rPr>
          <w:rFonts w:ascii="Sylfaen" w:eastAsia="Times New Roman" w:hAnsi="Sylfaen"/>
        </w:rPr>
        <w:t>000</w:t>
      </w:r>
      <w:r w:rsidRPr="006774F8">
        <w:rPr>
          <w:rFonts w:ascii="Sylfaen" w:eastAsia="Times New Roman" w:hAnsi="Sylfaen"/>
        </w:rPr>
        <w:t>.</w:t>
      </w:r>
      <w:r w:rsidR="00D232CD" w:rsidRPr="006774F8">
        <w:rPr>
          <w:rFonts w:ascii="Sylfaen" w:eastAsia="Times New Roman" w:hAnsi="Sylfaen"/>
        </w:rPr>
        <w:t>0</w:t>
      </w:r>
      <w:r w:rsidRPr="006774F8">
        <w:rPr>
          <w:rFonts w:ascii="Sylfaen" w:eastAsia="Times New Roman" w:hAnsi="Sylfaen"/>
          <w:lang w:val="ka-GE"/>
        </w:rPr>
        <w:t xml:space="preserve"> ათასი ლარი, ხოლო ფაქტიურმა შესრულებამ - </w:t>
      </w:r>
      <w:r w:rsidR="006B6F42" w:rsidRPr="006774F8">
        <w:rPr>
          <w:rFonts w:ascii="Sylfaen" w:eastAsia="Times New Roman" w:hAnsi="Sylfaen"/>
        </w:rPr>
        <w:t>1</w:t>
      </w:r>
      <w:r w:rsidR="008340A8">
        <w:rPr>
          <w:rFonts w:ascii="Sylfaen" w:eastAsia="Times New Roman" w:hAnsi="Sylfaen"/>
        </w:rPr>
        <w:t>35</w:t>
      </w:r>
      <w:r w:rsidRPr="006774F8">
        <w:rPr>
          <w:rFonts w:ascii="Sylfaen" w:eastAsia="Times New Roman" w:hAnsi="Sylfaen"/>
          <w:lang w:val="ka-GE"/>
        </w:rPr>
        <w:t xml:space="preserve"> </w:t>
      </w:r>
      <w:r w:rsidR="008340A8">
        <w:rPr>
          <w:rFonts w:ascii="Sylfaen" w:eastAsia="Times New Roman" w:hAnsi="Sylfaen"/>
        </w:rPr>
        <w:t>919</w:t>
      </w:r>
      <w:r w:rsidRPr="006774F8">
        <w:rPr>
          <w:rFonts w:ascii="Sylfaen" w:eastAsia="Times New Roman" w:hAnsi="Sylfaen"/>
          <w:lang w:val="ka-GE"/>
        </w:rPr>
        <w:t>.</w:t>
      </w:r>
      <w:r w:rsidR="008340A8">
        <w:rPr>
          <w:rFonts w:ascii="Sylfaen" w:eastAsia="Times New Roman" w:hAnsi="Sylfaen"/>
        </w:rPr>
        <w:t>9</w:t>
      </w:r>
      <w:r w:rsidRPr="006774F8">
        <w:rPr>
          <w:rFonts w:ascii="Sylfaen" w:eastAsia="Times New Roman" w:hAnsi="Sylfaen"/>
          <w:lang w:val="ka-GE"/>
        </w:rPr>
        <w:t xml:space="preserve"> ათასი ლარი, </w:t>
      </w:r>
      <w:r w:rsidR="00A20E78" w:rsidRPr="006774F8">
        <w:rPr>
          <w:rFonts w:ascii="Sylfaen" w:hAnsi="Sylfaen" w:cs="Sylfaen"/>
          <w:noProof/>
          <w:lang w:val="ka-GE"/>
        </w:rPr>
        <w:t>რაც 2018 წლის შესაბამის</w:t>
      </w:r>
      <w:r w:rsidRPr="006774F8">
        <w:rPr>
          <w:rFonts w:ascii="Sylfaen" w:hAnsi="Sylfaen" w:cs="Sylfaen"/>
          <w:noProof/>
          <w:lang w:val="ka-GE"/>
        </w:rPr>
        <w:t xml:space="preserve"> მაჩვენებელზე </w:t>
      </w:r>
      <w:r w:rsidR="008340A8">
        <w:rPr>
          <w:rFonts w:ascii="Sylfaen" w:hAnsi="Sylfaen" w:cs="Sylfaen"/>
          <w:noProof/>
        </w:rPr>
        <w:t>7</w:t>
      </w:r>
      <w:r w:rsidRPr="006774F8">
        <w:rPr>
          <w:rFonts w:ascii="Sylfaen" w:hAnsi="Sylfaen" w:cs="Sylfaen"/>
          <w:noProof/>
          <w:lang w:val="ka-GE"/>
        </w:rPr>
        <w:t xml:space="preserve"> </w:t>
      </w:r>
      <w:r w:rsidR="008340A8">
        <w:rPr>
          <w:rFonts w:ascii="Sylfaen" w:hAnsi="Sylfaen" w:cs="Sylfaen"/>
          <w:noProof/>
        </w:rPr>
        <w:t>028</w:t>
      </w:r>
      <w:r w:rsidRPr="006774F8">
        <w:rPr>
          <w:rFonts w:ascii="Sylfaen" w:hAnsi="Sylfaen" w:cs="Sylfaen"/>
          <w:noProof/>
        </w:rPr>
        <w:t>.</w:t>
      </w:r>
      <w:r w:rsidR="008340A8">
        <w:rPr>
          <w:rFonts w:ascii="Sylfaen" w:hAnsi="Sylfaen" w:cs="Sylfaen"/>
          <w:noProof/>
        </w:rPr>
        <w:t>4</w:t>
      </w:r>
      <w:r w:rsidRPr="006774F8">
        <w:rPr>
          <w:rFonts w:ascii="Sylfaen" w:hAnsi="Sylfaen" w:cs="Sylfaen"/>
          <w:noProof/>
          <w:lang w:val="ka-GE"/>
        </w:rPr>
        <w:t xml:space="preserve"> ათასი ლარით მეტია.</w:t>
      </w:r>
    </w:p>
    <w:p w14:paraId="7589EDFC" w14:textId="77777777" w:rsidR="00945EA3" w:rsidRPr="006774F8" w:rsidRDefault="00F3098A" w:rsidP="00945EA3">
      <w:pPr>
        <w:spacing w:line="240" w:lineRule="auto"/>
        <w:jc w:val="right"/>
        <w:rPr>
          <w:rFonts w:ascii="Sylfaen" w:hAnsi="Sylfaen"/>
          <w:i/>
          <w:noProof/>
          <w:sz w:val="16"/>
          <w:szCs w:val="16"/>
          <w:lang w:val="ka-GE"/>
        </w:rPr>
      </w:pPr>
      <w:r>
        <w:rPr>
          <w:rFonts w:ascii="Sylfaen" w:hAnsi="Sylfaen"/>
          <w:i/>
          <w:noProof/>
          <w:sz w:val="16"/>
          <w:szCs w:val="16"/>
        </w:rPr>
        <w:t>2018-2019 წლებში</w:t>
      </w:r>
      <w:r w:rsidR="00A20E78" w:rsidRPr="006774F8">
        <w:rPr>
          <w:rFonts w:ascii="Sylfaen" w:hAnsi="Sylfaen"/>
          <w:i/>
          <w:noProof/>
          <w:sz w:val="16"/>
          <w:szCs w:val="16"/>
        </w:rPr>
        <w:t xml:space="preserve"> გამოყოფილი</w:t>
      </w:r>
      <w:r w:rsidR="00945EA3" w:rsidRPr="006774F8">
        <w:rPr>
          <w:rFonts w:ascii="Sylfaen" w:hAnsi="Sylfaen"/>
          <w:i/>
          <w:noProof/>
          <w:sz w:val="16"/>
          <w:szCs w:val="16"/>
        </w:rPr>
        <w:br/>
        <w:t xml:space="preserve"> დაზუსტებული ასიგნებები და ფაქტიური დაფინანსება</w:t>
      </w:r>
    </w:p>
    <w:p w14:paraId="477BDC00" w14:textId="77777777" w:rsidR="00945EA3" w:rsidRPr="006774F8" w:rsidRDefault="00ED73BD" w:rsidP="008340A8">
      <w:pPr>
        <w:spacing w:after="0" w:line="240" w:lineRule="auto"/>
        <w:rPr>
          <w:rFonts w:ascii="Sylfaen" w:eastAsia="Times New Roman" w:hAnsi="Sylfaen"/>
          <w:lang w:val="ka-GE"/>
        </w:rPr>
      </w:pPr>
      <w:r>
        <w:rPr>
          <w:noProof/>
        </w:rPr>
        <w:drawing>
          <wp:inline distT="0" distB="0" distL="0" distR="0" wp14:anchorId="7D2E74E0" wp14:editId="7A46B1D4">
            <wp:extent cx="6800850" cy="26670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B3C4C9" w14:textId="77777777" w:rsidR="00945EA3" w:rsidRPr="006774F8" w:rsidRDefault="00945EA3" w:rsidP="008340A8">
      <w:pPr>
        <w:spacing w:after="0" w:line="240" w:lineRule="auto"/>
        <w:ind w:firstLine="720"/>
        <w:jc w:val="both"/>
        <w:rPr>
          <w:rFonts w:ascii="Sylfaen" w:hAnsi="Sylfaen" w:cs="Sylfaen"/>
          <w:noProof/>
          <w:szCs w:val="28"/>
        </w:rPr>
      </w:pPr>
      <w:r w:rsidRPr="006774F8">
        <w:rPr>
          <w:rFonts w:ascii="Sylfaen" w:hAnsi="Sylfaen" w:cs="Sylfaen"/>
          <w:noProof/>
          <w:szCs w:val="28"/>
        </w:rPr>
        <w:t xml:space="preserve">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w:t>
      </w:r>
      <w:r w:rsidR="008340A8">
        <w:rPr>
          <w:rFonts w:ascii="Sylfaen" w:hAnsi="Sylfaen" w:cs="Sylfaen"/>
          <w:noProof/>
          <w:szCs w:val="28"/>
        </w:rPr>
        <w:t>90</w:t>
      </w:r>
      <w:r w:rsidRPr="006774F8">
        <w:rPr>
          <w:rFonts w:ascii="Sylfaen" w:hAnsi="Sylfaen" w:cs="Sylfaen"/>
          <w:noProof/>
          <w:szCs w:val="28"/>
        </w:rPr>
        <w:t>.</w:t>
      </w:r>
      <w:r w:rsidR="008340A8">
        <w:rPr>
          <w:rFonts w:ascii="Sylfaen" w:hAnsi="Sylfaen" w:cs="Sylfaen"/>
          <w:noProof/>
          <w:szCs w:val="28"/>
        </w:rPr>
        <w:t>2</w:t>
      </w:r>
      <w:r w:rsidRPr="006774F8">
        <w:rPr>
          <w:rFonts w:ascii="Sylfaen" w:hAnsi="Sylfaen" w:cs="Sylfaen"/>
          <w:noProof/>
          <w:szCs w:val="28"/>
        </w:rPr>
        <w:t xml:space="preserve">%, ხოლო „არაფინანსური აქტივების ზრდის“ მუხლით - </w:t>
      </w:r>
      <w:r w:rsidR="008340A8">
        <w:rPr>
          <w:rFonts w:ascii="Sylfaen" w:hAnsi="Sylfaen" w:cs="Sylfaen"/>
          <w:noProof/>
          <w:szCs w:val="28"/>
        </w:rPr>
        <w:t>9</w:t>
      </w:r>
      <w:r w:rsidRPr="006774F8">
        <w:rPr>
          <w:rFonts w:ascii="Sylfaen" w:hAnsi="Sylfaen" w:cs="Sylfaen"/>
          <w:noProof/>
          <w:szCs w:val="28"/>
        </w:rPr>
        <w:t>.</w:t>
      </w:r>
      <w:r w:rsidR="008340A8">
        <w:rPr>
          <w:rFonts w:ascii="Sylfaen" w:hAnsi="Sylfaen" w:cs="Sylfaen"/>
          <w:noProof/>
          <w:szCs w:val="28"/>
        </w:rPr>
        <w:t>8</w:t>
      </w:r>
      <w:r w:rsidRPr="006774F8">
        <w:rPr>
          <w:rFonts w:ascii="Sylfaen" w:hAnsi="Sylfaen" w:cs="Sylfaen"/>
          <w:noProof/>
          <w:szCs w:val="28"/>
        </w:rPr>
        <w:t>%.</w:t>
      </w:r>
    </w:p>
    <w:p w14:paraId="0C915C97" w14:textId="77777777" w:rsidR="00C14F3C" w:rsidRPr="006774F8" w:rsidRDefault="00C14F3C" w:rsidP="0051525D">
      <w:pPr>
        <w:spacing w:before="240"/>
        <w:ind w:firstLine="720"/>
        <w:jc w:val="center"/>
        <w:rPr>
          <w:rFonts w:ascii="Sylfaen" w:hAnsi="Sylfaen" w:cs="Sylfaen"/>
          <w:b/>
          <w:noProof/>
          <w:szCs w:val="28"/>
        </w:rPr>
      </w:pPr>
      <w:r w:rsidRPr="006774F8">
        <w:rPr>
          <w:rFonts w:ascii="Sylfaen" w:hAnsi="Sylfaen" w:cs="Sylfaen"/>
          <w:b/>
          <w:noProof/>
          <w:szCs w:val="28"/>
        </w:rPr>
        <w:t>სსიპ - საპენსიო სააგენტო</w:t>
      </w:r>
    </w:p>
    <w:p w14:paraId="3F99D337" w14:textId="77777777" w:rsidR="008340A8" w:rsidRDefault="00C14F3C" w:rsidP="0051525D">
      <w:pPr>
        <w:ind w:firstLine="720"/>
        <w:jc w:val="both"/>
        <w:rPr>
          <w:rFonts w:ascii="Sylfaen" w:hAnsi="Sylfaen" w:cs="Sylfaen"/>
          <w:noProof/>
          <w:szCs w:val="28"/>
        </w:rPr>
      </w:pPr>
      <w:r w:rsidRPr="006774F8">
        <w:rPr>
          <w:rFonts w:ascii="Sylfaen" w:hAnsi="Sylfaen" w:cs="Sylfaen"/>
          <w:noProof/>
          <w:szCs w:val="28"/>
        </w:rPr>
        <w:t>სსიპ - საპენსიო სააგენტო</w:t>
      </w:r>
      <w:r w:rsidRPr="006774F8">
        <w:rPr>
          <w:rFonts w:ascii="Sylfaen" w:hAnsi="Sylfaen" w:cs="Sylfaen"/>
          <w:noProof/>
          <w:szCs w:val="28"/>
          <w:lang w:val="ka-GE"/>
        </w:rPr>
        <w:t xml:space="preserve">სათვის </w:t>
      </w:r>
      <w:r w:rsidR="00F3098A">
        <w:rPr>
          <w:rFonts w:ascii="Sylfaen" w:hAnsi="Sylfaen" w:cs="Sylfaen"/>
          <w:noProof/>
          <w:szCs w:val="28"/>
        </w:rPr>
        <w:t>2019 წელს</w:t>
      </w:r>
      <w:r w:rsidRPr="006774F8">
        <w:rPr>
          <w:rFonts w:ascii="Sylfaen" w:hAnsi="Sylfaen" w:cs="Sylfaen"/>
          <w:noProof/>
          <w:szCs w:val="28"/>
        </w:rPr>
        <w:t xml:space="preserve"> გამოყოფილმა დაზუსტებულმა ასიგნებებმა შეადგინა </w:t>
      </w:r>
      <w:r w:rsidR="008340A8">
        <w:rPr>
          <w:rFonts w:ascii="Sylfaen" w:hAnsi="Sylfaen" w:cs="Sylfaen"/>
          <w:noProof/>
          <w:szCs w:val="28"/>
        </w:rPr>
        <w:t xml:space="preserve">       </w:t>
      </w:r>
      <w:r w:rsidR="006774F8" w:rsidRPr="006774F8">
        <w:rPr>
          <w:rFonts w:ascii="Sylfaen" w:hAnsi="Sylfaen" w:cs="Sylfaen"/>
          <w:noProof/>
          <w:szCs w:val="28"/>
        </w:rPr>
        <w:t>3</w:t>
      </w:r>
      <w:r w:rsidRPr="006774F8">
        <w:rPr>
          <w:rFonts w:ascii="Sylfaen" w:hAnsi="Sylfaen" w:cs="Sylfaen"/>
          <w:noProof/>
          <w:szCs w:val="28"/>
          <w:lang w:val="ka-GE"/>
        </w:rPr>
        <w:t xml:space="preserve"> </w:t>
      </w:r>
      <w:r w:rsidR="008340A8">
        <w:rPr>
          <w:rFonts w:ascii="Sylfaen" w:hAnsi="Sylfaen" w:cs="Sylfaen"/>
          <w:noProof/>
          <w:szCs w:val="28"/>
        </w:rPr>
        <w:t>80</w:t>
      </w:r>
      <w:r w:rsidR="006774F8" w:rsidRPr="006774F8">
        <w:rPr>
          <w:rFonts w:ascii="Sylfaen" w:hAnsi="Sylfaen" w:cs="Sylfaen"/>
          <w:noProof/>
          <w:szCs w:val="28"/>
        </w:rPr>
        <w:t>0</w:t>
      </w:r>
      <w:r w:rsidRPr="006774F8">
        <w:rPr>
          <w:rFonts w:ascii="Sylfaen" w:hAnsi="Sylfaen" w:cs="Sylfaen"/>
          <w:noProof/>
          <w:szCs w:val="28"/>
        </w:rPr>
        <w:t xml:space="preserve">.0 ათასი ლარი, ხოლო ფაქტიურმა შესრულებამ </w:t>
      </w:r>
      <w:r w:rsidR="008340A8">
        <w:rPr>
          <w:rFonts w:ascii="Sylfaen" w:hAnsi="Sylfaen" w:cs="Sylfaen"/>
          <w:noProof/>
          <w:szCs w:val="28"/>
        </w:rPr>
        <w:t>3</w:t>
      </w:r>
      <w:r w:rsidR="0051525D" w:rsidRPr="006774F8">
        <w:rPr>
          <w:rFonts w:ascii="Sylfaen" w:hAnsi="Sylfaen" w:cs="Sylfaen"/>
          <w:noProof/>
          <w:szCs w:val="28"/>
        </w:rPr>
        <w:t xml:space="preserve"> </w:t>
      </w:r>
      <w:r w:rsidR="008340A8">
        <w:rPr>
          <w:rFonts w:ascii="Sylfaen" w:hAnsi="Sylfaen" w:cs="Sylfaen"/>
          <w:noProof/>
          <w:szCs w:val="28"/>
        </w:rPr>
        <w:t>792</w:t>
      </w:r>
      <w:r w:rsidRPr="006774F8">
        <w:rPr>
          <w:rFonts w:ascii="Sylfaen" w:hAnsi="Sylfaen" w:cs="Sylfaen"/>
          <w:noProof/>
          <w:szCs w:val="28"/>
        </w:rPr>
        <w:t>.</w:t>
      </w:r>
      <w:r w:rsidR="008340A8">
        <w:rPr>
          <w:rFonts w:ascii="Sylfaen" w:hAnsi="Sylfaen" w:cs="Sylfaen"/>
          <w:noProof/>
          <w:szCs w:val="28"/>
        </w:rPr>
        <w:t>9</w:t>
      </w:r>
      <w:r w:rsidRPr="006774F8">
        <w:rPr>
          <w:rFonts w:ascii="Sylfaen" w:hAnsi="Sylfaen" w:cs="Sylfaen"/>
          <w:noProof/>
          <w:szCs w:val="28"/>
        </w:rPr>
        <w:t xml:space="preserve"> ათასი ლარი</w:t>
      </w:r>
      <w:r w:rsidR="008340A8">
        <w:rPr>
          <w:rFonts w:ascii="Sylfaen" w:hAnsi="Sylfaen" w:cs="Sylfaen"/>
          <w:noProof/>
          <w:szCs w:val="28"/>
        </w:rPr>
        <w:t>,</w:t>
      </w:r>
      <w:r w:rsidR="008340A8" w:rsidRPr="006774F8">
        <w:rPr>
          <w:rFonts w:ascii="Sylfaen" w:hAnsi="Sylfaen" w:cs="Sylfaen"/>
          <w:noProof/>
          <w:lang w:val="ka-GE"/>
        </w:rPr>
        <w:t xml:space="preserve">რაც 2018 წლის შესაბამის მაჩვენებელზე </w:t>
      </w:r>
      <w:r w:rsidR="008340A8">
        <w:rPr>
          <w:rFonts w:ascii="Sylfaen" w:hAnsi="Sylfaen" w:cs="Sylfaen"/>
          <w:noProof/>
        </w:rPr>
        <w:t>3</w:t>
      </w:r>
      <w:r w:rsidR="008340A8" w:rsidRPr="006774F8">
        <w:rPr>
          <w:rFonts w:ascii="Sylfaen" w:hAnsi="Sylfaen" w:cs="Sylfaen"/>
          <w:noProof/>
          <w:lang w:val="ka-GE"/>
        </w:rPr>
        <w:t xml:space="preserve"> </w:t>
      </w:r>
      <w:r w:rsidR="008340A8">
        <w:rPr>
          <w:rFonts w:ascii="Sylfaen" w:hAnsi="Sylfaen" w:cs="Sylfaen"/>
          <w:noProof/>
        </w:rPr>
        <w:t>415</w:t>
      </w:r>
      <w:r w:rsidR="008340A8" w:rsidRPr="006774F8">
        <w:rPr>
          <w:rFonts w:ascii="Sylfaen" w:hAnsi="Sylfaen" w:cs="Sylfaen"/>
          <w:noProof/>
        </w:rPr>
        <w:t>.</w:t>
      </w:r>
      <w:r w:rsidR="008340A8">
        <w:rPr>
          <w:rFonts w:ascii="Sylfaen" w:hAnsi="Sylfaen" w:cs="Sylfaen"/>
          <w:noProof/>
        </w:rPr>
        <w:t>7</w:t>
      </w:r>
      <w:r w:rsidR="008340A8" w:rsidRPr="006774F8">
        <w:rPr>
          <w:rFonts w:ascii="Sylfaen" w:hAnsi="Sylfaen" w:cs="Sylfaen"/>
          <w:noProof/>
          <w:lang w:val="ka-GE"/>
        </w:rPr>
        <w:t xml:space="preserve"> ათასი ლარით მეტია.</w:t>
      </w:r>
    </w:p>
    <w:p w14:paraId="0B48ADF7" w14:textId="77777777" w:rsidR="008340A8" w:rsidRDefault="008340A8" w:rsidP="008340A8">
      <w:pPr>
        <w:spacing w:after="0"/>
        <w:ind w:firstLine="720"/>
        <w:rPr>
          <w:rFonts w:ascii="Sylfaen" w:hAnsi="Sylfaen" w:cs="Sylfaen"/>
          <w:noProof/>
          <w:szCs w:val="28"/>
        </w:rPr>
      </w:pPr>
      <w:r>
        <w:rPr>
          <w:noProof/>
        </w:rPr>
        <w:drawing>
          <wp:inline distT="0" distB="0" distL="0" distR="0" wp14:anchorId="052106FC" wp14:editId="5F15937D">
            <wp:extent cx="6410325" cy="264795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468D0E" w14:textId="77777777" w:rsidR="00C14F3C" w:rsidRPr="006774F8" w:rsidRDefault="00EC0D34" w:rsidP="008340A8">
      <w:pPr>
        <w:spacing w:after="0"/>
        <w:ind w:firstLine="720"/>
        <w:jc w:val="both"/>
        <w:rPr>
          <w:rFonts w:ascii="Sylfaen" w:eastAsia="Times New Roman" w:hAnsi="Sylfaen"/>
          <w:lang w:val="ka-GE"/>
        </w:rPr>
      </w:pPr>
      <w:r w:rsidRPr="006774F8">
        <w:rPr>
          <w:rFonts w:ascii="Sylfaen" w:hAnsi="Sylfaen" w:cs="Sylfaen"/>
          <w:noProof/>
          <w:szCs w:val="28"/>
        </w:rPr>
        <w:t>სააგენტო</w:t>
      </w:r>
      <w:r w:rsidRPr="006774F8">
        <w:rPr>
          <w:rFonts w:ascii="Sylfaen" w:hAnsi="Sylfaen" w:cs="Sylfaen"/>
          <w:noProof/>
          <w:szCs w:val="28"/>
          <w:lang w:val="ka-GE"/>
        </w:rPr>
        <w:t xml:space="preserve">სათვის </w:t>
      </w:r>
      <w:r w:rsidR="00C14F3C" w:rsidRPr="006774F8">
        <w:rPr>
          <w:rFonts w:ascii="Sylfaen" w:eastAsia="Times New Roman" w:hAnsi="Sylfaen"/>
          <w:lang w:val="ka-GE"/>
        </w:rPr>
        <w:t xml:space="preserve">გამოყოფილ სახსრებში „ხარჯების“ მუხლის საკასო შესრულებამ შეადგინა </w:t>
      </w:r>
      <w:r w:rsidR="008340A8">
        <w:rPr>
          <w:rFonts w:ascii="Sylfaen" w:eastAsia="Times New Roman" w:hAnsi="Sylfaen"/>
        </w:rPr>
        <w:t>88</w:t>
      </w:r>
      <w:r w:rsidR="00C14F3C" w:rsidRPr="006774F8">
        <w:rPr>
          <w:rFonts w:ascii="Sylfaen" w:eastAsia="Times New Roman" w:hAnsi="Sylfaen"/>
          <w:lang w:val="ka-GE"/>
        </w:rPr>
        <w:t>.</w:t>
      </w:r>
      <w:r w:rsidR="008340A8">
        <w:rPr>
          <w:rFonts w:ascii="Sylfaen" w:eastAsia="Times New Roman" w:hAnsi="Sylfaen"/>
        </w:rPr>
        <w:t>8</w:t>
      </w:r>
      <w:r w:rsidR="00C14F3C" w:rsidRPr="006774F8">
        <w:rPr>
          <w:rFonts w:ascii="Sylfaen" w:eastAsia="Times New Roman" w:hAnsi="Sylfaen"/>
          <w:lang w:val="ka-GE"/>
        </w:rPr>
        <w:t xml:space="preserve">%, ხოლო „არაფინანსური აქტივების ზრდის“ მუხლით - </w:t>
      </w:r>
      <w:r w:rsidR="008340A8">
        <w:rPr>
          <w:rFonts w:ascii="Sylfaen" w:eastAsia="Times New Roman" w:hAnsi="Sylfaen"/>
        </w:rPr>
        <w:t>11</w:t>
      </w:r>
      <w:r w:rsidR="00C14F3C" w:rsidRPr="006774F8">
        <w:rPr>
          <w:rFonts w:ascii="Sylfaen" w:eastAsia="Times New Roman" w:hAnsi="Sylfaen"/>
          <w:lang w:val="ka-GE"/>
        </w:rPr>
        <w:t>.</w:t>
      </w:r>
      <w:r w:rsidR="008340A8">
        <w:rPr>
          <w:rFonts w:ascii="Sylfaen" w:eastAsia="Times New Roman" w:hAnsi="Sylfaen"/>
        </w:rPr>
        <w:t>2</w:t>
      </w:r>
      <w:r w:rsidR="00C14F3C" w:rsidRPr="006774F8">
        <w:rPr>
          <w:rFonts w:ascii="Sylfaen" w:eastAsia="Times New Roman" w:hAnsi="Sylfaen"/>
          <w:lang w:val="ka-GE"/>
        </w:rPr>
        <w:t>%.</w:t>
      </w:r>
    </w:p>
    <w:p w14:paraId="739E585B" w14:textId="77777777" w:rsidR="00BC26A4" w:rsidRPr="006774F8" w:rsidRDefault="00BC26A4" w:rsidP="00E17AD7">
      <w:pPr>
        <w:spacing w:before="240" w:after="0"/>
        <w:ind w:firstLine="720"/>
        <w:jc w:val="center"/>
        <w:rPr>
          <w:rFonts w:ascii="Sylfaen" w:hAnsi="Sylfaen" w:cs="Sylfaen"/>
          <w:b/>
          <w:noProof/>
          <w:szCs w:val="28"/>
        </w:rPr>
      </w:pPr>
      <w:r w:rsidRPr="006774F8">
        <w:rPr>
          <w:rFonts w:ascii="Sylfaen" w:hAnsi="Sylfaen" w:cs="Sylfaen"/>
          <w:b/>
          <w:noProof/>
          <w:szCs w:val="28"/>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p w14:paraId="1CB08815" w14:textId="77777777" w:rsidR="00C9642C" w:rsidRPr="006774F8" w:rsidRDefault="00BC26A4" w:rsidP="008340A8">
      <w:pPr>
        <w:spacing w:after="0"/>
        <w:ind w:firstLine="720"/>
        <w:jc w:val="both"/>
        <w:rPr>
          <w:rFonts w:ascii="Sylfaen" w:hAnsi="Sylfaen" w:cs="Sylfaen"/>
          <w:noProof/>
          <w:szCs w:val="28"/>
        </w:rPr>
      </w:pPr>
      <w:r w:rsidRPr="006774F8">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6774F8">
        <w:rPr>
          <w:rFonts w:ascii="Sylfaen" w:hAnsi="Sylfaen" w:cs="Sylfaen"/>
          <w:noProof/>
          <w:szCs w:val="28"/>
        </w:rPr>
        <w:t xml:space="preserve">სთვის </w:t>
      </w:r>
      <w:r w:rsidR="00F3098A">
        <w:rPr>
          <w:rFonts w:ascii="Sylfaen" w:hAnsi="Sylfaen" w:cs="Sylfaen"/>
          <w:noProof/>
          <w:szCs w:val="28"/>
        </w:rPr>
        <w:t>2019 წელს</w:t>
      </w:r>
      <w:r w:rsidR="00A20E78" w:rsidRPr="006774F8">
        <w:rPr>
          <w:rFonts w:ascii="Sylfaen" w:hAnsi="Sylfaen" w:cs="Sylfaen"/>
          <w:noProof/>
          <w:szCs w:val="28"/>
        </w:rPr>
        <w:t xml:space="preserve"> </w:t>
      </w:r>
      <w:r w:rsidR="007A360A" w:rsidRPr="006774F8">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6774F8">
        <w:rPr>
          <w:rFonts w:ascii="Sylfaen" w:hAnsi="Sylfaen" w:cs="Sylfaen"/>
          <w:noProof/>
          <w:szCs w:val="28"/>
        </w:rPr>
        <w:t>შეადგინა</w:t>
      </w:r>
      <w:r w:rsidR="00D214CA" w:rsidRPr="006774F8">
        <w:rPr>
          <w:rFonts w:ascii="Sylfaen" w:hAnsi="Sylfaen" w:cs="Sylfaen"/>
          <w:noProof/>
          <w:szCs w:val="28"/>
        </w:rPr>
        <w:t xml:space="preserve"> </w:t>
      </w:r>
      <w:r w:rsidR="00890C3B">
        <w:rPr>
          <w:rFonts w:ascii="Sylfaen" w:hAnsi="Sylfaen" w:cs="Sylfaen"/>
          <w:noProof/>
          <w:szCs w:val="28"/>
        </w:rPr>
        <w:t xml:space="preserve">       </w:t>
      </w:r>
      <w:r w:rsidR="008340A8">
        <w:rPr>
          <w:rFonts w:ascii="Sylfaen" w:hAnsi="Sylfaen" w:cs="Sylfaen"/>
          <w:noProof/>
          <w:szCs w:val="28"/>
        </w:rPr>
        <w:t>2</w:t>
      </w:r>
      <w:r w:rsidR="0051525D" w:rsidRPr="006774F8">
        <w:rPr>
          <w:rFonts w:ascii="Sylfaen" w:hAnsi="Sylfaen" w:cs="Sylfaen"/>
          <w:noProof/>
          <w:szCs w:val="28"/>
        </w:rPr>
        <w:t xml:space="preserve"> </w:t>
      </w:r>
      <w:r w:rsidR="008340A8">
        <w:rPr>
          <w:rFonts w:ascii="Sylfaen" w:hAnsi="Sylfaen" w:cs="Sylfaen"/>
          <w:noProof/>
          <w:szCs w:val="28"/>
        </w:rPr>
        <w:t>965</w:t>
      </w:r>
      <w:r w:rsidR="00D214CA" w:rsidRPr="006774F8">
        <w:rPr>
          <w:rFonts w:ascii="Sylfaen" w:hAnsi="Sylfaen" w:cs="Sylfaen"/>
          <w:noProof/>
          <w:szCs w:val="28"/>
        </w:rPr>
        <w:t>.</w:t>
      </w:r>
      <w:r w:rsidR="008340A8">
        <w:rPr>
          <w:rFonts w:ascii="Sylfaen" w:hAnsi="Sylfaen" w:cs="Sylfaen"/>
          <w:noProof/>
          <w:szCs w:val="28"/>
        </w:rPr>
        <w:t>0</w:t>
      </w:r>
      <w:r w:rsidR="00DB678C" w:rsidRPr="006774F8">
        <w:rPr>
          <w:rFonts w:ascii="Sylfaen" w:hAnsi="Sylfaen" w:cs="Sylfaen"/>
          <w:noProof/>
          <w:szCs w:val="28"/>
        </w:rPr>
        <w:t xml:space="preserve"> </w:t>
      </w:r>
      <w:r w:rsidR="007A360A" w:rsidRPr="006774F8">
        <w:rPr>
          <w:rFonts w:ascii="Sylfaen" w:hAnsi="Sylfaen" w:cs="Sylfaen"/>
          <w:noProof/>
          <w:szCs w:val="28"/>
        </w:rPr>
        <w:t xml:space="preserve">ათასი ლარი, ხოლო ფაქტიურმა დაფინანსებამ </w:t>
      </w:r>
      <w:r w:rsidR="00DE503A" w:rsidRPr="006774F8">
        <w:rPr>
          <w:rFonts w:ascii="Sylfaen" w:hAnsi="Sylfaen" w:cs="Sylfaen"/>
          <w:noProof/>
          <w:szCs w:val="28"/>
        </w:rPr>
        <w:t>-</w:t>
      </w:r>
      <w:r w:rsidR="00872A9B" w:rsidRPr="006774F8">
        <w:rPr>
          <w:rFonts w:ascii="Sylfaen" w:hAnsi="Sylfaen" w:cs="Sylfaen"/>
          <w:noProof/>
          <w:szCs w:val="28"/>
        </w:rPr>
        <w:t xml:space="preserve"> </w:t>
      </w:r>
      <w:r w:rsidR="008340A8">
        <w:rPr>
          <w:rFonts w:ascii="Sylfaen" w:hAnsi="Sylfaen" w:cs="Sylfaen"/>
          <w:noProof/>
          <w:szCs w:val="28"/>
        </w:rPr>
        <w:t>2</w:t>
      </w:r>
      <w:r w:rsidR="006774F8">
        <w:rPr>
          <w:rFonts w:ascii="Sylfaen" w:hAnsi="Sylfaen" w:cs="Sylfaen"/>
          <w:noProof/>
          <w:szCs w:val="28"/>
        </w:rPr>
        <w:t xml:space="preserve"> </w:t>
      </w:r>
      <w:r w:rsidR="008340A8">
        <w:rPr>
          <w:rFonts w:ascii="Sylfaen" w:hAnsi="Sylfaen" w:cs="Sylfaen"/>
          <w:noProof/>
          <w:szCs w:val="28"/>
        </w:rPr>
        <w:t>744</w:t>
      </w:r>
      <w:r w:rsidR="00D214CA" w:rsidRPr="006774F8">
        <w:rPr>
          <w:rFonts w:ascii="Sylfaen" w:hAnsi="Sylfaen" w:cs="Sylfaen"/>
          <w:noProof/>
          <w:szCs w:val="28"/>
        </w:rPr>
        <w:t>.</w:t>
      </w:r>
      <w:r w:rsidR="008340A8">
        <w:rPr>
          <w:rFonts w:ascii="Sylfaen" w:hAnsi="Sylfaen" w:cs="Sylfaen"/>
          <w:noProof/>
          <w:szCs w:val="28"/>
        </w:rPr>
        <w:t>6</w:t>
      </w:r>
      <w:r w:rsidR="00D214CA" w:rsidRPr="006774F8">
        <w:rPr>
          <w:rFonts w:ascii="Sylfaen" w:hAnsi="Sylfaen" w:cs="Sylfaen"/>
          <w:noProof/>
          <w:szCs w:val="28"/>
        </w:rPr>
        <w:t xml:space="preserve"> </w:t>
      </w:r>
      <w:r w:rsidR="007A360A" w:rsidRPr="006774F8">
        <w:rPr>
          <w:rFonts w:ascii="Sylfaen" w:hAnsi="Sylfaen" w:cs="Sylfaen"/>
          <w:noProof/>
          <w:szCs w:val="28"/>
        </w:rPr>
        <w:t xml:space="preserve">ათასი ლარი, </w:t>
      </w:r>
      <w:r w:rsidR="00A20E78" w:rsidRPr="006774F8">
        <w:rPr>
          <w:rFonts w:ascii="Sylfaen" w:hAnsi="Sylfaen" w:cs="Sylfaen"/>
          <w:noProof/>
          <w:szCs w:val="28"/>
        </w:rPr>
        <w:t>რაც 2018 წლის შესაბამის</w:t>
      </w:r>
      <w:r w:rsidR="002E74FF" w:rsidRPr="006774F8">
        <w:rPr>
          <w:rFonts w:ascii="Sylfaen" w:hAnsi="Sylfaen" w:cs="Sylfaen"/>
          <w:noProof/>
          <w:szCs w:val="28"/>
        </w:rPr>
        <w:t xml:space="preserve"> </w:t>
      </w:r>
      <w:r w:rsidR="00C63476" w:rsidRPr="006774F8">
        <w:rPr>
          <w:rFonts w:ascii="Sylfaen" w:hAnsi="Sylfaen" w:cs="Sylfaen"/>
          <w:noProof/>
          <w:szCs w:val="28"/>
        </w:rPr>
        <w:t>მაჩვენებელზე</w:t>
      </w:r>
      <w:r w:rsidR="00DE503A" w:rsidRPr="006774F8">
        <w:rPr>
          <w:rFonts w:ascii="Sylfaen" w:hAnsi="Sylfaen" w:cs="Sylfaen"/>
          <w:noProof/>
          <w:szCs w:val="28"/>
        </w:rPr>
        <w:t xml:space="preserve"> </w:t>
      </w:r>
      <w:r w:rsidR="008340A8">
        <w:rPr>
          <w:rFonts w:ascii="Sylfaen" w:hAnsi="Sylfaen" w:cs="Sylfaen"/>
          <w:noProof/>
          <w:szCs w:val="28"/>
        </w:rPr>
        <w:t>553</w:t>
      </w:r>
      <w:r w:rsidR="00D214CA" w:rsidRPr="006774F8">
        <w:rPr>
          <w:rFonts w:ascii="Sylfaen" w:hAnsi="Sylfaen" w:cs="Sylfaen"/>
          <w:noProof/>
          <w:szCs w:val="28"/>
        </w:rPr>
        <w:t>.</w:t>
      </w:r>
      <w:r w:rsidR="0059722F">
        <w:rPr>
          <w:rFonts w:ascii="Sylfaen" w:hAnsi="Sylfaen" w:cs="Sylfaen"/>
          <w:noProof/>
          <w:szCs w:val="28"/>
          <w:lang w:val="ka-GE"/>
        </w:rPr>
        <w:t>5</w:t>
      </w:r>
      <w:r w:rsidR="007A360A" w:rsidRPr="006774F8">
        <w:rPr>
          <w:rFonts w:ascii="Sylfaen" w:hAnsi="Sylfaen" w:cs="Sylfaen"/>
          <w:noProof/>
          <w:szCs w:val="28"/>
        </w:rPr>
        <w:t xml:space="preserve"> ათასი ლარით</w:t>
      </w:r>
      <w:r w:rsidR="00D214CA" w:rsidRPr="006774F8">
        <w:rPr>
          <w:rFonts w:ascii="Sylfaen" w:hAnsi="Sylfaen" w:cs="Sylfaen"/>
          <w:noProof/>
          <w:szCs w:val="28"/>
        </w:rPr>
        <w:t xml:space="preserve"> </w:t>
      </w:r>
      <w:r w:rsidR="00D214CA" w:rsidRPr="006774F8">
        <w:rPr>
          <w:rFonts w:ascii="Sylfaen" w:hAnsi="Sylfaen" w:cs="Sylfaen"/>
          <w:noProof/>
          <w:szCs w:val="28"/>
          <w:lang w:val="ka-GE"/>
        </w:rPr>
        <w:t>მეტია</w:t>
      </w:r>
      <w:r w:rsidR="007A360A" w:rsidRPr="006774F8">
        <w:rPr>
          <w:rFonts w:ascii="Sylfaen" w:hAnsi="Sylfaen" w:cs="Sylfaen"/>
          <w:noProof/>
          <w:szCs w:val="28"/>
        </w:rPr>
        <w:t>.</w:t>
      </w:r>
    </w:p>
    <w:p w14:paraId="3B614C32" w14:textId="77777777" w:rsidR="00380845" w:rsidRPr="006774F8" w:rsidRDefault="00F3098A" w:rsidP="008340A8">
      <w:pPr>
        <w:spacing w:after="0" w:line="240" w:lineRule="auto"/>
        <w:jc w:val="right"/>
        <w:rPr>
          <w:rFonts w:ascii="Sylfaen" w:hAnsi="Sylfaen"/>
          <w:i/>
          <w:noProof/>
          <w:sz w:val="16"/>
          <w:szCs w:val="16"/>
        </w:rPr>
      </w:pPr>
      <w:r>
        <w:rPr>
          <w:rFonts w:ascii="Sylfaen" w:hAnsi="Sylfaen"/>
          <w:i/>
          <w:noProof/>
          <w:sz w:val="16"/>
          <w:szCs w:val="16"/>
        </w:rPr>
        <w:t>2018-2019 წლებში</w:t>
      </w:r>
      <w:r w:rsidR="00A20E78" w:rsidRPr="006774F8">
        <w:rPr>
          <w:rFonts w:ascii="Sylfaen" w:hAnsi="Sylfaen"/>
          <w:i/>
          <w:noProof/>
          <w:sz w:val="16"/>
          <w:szCs w:val="16"/>
        </w:rPr>
        <w:t xml:space="preserve"> გამოყოფილი</w:t>
      </w:r>
      <w:r w:rsidR="00380845" w:rsidRPr="006774F8">
        <w:rPr>
          <w:rFonts w:ascii="Sylfaen" w:hAnsi="Sylfaen"/>
          <w:i/>
          <w:noProof/>
          <w:sz w:val="16"/>
          <w:szCs w:val="16"/>
        </w:rPr>
        <w:br/>
        <w:t xml:space="preserve"> </w:t>
      </w:r>
      <w:r w:rsidR="00380845" w:rsidRPr="006774F8">
        <w:rPr>
          <w:rFonts w:ascii="Sylfaen" w:hAnsi="Sylfaen" w:cs="Sylfaen"/>
          <w:i/>
          <w:noProof/>
          <w:sz w:val="16"/>
          <w:szCs w:val="16"/>
        </w:rPr>
        <w:t>დაზუსტებული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ასიგნებები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ფაქტიური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დაფინანსება</w:t>
      </w:r>
    </w:p>
    <w:p w14:paraId="1EB4E758" w14:textId="77777777" w:rsidR="007A360A" w:rsidRPr="006774F8" w:rsidRDefault="008340A8" w:rsidP="00890C3B">
      <w:pPr>
        <w:spacing w:after="0" w:line="240" w:lineRule="auto"/>
        <w:jc w:val="center"/>
        <w:rPr>
          <w:rFonts w:ascii="Sylfaen" w:hAnsi="Sylfaen"/>
          <w:noProof/>
          <w:szCs w:val="28"/>
          <w:lang w:val="ka-GE"/>
        </w:rPr>
      </w:pPr>
      <w:r>
        <w:rPr>
          <w:noProof/>
        </w:rPr>
        <w:drawing>
          <wp:inline distT="0" distB="0" distL="0" distR="0" wp14:anchorId="59C8071D" wp14:editId="69C5C22B">
            <wp:extent cx="6800850" cy="2428875"/>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1BD1E5" w14:textId="77777777" w:rsidR="003778F4" w:rsidRPr="006774F8" w:rsidRDefault="00852FD8" w:rsidP="00890C3B">
      <w:pPr>
        <w:spacing w:after="0" w:line="240" w:lineRule="auto"/>
        <w:jc w:val="both"/>
        <w:rPr>
          <w:rFonts w:ascii="Sylfaen" w:eastAsia="Times New Roman" w:hAnsi="Sylfaen"/>
          <w:lang w:val="ka-GE"/>
        </w:rPr>
      </w:pPr>
      <w:r w:rsidRPr="006774F8">
        <w:rPr>
          <w:rFonts w:ascii="Sylfaen" w:hAnsi="Sylfaen"/>
          <w:noProof/>
          <w:szCs w:val="28"/>
          <w:lang w:val="ka-GE"/>
        </w:rPr>
        <w:tab/>
      </w:r>
      <w:r w:rsidRPr="006774F8">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Pr="006774F8">
        <w:rPr>
          <w:rFonts w:ascii="Sylfaen" w:hAnsi="Sylfaen" w:cs="Sylfaen"/>
          <w:noProof/>
          <w:szCs w:val="28"/>
          <w:lang w:val="ka-GE"/>
        </w:rPr>
        <w:t xml:space="preserve"> </w:t>
      </w:r>
      <w:r w:rsidRPr="006774F8">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606437" w:rsidRPr="006774F8">
        <w:rPr>
          <w:rFonts w:ascii="Sylfaen" w:eastAsia="Times New Roman" w:hAnsi="Sylfaen"/>
          <w:lang w:val="ka-GE"/>
        </w:rPr>
        <w:t>9</w:t>
      </w:r>
      <w:r w:rsidR="008340A8">
        <w:rPr>
          <w:rFonts w:ascii="Sylfaen" w:eastAsia="Times New Roman" w:hAnsi="Sylfaen"/>
        </w:rPr>
        <w:t>5</w:t>
      </w:r>
      <w:r w:rsidRPr="006774F8">
        <w:rPr>
          <w:rFonts w:ascii="Sylfaen" w:eastAsia="Times New Roman" w:hAnsi="Sylfaen"/>
        </w:rPr>
        <w:t>.</w:t>
      </w:r>
      <w:r w:rsidR="008340A8">
        <w:rPr>
          <w:rFonts w:ascii="Sylfaen" w:eastAsia="Times New Roman" w:hAnsi="Sylfaen"/>
        </w:rPr>
        <w:t>7</w:t>
      </w:r>
      <w:r w:rsidRPr="006774F8">
        <w:rPr>
          <w:rFonts w:ascii="Sylfaen" w:eastAsia="Times New Roman" w:hAnsi="Sylfaen"/>
        </w:rPr>
        <w:t>%</w:t>
      </w:r>
      <w:r w:rsidRPr="006774F8">
        <w:rPr>
          <w:rFonts w:ascii="Sylfaen" w:hAnsi="Sylfaen" w:cs="Sylfaen"/>
          <w:noProof/>
          <w:szCs w:val="28"/>
        </w:rPr>
        <w:t>,</w:t>
      </w:r>
      <w:r w:rsidRPr="006774F8">
        <w:rPr>
          <w:rFonts w:ascii="Sylfaen" w:hAnsi="Sylfaen" w:cs="Sylfaen"/>
          <w:noProof/>
          <w:szCs w:val="28"/>
          <w:lang w:val="ka-GE"/>
        </w:rPr>
        <w:t xml:space="preserve"> </w:t>
      </w:r>
      <w:r w:rsidRPr="006774F8">
        <w:rPr>
          <w:rFonts w:ascii="Sylfaen" w:eastAsia="Times New Roman" w:hAnsi="Sylfaen"/>
          <w:lang w:val="ka-GE"/>
        </w:rPr>
        <w:t xml:space="preserve"> </w:t>
      </w:r>
      <w:r w:rsidRPr="006774F8">
        <w:rPr>
          <w:rFonts w:ascii="Sylfaen" w:hAnsi="Sylfaen" w:cs="Sylfaen"/>
          <w:noProof/>
          <w:szCs w:val="28"/>
        </w:rPr>
        <w:t>ხოლო</w:t>
      </w:r>
      <w:r w:rsidRPr="006774F8">
        <w:rPr>
          <w:rFonts w:ascii="Sylfaen" w:hAnsi="Sylfaen" w:cs="Sylfaen"/>
          <w:noProof/>
          <w:szCs w:val="28"/>
          <w:lang w:val="ka-GE"/>
        </w:rPr>
        <w:t xml:space="preserve"> </w:t>
      </w:r>
      <w:r w:rsidRPr="006774F8">
        <w:rPr>
          <w:rFonts w:ascii="Sylfaen" w:hAnsi="Sylfaen" w:cs="Sylfaen"/>
          <w:noProof/>
          <w:szCs w:val="28"/>
        </w:rPr>
        <w:t>„არაფინანსური აქტივების ზრდის“ მუხლ</w:t>
      </w:r>
      <w:r w:rsidRPr="006774F8">
        <w:rPr>
          <w:rFonts w:ascii="Sylfaen" w:hAnsi="Sylfaen" w:cs="Sylfaen"/>
          <w:noProof/>
          <w:szCs w:val="28"/>
          <w:lang w:val="ka-GE"/>
        </w:rPr>
        <w:t>ის</w:t>
      </w:r>
      <w:r w:rsidRPr="006774F8">
        <w:rPr>
          <w:rFonts w:ascii="Sylfaen" w:hAnsi="Sylfaen" w:cs="Sylfaen"/>
          <w:noProof/>
          <w:szCs w:val="28"/>
        </w:rPr>
        <w:t xml:space="preserve"> </w:t>
      </w:r>
      <w:r w:rsidRPr="006774F8">
        <w:rPr>
          <w:rFonts w:ascii="Sylfaen" w:hAnsi="Sylfaen" w:cs="Sylfaen"/>
          <w:noProof/>
          <w:szCs w:val="28"/>
          <w:lang w:val="ka-GE"/>
        </w:rPr>
        <w:t>-</w:t>
      </w:r>
      <w:r w:rsidRPr="006774F8">
        <w:rPr>
          <w:rFonts w:ascii="Sylfaen" w:hAnsi="Sylfaen" w:cs="Sylfaen"/>
          <w:noProof/>
          <w:szCs w:val="28"/>
        </w:rPr>
        <w:t xml:space="preserve"> </w:t>
      </w:r>
      <w:r w:rsidR="008340A8">
        <w:rPr>
          <w:rFonts w:ascii="Sylfaen" w:eastAsia="Times New Roman" w:hAnsi="Sylfaen"/>
        </w:rPr>
        <w:t>4</w:t>
      </w:r>
      <w:r w:rsidRPr="006774F8">
        <w:rPr>
          <w:rFonts w:ascii="Sylfaen" w:eastAsia="Times New Roman" w:hAnsi="Sylfaen"/>
        </w:rPr>
        <w:t>.</w:t>
      </w:r>
      <w:r w:rsidR="008340A8">
        <w:rPr>
          <w:rFonts w:ascii="Sylfaen" w:eastAsia="Times New Roman" w:hAnsi="Sylfaen"/>
        </w:rPr>
        <w:t>3</w:t>
      </w:r>
      <w:r w:rsidRPr="006774F8">
        <w:rPr>
          <w:rFonts w:ascii="Sylfaen" w:eastAsia="Times New Roman" w:hAnsi="Sylfaen"/>
        </w:rPr>
        <w:t>%</w:t>
      </w:r>
    </w:p>
    <w:p w14:paraId="4F4FF723" w14:textId="77777777" w:rsidR="0051525D" w:rsidRPr="006774F8" w:rsidRDefault="0051525D" w:rsidP="0039232A">
      <w:pPr>
        <w:spacing w:line="240" w:lineRule="auto"/>
        <w:jc w:val="center"/>
        <w:rPr>
          <w:rFonts w:ascii="Sylfaen" w:hAnsi="Sylfaen" w:cs="Sylfaen"/>
          <w:b/>
          <w:noProof/>
          <w:szCs w:val="28"/>
        </w:rPr>
      </w:pPr>
    </w:p>
    <w:p w14:paraId="49C8D55A" w14:textId="77777777" w:rsidR="007A360A" w:rsidRPr="006774F8" w:rsidRDefault="007A360A" w:rsidP="00890C3B">
      <w:pPr>
        <w:spacing w:after="0" w:line="240" w:lineRule="auto"/>
        <w:jc w:val="center"/>
        <w:rPr>
          <w:rFonts w:ascii="Sylfaen" w:hAnsi="Sylfaen" w:cs="Sylfaen"/>
          <w:b/>
          <w:noProof/>
          <w:szCs w:val="28"/>
        </w:rPr>
      </w:pPr>
      <w:r w:rsidRPr="006774F8">
        <w:rPr>
          <w:rFonts w:ascii="Sylfaen" w:hAnsi="Sylfaen" w:cs="Sylfaen"/>
          <w:b/>
          <w:noProof/>
          <w:szCs w:val="28"/>
        </w:rPr>
        <w:t>საქართველოს</w:t>
      </w:r>
      <w:r w:rsidRPr="006774F8">
        <w:rPr>
          <w:rFonts w:ascii="Sylfaen" w:hAnsi="Sylfaen"/>
          <w:b/>
          <w:noProof/>
          <w:szCs w:val="28"/>
        </w:rPr>
        <w:t xml:space="preserve"> </w:t>
      </w:r>
      <w:r w:rsidRPr="006774F8">
        <w:rPr>
          <w:rFonts w:ascii="Sylfaen" w:hAnsi="Sylfaen" w:cs="Sylfaen"/>
          <w:b/>
          <w:noProof/>
          <w:szCs w:val="28"/>
        </w:rPr>
        <w:t>ფინანსთა</w:t>
      </w:r>
      <w:r w:rsidRPr="006774F8">
        <w:rPr>
          <w:rFonts w:ascii="Sylfaen" w:hAnsi="Sylfaen"/>
          <w:b/>
          <w:noProof/>
          <w:szCs w:val="28"/>
        </w:rPr>
        <w:t xml:space="preserve"> </w:t>
      </w:r>
      <w:r w:rsidRPr="006774F8">
        <w:rPr>
          <w:rFonts w:ascii="Sylfaen" w:hAnsi="Sylfaen" w:cs="Sylfaen"/>
          <w:b/>
          <w:noProof/>
          <w:szCs w:val="28"/>
        </w:rPr>
        <w:t>სამინისტრო</w:t>
      </w:r>
    </w:p>
    <w:p w14:paraId="38ADBD28" w14:textId="77777777" w:rsidR="00592FBC" w:rsidRPr="006774F8" w:rsidRDefault="007A360A" w:rsidP="00890C3B">
      <w:pPr>
        <w:spacing w:after="0"/>
        <w:ind w:firstLine="720"/>
        <w:jc w:val="both"/>
        <w:rPr>
          <w:rFonts w:ascii="Sylfaen" w:hAnsi="Sylfaen" w:cs="Sylfaen"/>
          <w:noProof/>
          <w:szCs w:val="28"/>
          <w:lang w:val="ka-GE"/>
        </w:rPr>
      </w:pPr>
      <w:r w:rsidRPr="006774F8">
        <w:rPr>
          <w:rFonts w:ascii="Sylfaen" w:hAnsi="Sylfaen" w:cs="Sylfaen"/>
          <w:noProof/>
          <w:szCs w:val="28"/>
        </w:rPr>
        <w:t>საქართველოს</w:t>
      </w:r>
      <w:r w:rsidRPr="006774F8">
        <w:rPr>
          <w:rFonts w:ascii="Sylfaen" w:hAnsi="Sylfaen"/>
          <w:noProof/>
          <w:szCs w:val="28"/>
        </w:rPr>
        <w:t xml:space="preserve"> </w:t>
      </w:r>
      <w:r w:rsidRPr="006774F8">
        <w:rPr>
          <w:rFonts w:ascii="Sylfaen" w:hAnsi="Sylfaen" w:cs="Sylfaen"/>
          <w:noProof/>
          <w:szCs w:val="28"/>
        </w:rPr>
        <w:t>ფინანსთა</w:t>
      </w:r>
      <w:r w:rsidRPr="006774F8">
        <w:rPr>
          <w:rFonts w:ascii="Sylfaen" w:hAnsi="Sylfaen"/>
          <w:noProof/>
          <w:szCs w:val="28"/>
        </w:rPr>
        <w:t xml:space="preserve"> </w:t>
      </w:r>
      <w:r w:rsidRPr="006774F8">
        <w:rPr>
          <w:rFonts w:ascii="Sylfaen" w:hAnsi="Sylfaen" w:cs="Sylfaen"/>
          <w:noProof/>
          <w:szCs w:val="28"/>
        </w:rPr>
        <w:t>სამინისტროსათვის</w:t>
      </w:r>
      <w:r w:rsidRPr="006774F8">
        <w:rPr>
          <w:rFonts w:ascii="Sylfaen" w:hAnsi="Sylfaen"/>
          <w:noProof/>
          <w:szCs w:val="28"/>
        </w:rPr>
        <w:t xml:space="preserve"> </w:t>
      </w:r>
      <w:r w:rsidR="00F3098A">
        <w:rPr>
          <w:rFonts w:ascii="Sylfaen" w:hAnsi="Sylfaen"/>
          <w:noProof/>
          <w:szCs w:val="28"/>
        </w:rPr>
        <w:t>2019 წელს</w:t>
      </w:r>
      <w:r w:rsidR="00A20E78" w:rsidRPr="006774F8">
        <w:rPr>
          <w:rFonts w:ascii="Sylfaen" w:hAnsi="Sylfaen"/>
          <w:noProof/>
          <w:szCs w:val="28"/>
        </w:rPr>
        <w:t xml:space="preserve"> </w:t>
      </w:r>
      <w:r w:rsidRPr="006774F8">
        <w:rPr>
          <w:rFonts w:ascii="Sylfaen" w:hAnsi="Sylfaen" w:cs="Sylfaen"/>
          <w:noProof/>
          <w:szCs w:val="28"/>
        </w:rPr>
        <w:t>სახელმწიფო</w:t>
      </w:r>
      <w:r w:rsidRPr="006774F8">
        <w:rPr>
          <w:rFonts w:ascii="Sylfaen" w:hAnsi="Sylfaen"/>
          <w:noProof/>
          <w:szCs w:val="28"/>
        </w:rPr>
        <w:t xml:space="preserve"> </w:t>
      </w:r>
      <w:r w:rsidRPr="006774F8">
        <w:rPr>
          <w:rFonts w:ascii="Sylfaen" w:hAnsi="Sylfaen" w:cs="Sylfaen"/>
          <w:noProof/>
          <w:szCs w:val="28"/>
        </w:rPr>
        <w:t>ბიუჯეტით</w:t>
      </w:r>
      <w:r w:rsidRPr="006774F8">
        <w:rPr>
          <w:rFonts w:ascii="Sylfaen" w:hAnsi="Sylfaen"/>
          <w:noProof/>
          <w:szCs w:val="28"/>
        </w:rPr>
        <w:t xml:space="preserve"> </w:t>
      </w:r>
      <w:r w:rsidRPr="006774F8">
        <w:rPr>
          <w:rFonts w:ascii="Sylfaen" w:hAnsi="Sylfaen" w:cs="Sylfaen"/>
          <w:noProof/>
          <w:szCs w:val="28"/>
        </w:rPr>
        <w:t>გამოყოფილმა</w:t>
      </w:r>
      <w:r w:rsidRPr="006774F8">
        <w:rPr>
          <w:rFonts w:ascii="Sylfaen" w:hAnsi="Sylfaen"/>
          <w:noProof/>
          <w:szCs w:val="28"/>
        </w:rPr>
        <w:t xml:space="preserve"> </w:t>
      </w:r>
      <w:r w:rsidRPr="006774F8">
        <w:rPr>
          <w:rFonts w:ascii="Sylfaen" w:hAnsi="Sylfaen" w:cs="Sylfaen"/>
          <w:noProof/>
          <w:szCs w:val="28"/>
        </w:rPr>
        <w:t>დაზუსტებულმა</w:t>
      </w:r>
      <w:r w:rsidRPr="006774F8">
        <w:rPr>
          <w:rFonts w:ascii="Sylfaen" w:hAnsi="Sylfaen"/>
          <w:noProof/>
          <w:szCs w:val="28"/>
        </w:rPr>
        <w:t xml:space="preserve"> </w:t>
      </w:r>
      <w:r w:rsidRPr="006774F8">
        <w:rPr>
          <w:rFonts w:ascii="Sylfaen" w:hAnsi="Sylfaen" w:cs="Sylfaen"/>
          <w:noProof/>
          <w:szCs w:val="28"/>
        </w:rPr>
        <w:t>ასიგნებებმა</w:t>
      </w:r>
      <w:r w:rsidRPr="006774F8">
        <w:rPr>
          <w:rFonts w:ascii="Sylfaen" w:hAnsi="Sylfaen"/>
          <w:noProof/>
          <w:szCs w:val="28"/>
        </w:rPr>
        <w:t xml:space="preserve"> </w:t>
      </w:r>
      <w:r w:rsidR="00680859" w:rsidRPr="006774F8">
        <w:rPr>
          <w:rFonts w:ascii="Sylfaen" w:hAnsi="Sylfaen" w:cs="Sylfaen"/>
          <w:noProof/>
          <w:szCs w:val="28"/>
        </w:rPr>
        <w:t xml:space="preserve">შეადგინა </w:t>
      </w:r>
      <w:r w:rsidR="00890C3B">
        <w:rPr>
          <w:rFonts w:ascii="Sylfaen" w:eastAsia="Times New Roman" w:hAnsi="Sylfaen"/>
          <w:color w:val="000000"/>
        </w:rPr>
        <w:t>91</w:t>
      </w:r>
      <w:r w:rsidR="0051525D" w:rsidRPr="006774F8">
        <w:rPr>
          <w:rFonts w:ascii="Sylfaen" w:eastAsia="Times New Roman" w:hAnsi="Sylfaen"/>
          <w:color w:val="000000"/>
        </w:rPr>
        <w:t xml:space="preserve"> </w:t>
      </w:r>
      <w:r w:rsidR="00890C3B">
        <w:rPr>
          <w:rFonts w:ascii="Sylfaen" w:eastAsia="Times New Roman" w:hAnsi="Sylfaen"/>
          <w:color w:val="000000"/>
        </w:rPr>
        <w:t>000</w:t>
      </w:r>
      <w:r w:rsidR="00C2051E" w:rsidRPr="006774F8">
        <w:rPr>
          <w:rFonts w:ascii="Sylfaen" w:eastAsia="Times New Roman" w:hAnsi="Sylfaen"/>
          <w:color w:val="000000"/>
        </w:rPr>
        <w:t>.</w:t>
      </w:r>
      <w:r w:rsidR="00890C3B">
        <w:rPr>
          <w:rFonts w:ascii="Sylfaen" w:eastAsia="Times New Roman" w:hAnsi="Sylfaen"/>
          <w:color w:val="000000"/>
        </w:rPr>
        <w:t>0</w:t>
      </w:r>
      <w:r w:rsidRPr="006774F8">
        <w:rPr>
          <w:rFonts w:ascii="Sylfaen" w:hAnsi="Sylfaen"/>
          <w:noProof/>
          <w:szCs w:val="28"/>
        </w:rPr>
        <w:t xml:space="preserve"> </w:t>
      </w:r>
      <w:r w:rsidRPr="006774F8">
        <w:rPr>
          <w:rFonts w:ascii="Sylfaen" w:hAnsi="Sylfaen" w:cs="Sylfaen"/>
          <w:noProof/>
          <w:szCs w:val="28"/>
        </w:rPr>
        <w:t>ათასი</w:t>
      </w:r>
      <w:r w:rsidRPr="006774F8">
        <w:rPr>
          <w:rFonts w:ascii="Sylfaen" w:hAnsi="Sylfaen"/>
          <w:noProof/>
          <w:szCs w:val="28"/>
        </w:rPr>
        <w:t xml:space="preserve"> </w:t>
      </w:r>
      <w:r w:rsidRPr="006774F8">
        <w:rPr>
          <w:rFonts w:ascii="Sylfaen" w:hAnsi="Sylfaen" w:cs="Sylfaen"/>
          <w:noProof/>
          <w:szCs w:val="28"/>
        </w:rPr>
        <w:t>ლარი</w:t>
      </w:r>
      <w:r w:rsidRPr="006774F8">
        <w:rPr>
          <w:rFonts w:ascii="Sylfaen" w:hAnsi="Sylfaen"/>
          <w:noProof/>
          <w:szCs w:val="28"/>
        </w:rPr>
        <w:t xml:space="preserve">, </w:t>
      </w:r>
      <w:r w:rsidRPr="006774F8">
        <w:rPr>
          <w:rFonts w:ascii="Sylfaen" w:hAnsi="Sylfaen" w:cs="Sylfaen"/>
          <w:noProof/>
          <w:szCs w:val="28"/>
        </w:rPr>
        <w:t>ხოლო</w:t>
      </w:r>
      <w:r w:rsidRPr="006774F8">
        <w:rPr>
          <w:rFonts w:ascii="Sylfaen" w:hAnsi="Sylfaen"/>
          <w:noProof/>
          <w:szCs w:val="28"/>
        </w:rPr>
        <w:t xml:space="preserve"> </w:t>
      </w:r>
      <w:r w:rsidRPr="006774F8">
        <w:rPr>
          <w:rFonts w:ascii="Sylfaen" w:hAnsi="Sylfaen" w:cs="Sylfaen"/>
          <w:noProof/>
          <w:szCs w:val="28"/>
        </w:rPr>
        <w:t>ფაქტიურმა</w:t>
      </w:r>
      <w:r w:rsidRPr="006774F8">
        <w:rPr>
          <w:rFonts w:ascii="Sylfaen" w:hAnsi="Sylfaen"/>
          <w:noProof/>
          <w:szCs w:val="28"/>
        </w:rPr>
        <w:t xml:space="preserve"> </w:t>
      </w:r>
      <w:r w:rsidRPr="006774F8">
        <w:rPr>
          <w:rFonts w:ascii="Sylfaen" w:hAnsi="Sylfaen" w:cs="Sylfaen"/>
          <w:noProof/>
          <w:szCs w:val="28"/>
        </w:rPr>
        <w:t>დაფინანსებამ</w:t>
      </w:r>
      <w:r w:rsidRPr="006774F8">
        <w:rPr>
          <w:rFonts w:ascii="Sylfaen" w:hAnsi="Sylfaen"/>
          <w:noProof/>
          <w:szCs w:val="28"/>
        </w:rPr>
        <w:t xml:space="preserve"> - </w:t>
      </w:r>
      <w:r w:rsidR="00890C3B">
        <w:rPr>
          <w:rFonts w:ascii="Sylfaen" w:eastAsia="Times New Roman" w:hAnsi="Sylfaen"/>
          <w:color w:val="000000"/>
        </w:rPr>
        <w:t>86</w:t>
      </w:r>
      <w:r w:rsidR="00C2051E" w:rsidRPr="006774F8">
        <w:rPr>
          <w:rFonts w:ascii="Sylfaen" w:eastAsia="Times New Roman" w:hAnsi="Sylfaen"/>
          <w:color w:val="000000"/>
        </w:rPr>
        <w:t xml:space="preserve"> </w:t>
      </w:r>
      <w:r w:rsidR="00890C3B">
        <w:rPr>
          <w:rFonts w:ascii="Sylfaen" w:eastAsia="Times New Roman" w:hAnsi="Sylfaen"/>
          <w:color w:val="000000"/>
        </w:rPr>
        <w:t>059</w:t>
      </w:r>
      <w:r w:rsidR="00C2051E" w:rsidRPr="006774F8">
        <w:rPr>
          <w:rFonts w:ascii="Sylfaen" w:eastAsia="Times New Roman" w:hAnsi="Sylfaen"/>
          <w:color w:val="000000"/>
        </w:rPr>
        <w:t>.</w:t>
      </w:r>
      <w:r w:rsidR="00890C3B">
        <w:rPr>
          <w:rFonts w:ascii="Sylfaen" w:eastAsia="Times New Roman" w:hAnsi="Sylfaen"/>
          <w:color w:val="000000"/>
        </w:rPr>
        <w:t>0</w:t>
      </w:r>
      <w:r w:rsidR="00DD6A04" w:rsidRPr="006774F8">
        <w:rPr>
          <w:rFonts w:ascii="Sylfaen" w:eastAsia="Times New Roman" w:hAnsi="Sylfaen"/>
          <w:color w:val="000000"/>
          <w:lang w:val="ka-GE"/>
        </w:rPr>
        <w:t xml:space="preserve"> </w:t>
      </w:r>
      <w:r w:rsidRPr="006774F8">
        <w:rPr>
          <w:rFonts w:ascii="Sylfaen" w:hAnsi="Sylfaen" w:cs="Sylfaen"/>
          <w:noProof/>
          <w:szCs w:val="28"/>
        </w:rPr>
        <w:t>ათასი</w:t>
      </w:r>
      <w:r w:rsidRPr="006774F8">
        <w:rPr>
          <w:rFonts w:ascii="Sylfaen" w:hAnsi="Sylfaen"/>
          <w:noProof/>
          <w:szCs w:val="28"/>
        </w:rPr>
        <w:t xml:space="preserve"> </w:t>
      </w:r>
      <w:r w:rsidRPr="006774F8">
        <w:rPr>
          <w:rFonts w:ascii="Sylfaen" w:hAnsi="Sylfaen" w:cs="Sylfaen"/>
          <w:noProof/>
          <w:szCs w:val="28"/>
        </w:rPr>
        <w:t>ლარი</w:t>
      </w:r>
      <w:r w:rsidRPr="006774F8">
        <w:rPr>
          <w:rFonts w:ascii="Sylfaen" w:hAnsi="Sylfaen" w:cs="Sylfaen"/>
          <w:noProof/>
          <w:szCs w:val="28"/>
          <w:lang w:val="ka-GE"/>
        </w:rPr>
        <w:t xml:space="preserve">, </w:t>
      </w:r>
      <w:r w:rsidR="00A20E78" w:rsidRPr="006774F8">
        <w:rPr>
          <w:rFonts w:ascii="Sylfaen" w:hAnsi="Sylfaen" w:cs="Sylfaen"/>
          <w:noProof/>
          <w:szCs w:val="28"/>
        </w:rPr>
        <w:t>რაც 2018 წლის შესაბამის</w:t>
      </w:r>
      <w:r w:rsidR="002E74FF" w:rsidRPr="006774F8">
        <w:rPr>
          <w:rFonts w:ascii="Sylfaen" w:hAnsi="Sylfaen" w:cs="Sylfaen"/>
          <w:noProof/>
          <w:szCs w:val="28"/>
        </w:rPr>
        <w:t xml:space="preserve"> </w:t>
      </w:r>
      <w:r w:rsidR="00C63476" w:rsidRPr="006774F8">
        <w:rPr>
          <w:rFonts w:ascii="Sylfaen" w:hAnsi="Sylfaen" w:cs="Sylfaen"/>
          <w:noProof/>
          <w:szCs w:val="28"/>
        </w:rPr>
        <w:t>მაჩვენებელზე</w:t>
      </w:r>
      <w:r w:rsidRPr="006774F8">
        <w:rPr>
          <w:rFonts w:ascii="Sylfaen" w:hAnsi="Sylfaen" w:cs="Sylfaen"/>
          <w:noProof/>
          <w:szCs w:val="28"/>
        </w:rPr>
        <w:t xml:space="preserve"> </w:t>
      </w:r>
      <w:r w:rsidR="00890C3B">
        <w:rPr>
          <w:rFonts w:ascii="Sylfaen" w:hAnsi="Sylfaen" w:cs="Sylfaen"/>
          <w:noProof/>
          <w:szCs w:val="28"/>
        </w:rPr>
        <w:t>9</w:t>
      </w:r>
      <w:r w:rsidR="00496FAF" w:rsidRPr="006774F8">
        <w:rPr>
          <w:rFonts w:ascii="Sylfaen" w:hAnsi="Sylfaen" w:cs="Sylfaen"/>
          <w:noProof/>
          <w:szCs w:val="28"/>
        </w:rPr>
        <w:t xml:space="preserve"> </w:t>
      </w:r>
      <w:r w:rsidR="00890C3B">
        <w:rPr>
          <w:rFonts w:ascii="Sylfaen" w:eastAsia="Times New Roman" w:hAnsi="Sylfaen"/>
          <w:color w:val="000000"/>
        </w:rPr>
        <w:t>678</w:t>
      </w:r>
      <w:r w:rsidR="00C2051E" w:rsidRPr="006774F8">
        <w:rPr>
          <w:rFonts w:ascii="Sylfaen" w:eastAsia="Times New Roman" w:hAnsi="Sylfaen"/>
          <w:color w:val="000000"/>
        </w:rPr>
        <w:t>.</w:t>
      </w:r>
      <w:r w:rsidR="00890C3B">
        <w:rPr>
          <w:rFonts w:ascii="Sylfaen" w:eastAsia="Times New Roman" w:hAnsi="Sylfaen"/>
          <w:color w:val="000000"/>
        </w:rPr>
        <w:t>6</w:t>
      </w:r>
      <w:r w:rsidR="00DD6A04" w:rsidRPr="006774F8">
        <w:rPr>
          <w:rFonts w:ascii="Sylfaen" w:eastAsia="Times New Roman" w:hAnsi="Sylfaen"/>
          <w:color w:val="000000"/>
          <w:lang w:val="ka-GE"/>
        </w:rPr>
        <w:t xml:space="preserve"> </w:t>
      </w:r>
      <w:r w:rsidRPr="006774F8">
        <w:rPr>
          <w:rFonts w:ascii="Sylfaen" w:hAnsi="Sylfaen" w:cs="Sylfaen"/>
          <w:noProof/>
          <w:szCs w:val="28"/>
        </w:rPr>
        <w:t xml:space="preserve">ათასი ლარით </w:t>
      </w:r>
      <w:r w:rsidR="00592FBC" w:rsidRPr="006774F8">
        <w:rPr>
          <w:rFonts w:ascii="Sylfaen" w:hAnsi="Sylfaen" w:cs="Sylfaen"/>
          <w:noProof/>
          <w:szCs w:val="28"/>
          <w:lang w:val="ka-GE"/>
        </w:rPr>
        <w:t>მეტია</w:t>
      </w:r>
      <w:r w:rsidR="001B69BA" w:rsidRPr="006774F8">
        <w:rPr>
          <w:rFonts w:ascii="Sylfaen" w:hAnsi="Sylfaen" w:cs="Sylfaen"/>
          <w:noProof/>
          <w:szCs w:val="28"/>
          <w:lang w:val="ka-GE"/>
        </w:rPr>
        <w:t>.</w:t>
      </w:r>
    </w:p>
    <w:p w14:paraId="7C3E6ABD" w14:textId="77777777" w:rsidR="007A360A" w:rsidRPr="006774F8" w:rsidRDefault="00AC1B8F" w:rsidP="00606437">
      <w:pPr>
        <w:spacing w:after="0"/>
        <w:ind w:firstLine="720"/>
        <w:jc w:val="both"/>
        <w:rPr>
          <w:rFonts w:ascii="Sylfaen" w:hAnsi="Sylfaen" w:cs="Sylfaen"/>
          <w:noProof/>
          <w:szCs w:val="28"/>
          <w:lang w:val="ka-GE"/>
        </w:rPr>
      </w:pPr>
      <w:r w:rsidRPr="006774F8">
        <w:rPr>
          <w:rFonts w:ascii="Sylfaen" w:hAnsi="Sylfaen" w:cs="Sylfaen"/>
          <w:noProof/>
          <w:szCs w:val="28"/>
          <w:lang w:val="ka-GE"/>
        </w:rPr>
        <w:t xml:space="preserve"> </w:t>
      </w:r>
    </w:p>
    <w:p w14:paraId="0191D23E" w14:textId="77777777" w:rsidR="00380845" w:rsidRPr="006774F8"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6774F8">
        <w:rPr>
          <w:rFonts w:ascii="Sylfaen" w:hAnsi="Sylfaen"/>
          <w:i/>
          <w:noProof/>
          <w:sz w:val="16"/>
          <w:szCs w:val="16"/>
        </w:rPr>
        <w:t xml:space="preserve"> გამოყოფილი</w:t>
      </w:r>
      <w:r w:rsidR="00380845" w:rsidRPr="006774F8">
        <w:rPr>
          <w:rFonts w:ascii="Sylfaen" w:hAnsi="Sylfaen"/>
          <w:i/>
          <w:noProof/>
          <w:sz w:val="16"/>
          <w:szCs w:val="16"/>
        </w:rPr>
        <w:br/>
        <w:t xml:space="preserve"> </w:t>
      </w:r>
      <w:r w:rsidR="00380845" w:rsidRPr="006774F8">
        <w:rPr>
          <w:rFonts w:ascii="Sylfaen" w:hAnsi="Sylfaen" w:cs="Sylfaen"/>
          <w:i/>
          <w:noProof/>
          <w:sz w:val="16"/>
          <w:szCs w:val="16"/>
        </w:rPr>
        <w:t>დაზუსტებული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ასიგნებები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ფაქტიური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დაფინანსება</w:t>
      </w:r>
    </w:p>
    <w:p w14:paraId="523B587C" w14:textId="77777777" w:rsidR="007A360A" w:rsidRPr="006774F8" w:rsidRDefault="00890C3B" w:rsidP="00890C3B">
      <w:pPr>
        <w:spacing w:after="0" w:line="240" w:lineRule="auto"/>
        <w:jc w:val="center"/>
        <w:rPr>
          <w:rFonts w:ascii="Sylfaen" w:hAnsi="Sylfaen"/>
          <w:noProof/>
          <w:szCs w:val="28"/>
          <w:lang w:val="ka-GE"/>
        </w:rPr>
      </w:pPr>
      <w:r>
        <w:rPr>
          <w:noProof/>
        </w:rPr>
        <w:drawing>
          <wp:inline distT="0" distB="0" distL="0" distR="0" wp14:anchorId="62B6D545" wp14:editId="1B209641">
            <wp:extent cx="6800850" cy="223837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9BE5D39" w14:textId="77777777" w:rsidR="007A360A" w:rsidRPr="006774F8" w:rsidRDefault="007A360A" w:rsidP="00890C3B">
      <w:pPr>
        <w:spacing w:after="0"/>
        <w:ind w:firstLine="720"/>
        <w:jc w:val="both"/>
        <w:rPr>
          <w:rFonts w:ascii="Sylfaen" w:hAnsi="Sylfaen"/>
          <w:noProof/>
          <w:szCs w:val="28"/>
        </w:rPr>
      </w:pPr>
      <w:r w:rsidRPr="006774F8">
        <w:rPr>
          <w:rFonts w:ascii="Sylfaen" w:hAnsi="Sylfaen" w:cs="Sylfaen"/>
          <w:noProof/>
          <w:szCs w:val="28"/>
          <w:lang w:val="ka-GE"/>
        </w:rPr>
        <w:t>ს</w:t>
      </w:r>
      <w:r w:rsidRPr="006774F8">
        <w:rPr>
          <w:rFonts w:ascii="Sylfaen" w:hAnsi="Sylfaen" w:cs="Sylfaen"/>
          <w:noProof/>
          <w:szCs w:val="28"/>
        </w:rPr>
        <w:t>აქართველოს</w:t>
      </w:r>
      <w:r w:rsidRPr="006774F8">
        <w:rPr>
          <w:rFonts w:ascii="Sylfaen" w:hAnsi="Sylfaen"/>
          <w:noProof/>
          <w:szCs w:val="28"/>
        </w:rPr>
        <w:t xml:space="preserve"> </w:t>
      </w:r>
      <w:r w:rsidRPr="006774F8">
        <w:rPr>
          <w:rFonts w:ascii="Sylfaen" w:hAnsi="Sylfaen" w:cs="Sylfaen"/>
          <w:noProof/>
          <w:szCs w:val="28"/>
        </w:rPr>
        <w:t>ფინანსთა</w:t>
      </w:r>
      <w:r w:rsidRPr="006774F8">
        <w:rPr>
          <w:rFonts w:ascii="Sylfaen" w:hAnsi="Sylfaen"/>
          <w:noProof/>
          <w:szCs w:val="28"/>
        </w:rPr>
        <w:t xml:space="preserve"> </w:t>
      </w:r>
      <w:r w:rsidRPr="006774F8">
        <w:rPr>
          <w:rFonts w:ascii="Sylfaen" w:hAnsi="Sylfaen" w:cs="Sylfaen"/>
          <w:noProof/>
          <w:szCs w:val="28"/>
        </w:rPr>
        <w:t>სამინისტროს</w:t>
      </w:r>
      <w:r w:rsidRPr="006774F8">
        <w:rPr>
          <w:rFonts w:ascii="Sylfaen" w:hAnsi="Sylfaen"/>
          <w:noProof/>
          <w:szCs w:val="28"/>
        </w:rPr>
        <w:t xml:space="preserve"> </w:t>
      </w:r>
      <w:r w:rsidRPr="006774F8">
        <w:rPr>
          <w:rFonts w:ascii="Sylfaen" w:hAnsi="Sylfaen" w:cs="Sylfaen"/>
          <w:noProof/>
          <w:szCs w:val="28"/>
        </w:rPr>
        <w:t>გამოყოფილ</w:t>
      </w:r>
      <w:r w:rsidRPr="006774F8">
        <w:rPr>
          <w:rFonts w:ascii="Sylfaen" w:hAnsi="Sylfaen"/>
          <w:noProof/>
          <w:szCs w:val="28"/>
        </w:rPr>
        <w:t xml:space="preserve"> </w:t>
      </w:r>
      <w:r w:rsidRPr="006774F8">
        <w:rPr>
          <w:rFonts w:ascii="Sylfaen" w:hAnsi="Sylfaen" w:cs="Sylfaen"/>
          <w:noProof/>
          <w:szCs w:val="28"/>
        </w:rPr>
        <w:t>სახსრებში</w:t>
      </w:r>
      <w:r w:rsidRPr="006774F8">
        <w:rPr>
          <w:rFonts w:ascii="Sylfaen" w:hAnsi="Sylfaen"/>
          <w:noProof/>
          <w:szCs w:val="28"/>
        </w:rPr>
        <w:t xml:space="preserve"> </w:t>
      </w:r>
      <w:r w:rsidRPr="006774F8">
        <w:rPr>
          <w:rFonts w:ascii="Sylfaen" w:hAnsi="Sylfaen"/>
          <w:noProof/>
          <w:szCs w:val="28"/>
          <w:lang w:val="ka-GE"/>
        </w:rPr>
        <w:t>„</w:t>
      </w:r>
      <w:r w:rsidRPr="006774F8">
        <w:rPr>
          <w:rFonts w:ascii="Sylfaen" w:hAnsi="Sylfaen"/>
          <w:noProof/>
          <w:szCs w:val="28"/>
        </w:rPr>
        <w:t xml:space="preserve">ხარჯების“ </w:t>
      </w:r>
      <w:r w:rsidRPr="006774F8">
        <w:rPr>
          <w:rFonts w:ascii="Sylfaen" w:hAnsi="Sylfaen" w:cs="Sylfaen"/>
          <w:noProof/>
          <w:szCs w:val="28"/>
        </w:rPr>
        <w:t>მუხლის</w:t>
      </w:r>
      <w:r w:rsidRPr="006774F8">
        <w:rPr>
          <w:rFonts w:ascii="Sylfaen" w:hAnsi="Sylfaen"/>
          <w:noProof/>
          <w:szCs w:val="28"/>
        </w:rPr>
        <w:t xml:space="preserve"> </w:t>
      </w:r>
      <w:r w:rsidRPr="006774F8">
        <w:rPr>
          <w:rFonts w:ascii="Sylfaen" w:hAnsi="Sylfaen" w:cs="Sylfaen"/>
          <w:noProof/>
          <w:szCs w:val="28"/>
        </w:rPr>
        <w:t>საკასო</w:t>
      </w:r>
      <w:r w:rsidRPr="006774F8">
        <w:rPr>
          <w:rFonts w:ascii="Sylfaen" w:hAnsi="Sylfaen"/>
          <w:noProof/>
          <w:szCs w:val="28"/>
        </w:rPr>
        <w:t xml:space="preserve"> </w:t>
      </w:r>
      <w:r w:rsidRPr="006774F8">
        <w:rPr>
          <w:rFonts w:ascii="Sylfaen" w:hAnsi="Sylfaen" w:cs="Sylfaen"/>
          <w:noProof/>
          <w:szCs w:val="28"/>
        </w:rPr>
        <w:t>შესრულებამ</w:t>
      </w:r>
      <w:r w:rsidRPr="006774F8">
        <w:rPr>
          <w:rFonts w:ascii="Sylfaen" w:hAnsi="Sylfaen"/>
          <w:noProof/>
          <w:szCs w:val="28"/>
        </w:rPr>
        <w:t xml:space="preserve"> </w:t>
      </w:r>
      <w:r w:rsidR="00680859" w:rsidRPr="006774F8">
        <w:rPr>
          <w:rFonts w:ascii="Sylfaen" w:hAnsi="Sylfaen" w:cs="Sylfaen"/>
          <w:noProof/>
          <w:szCs w:val="28"/>
        </w:rPr>
        <w:t xml:space="preserve">შეადგინა </w:t>
      </w:r>
      <w:r w:rsidR="006774F8" w:rsidRPr="006774F8">
        <w:rPr>
          <w:rFonts w:ascii="Sylfaen" w:eastAsia="Times New Roman" w:hAnsi="Sylfaen"/>
        </w:rPr>
        <w:t>8</w:t>
      </w:r>
      <w:r w:rsidR="00890C3B">
        <w:rPr>
          <w:rFonts w:ascii="Sylfaen" w:eastAsia="Times New Roman" w:hAnsi="Sylfaen"/>
        </w:rPr>
        <w:t>4</w:t>
      </w:r>
      <w:r w:rsidR="00DD6A04" w:rsidRPr="006774F8">
        <w:rPr>
          <w:rFonts w:ascii="Sylfaen" w:eastAsia="Times New Roman" w:hAnsi="Sylfaen"/>
        </w:rPr>
        <w:t>.</w:t>
      </w:r>
      <w:r w:rsidR="006774F8" w:rsidRPr="006774F8">
        <w:rPr>
          <w:rFonts w:ascii="Sylfaen" w:eastAsia="Times New Roman" w:hAnsi="Sylfaen"/>
        </w:rPr>
        <w:t>1</w:t>
      </w:r>
      <w:r w:rsidR="00DD6A04" w:rsidRPr="006774F8">
        <w:rPr>
          <w:rFonts w:ascii="Sylfaen" w:eastAsia="Times New Roman" w:hAnsi="Sylfaen"/>
        </w:rPr>
        <w:t>%</w:t>
      </w:r>
      <w:r w:rsidR="00346E19" w:rsidRPr="006774F8">
        <w:rPr>
          <w:rFonts w:ascii="Sylfaen" w:eastAsia="Times New Roman" w:hAnsi="Sylfaen"/>
          <w:lang w:val="ka-GE"/>
        </w:rPr>
        <w:t>,</w:t>
      </w:r>
      <w:r w:rsidRPr="006774F8">
        <w:rPr>
          <w:rFonts w:ascii="Sylfaen" w:hAnsi="Sylfaen"/>
          <w:noProof/>
          <w:szCs w:val="28"/>
        </w:rPr>
        <w:t xml:space="preserve"> </w:t>
      </w:r>
      <w:r w:rsidR="00606437" w:rsidRPr="006774F8">
        <w:rPr>
          <w:rFonts w:ascii="Sylfaen" w:hAnsi="Sylfaen" w:cs="Sylfaen"/>
          <w:noProof/>
          <w:szCs w:val="28"/>
        </w:rPr>
        <w:t>ხოლო</w:t>
      </w:r>
      <w:r w:rsidR="00606437" w:rsidRPr="006774F8">
        <w:rPr>
          <w:rFonts w:ascii="Sylfaen" w:hAnsi="Sylfaen"/>
          <w:noProof/>
          <w:szCs w:val="28"/>
        </w:rPr>
        <w:t xml:space="preserve"> </w:t>
      </w:r>
      <w:r w:rsidRPr="006774F8">
        <w:rPr>
          <w:rFonts w:ascii="Sylfaen" w:hAnsi="Sylfaen"/>
          <w:noProof/>
          <w:szCs w:val="28"/>
          <w:lang w:val="ka-GE"/>
        </w:rPr>
        <w:t>„</w:t>
      </w:r>
      <w:r w:rsidRPr="006774F8">
        <w:rPr>
          <w:rFonts w:ascii="Sylfaen" w:hAnsi="Sylfaen"/>
          <w:noProof/>
          <w:szCs w:val="28"/>
        </w:rPr>
        <w:t xml:space="preserve">არაფინანსური აქტივების ზრდის“ </w:t>
      </w:r>
      <w:r w:rsidRPr="006774F8">
        <w:rPr>
          <w:rFonts w:ascii="Sylfaen" w:hAnsi="Sylfaen" w:cs="Sylfaen"/>
          <w:noProof/>
          <w:szCs w:val="28"/>
        </w:rPr>
        <w:t>მუხლით</w:t>
      </w:r>
      <w:r w:rsidR="006B24F3" w:rsidRPr="006774F8">
        <w:rPr>
          <w:rFonts w:ascii="Sylfaen" w:hAnsi="Sylfaen"/>
          <w:noProof/>
          <w:szCs w:val="28"/>
        </w:rPr>
        <w:t xml:space="preserve"> - </w:t>
      </w:r>
      <w:r w:rsidR="006774F8" w:rsidRPr="006774F8">
        <w:rPr>
          <w:rFonts w:ascii="Sylfaen" w:eastAsia="Times New Roman" w:hAnsi="Sylfaen"/>
        </w:rPr>
        <w:t>1</w:t>
      </w:r>
      <w:r w:rsidR="00890C3B">
        <w:rPr>
          <w:rFonts w:ascii="Sylfaen" w:eastAsia="Times New Roman" w:hAnsi="Sylfaen"/>
        </w:rPr>
        <w:t>5</w:t>
      </w:r>
      <w:r w:rsidR="00DD6A04" w:rsidRPr="006774F8">
        <w:rPr>
          <w:rFonts w:ascii="Sylfaen" w:eastAsia="Times New Roman" w:hAnsi="Sylfaen"/>
        </w:rPr>
        <w:t>.</w:t>
      </w:r>
      <w:r w:rsidR="006774F8" w:rsidRPr="006774F8">
        <w:rPr>
          <w:rFonts w:ascii="Sylfaen" w:eastAsia="Times New Roman" w:hAnsi="Sylfaen"/>
        </w:rPr>
        <w:t>9</w:t>
      </w:r>
      <w:r w:rsidR="00DD6A04" w:rsidRPr="006774F8">
        <w:rPr>
          <w:rFonts w:ascii="Sylfaen" w:eastAsia="Times New Roman" w:hAnsi="Sylfaen"/>
        </w:rPr>
        <w:t>%</w:t>
      </w:r>
      <w:r w:rsidR="00606437" w:rsidRPr="006774F8">
        <w:rPr>
          <w:rFonts w:ascii="Sylfaen" w:hAnsi="Sylfaen"/>
          <w:noProof/>
          <w:szCs w:val="28"/>
          <w:lang w:val="ka-GE"/>
        </w:rPr>
        <w:t>.</w:t>
      </w:r>
      <w:r w:rsidRPr="006774F8">
        <w:rPr>
          <w:rFonts w:ascii="Sylfaen" w:hAnsi="Sylfaen"/>
          <w:noProof/>
          <w:szCs w:val="28"/>
        </w:rPr>
        <w:t xml:space="preserve"> </w:t>
      </w:r>
    </w:p>
    <w:p w14:paraId="270B2049" w14:textId="77777777" w:rsidR="007A360A" w:rsidRPr="006774F8" w:rsidRDefault="007A360A" w:rsidP="00CF0FF8">
      <w:pPr>
        <w:spacing w:after="0" w:line="240" w:lineRule="auto"/>
        <w:jc w:val="center"/>
        <w:rPr>
          <w:rFonts w:ascii="Sylfaen" w:hAnsi="Sylfaen"/>
          <w:b/>
          <w:noProof/>
          <w:szCs w:val="28"/>
        </w:rPr>
      </w:pPr>
      <w:r w:rsidRPr="006774F8">
        <w:rPr>
          <w:rFonts w:ascii="Sylfaen" w:hAnsi="Sylfaen" w:cs="Sylfaen"/>
          <w:b/>
          <w:noProof/>
          <w:szCs w:val="28"/>
        </w:rPr>
        <w:lastRenderedPageBreak/>
        <w:t>საქართველოს</w:t>
      </w:r>
      <w:r w:rsidRPr="006774F8">
        <w:rPr>
          <w:rFonts w:ascii="Sylfaen" w:hAnsi="Sylfaen"/>
          <w:b/>
          <w:noProof/>
          <w:szCs w:val="28"/>
        </w:rPr>
        <w:t xml:space="preserve"> </w:t>
      </w:r>
      <w:r w:rsidRPr="006774F8">
        <w:rPr>
          <w:rFonts w:ascii="Sylfaen" w:hAnsi="Sylfaen" w:cs="Sylfaen"/>
          <w:b/>
          <w:noProof/>
          <w:szCs w:val="28"/>
        </w:rPr>
        <w:t>ეკონომიკისა</w:t>
      </w:r>
      <w:r w:rsidRPr="006774F8">
        <w:rPr>
          <w:rFonts w:ascii="Sylfaen" w:hAnsi="Sylfaen"/>
          <w:b/>
          <w:noProof/>
          <w:szCs w:val="28"/>
        </w:rPr>
        <w:t xml:space="preserve"> </w:t>
      </w:r>
      <w:r w:rsidRPr="006774F8">
        <w:rPr>
          <w:rFonts w:ascii="Sylfaen" w:hAnsi="Sylfaen" w:cs="Sylfaen"/>
          <w:b/>
          <w:noProof/>
          <w:szCs w:val="28"/>
        </w:rPr>
        <w:t>და</w:t>
      </w:r>
      <w:r w:rsidRPr="006774F8">
        <w:rPr>
          <w:rFonts w:ascii="Sylfaen" w:hAnsi="Sylfaen"/>
          <w:b/>
          <w:noProof/>
          <w:szCs w:val="28"/>
        </w:rPr>
        <w:t xml:space="preserve"> </w:t>
      </w:r>
      <w:r w:rsidRPr="006774F8">
        <w:rPr>
          <w:rFonts w:ascii="Sylfaen" w:hAnsi="Sylfaen" w:cs="Sylfaen"/>
          <w:b/>
          <w:noProof/>
          <w:szCs w:val="28"/>
        </w:rPr>
        <w:t>მდგრადი</w:t>
      </w:r>
      <w:r w:rsidRPr="006774F8">
        <w:rPr>
          <w:rFonts w:ascii="Sylfaen" w:hAnsi="Sylfaen"/>
          <w:b/>
          <w:noProof/>
          <w:szCs w:val="28"/>
        </w:rPr>
        <w:t xml:space="preserve"> </w:t>
      </w:r>
      <w:r w:rsidRPr="006774F8">
        <w:rPr>
          <w:rFonts w:ascii="Sylfaen" w:hAnsi="Sylfaen" w:cs="Sylfaen"/>
          <w:b/>
          <w:noProof/>
          <w:szCs w:val="28"/>
        </w:rPr>
        <w:t>განვითარების</w:t>
      </w:r>
      <w:r w:rsidRPr="006774F8">
        <w:rPr>
          <w:rFonts w:ascii="Sylfaen" w:hAnsi="Sylfaen"/>
          <w:b/>
          <w:noProof/>
          <w:szCs w:val="28"/>
        </w:rPr>
        <w:t xml:space="preserve"> </w:t>
      </w:r>
      <w:r w:rsidRPr="006774F8">
        <w:rPr>
          <w:rFonts w:ascii="Sylfaen" w:hAnsi="Sylfaen" w:cs="Sylfaen"/>
          <w:b/>
          <w:noProof/>
          <w:szCs w:val="28"/>
        </w:rPr>
        <w:t>სამინისტრო</w:t>
      </w:r>
    </w:p>
    <w:p w14:paraId="70E25C6B" w14:textId="77777777" w:rsidR="005B7E1B" w:rsidRPr="006774F8" w:rsidRDefault="007A360A" w:rsidP="00CF0FF8">
      <w:pPr>
        <w:spacing w:after="0"/>
        <w:ind w:firstLine="720"/>
        <w:jc w:val="both"/>
        <w:rPr>
          <w:rFonts w:ascii="Sylfaen" w:hAnsi="Sylfaen" w:cs="Sylfaen"/>
          <w:noProof/>
          <w:szCs w:val="28"/>
          <w:lang w:val="ka-GE"/>
        </w:rPr>
      </w:pPr>
      <w:r w:rsidRPr="006774F8">
        <w:rPr>
          <w:rFonts w:ascii="Sylfaen" w:hAnsi="Sylfaen" w:cs="Sylfaen"/>
          <w:noProof/>
          <w:szCs w:val="28"/>
          <w:lang w:val="af-ZA"/>
        </w:rPr>
        <w:t>საქართველოს</w:t>
      </w:r>
      <w:r w:rsidRPr="006774F8">
        <w:rPr>
          <w:rFonts w:ascii="Sylfaen" w:hAnsi="Sylfaen"/>
          <w:noProof/>
          <w:szCs w:val="28"/>
          <w:lang w:val="af-ZA"/>
        </w:rPr>
        <w:t xml:space="preserve"> </w:t>
      </w:r>
      <w:r w:rsidRPr="006774F8">
        <w:rPr>
          <w:rFonts w:ascii="Sylfaen" w:hAnsi="Sylfaen" w:cs="Sylfaen"/>
          <w:noProof/>
          <w:szCs w:val="28"/>
          <w:lang w:val="af-ZA"/>
        </w:rPr>
        <w:t>ეკონომიკისა</w:t>
      </w:r>
      <w:r w:rsidRPr="006774F8">
        <w:rPr>
          <w:rFonts w:ascii="Sylfaen" w:hAnsi="Sylfaen"/>
          <w:noProof/>
          <w:szCs w:val="28"/>
          <w:lang w:val="af-ZA"/>
        </w:rPr>
        <w:t xml:space="preserve"> </w:t>
      </w:r>
      <w:r w:rsidRPr="006774F8">
        <w:rPr>
          <w:rFonts w:ascii="Sylfaen" w:hAnsi="Sylfaen" w:cs="Sylfaen"/>
          <w:noProof/>
          <w:szCs w:val="28"/>
          <w:lang w:val="af-ZA"/>
        </w:rPr>
        <w:t>და</w:t>
      </w:r>
      <w:r w:rsidRPr="006774F8">
        <w:rPr>
          <w:rFonts w:ascii="Sylfaen" w:hAnsi="Sylfaen"/>
          <w:noProof/>
          <w:szCs w:val="28"/>
          <w:lang w:val="af-ZA"/>
        </w:rPr>
        <w:t xml:space="preserve"> </w:t>
      </w:r>
      <w:r w:rsidRPr="006774F8">
        <w:rPr>
          <w:rFonts w:ascii="Sylfaen" w:hAnsi="Sylfaen" w:cs="Sylfaen"/>
          <w:noProof/>
          <w:szCs w:val="28"/>
          <w:lang w:val="af-ZA"/>
        </w:rPr>
        <w:t>მდგრადი</w:t>
      </w:r>
      <w:r w:rsidRPr="006774F8">
        <w:rPr>
          <w:rFonts w:ascii="Sylfaen" w:hAnsi="Sylfaen"/>
          <w:noProof/>
          <w:szCs w:val="28"/>
          <w:lang w:val="af-ZA"/>
        </w:rPr>
        <w:t xml:space="preserve"> </w:t>
      </w:r>
      <w:r w:rsidRPr="006774F8">
        <w:rPr>
          <w:rFonts w:ascii="Sylfaen" w:hAnsi="Sylfaen" w:cs="Sylfaen"/>
          <w:noProof/>
          <w:szCs w:val="28"/>
          <w:lang w:val="af-ZA"/>
        </w:rPr>
        <w:t>განვითარების</w:t>
      </w:r>
      <w:r w:rsidRPr="006774F8">
        <w:rPr>
          <w:rFonts w:ascii="Sylfaen" w:hAnsi="Sylfaen"/>
          <w:noProof/>
          <w:szCs w:val="28"/>
          <w:lang w:val="af-ZA"/>
        </w:rPr>
        <w:t xml:space="preserve"> </w:t>
      </w:r>
      <w:r w:rsidRPr="006774F8">
        <w:rPr>
          <w:rFonts w:ascii="Sylfaen" w:hAnsi="Sylfaen" w:cs="Sylfaen"/>
          <w:noProof/>
          <w:szCs w:val="28"/>
          <w:lang w:val="af-ZA"/>
        </w:rPr>
        <w:t>სამინისტროსათვის</w:t>
      </w:r>
      <w:r w:rsidRPr="006774F8">
        <w:rPr>
          <w:rFonts w:ascii="Sylfaen" w:hAnsi="Sylfaen"/>
          <w:noProof/>
          <w:szCs w:val="28"/>
          <w:lang w:val="af-ZA"/>
        </w:rPr>
        <w:t xml:space="preserve"> </w:t>
      </w:r>
      <w:r w:rsidR="00F3098A">
        <w:rPr>
          <w:rFonts w:ascii="Sylfaen" w:hAnsi="Sylfaen"/>
          <w:noProof/>
          <w:szCs w:val="28"/>
          <w:lang w:val="af-ZA"/>
        </w:rPr>
        <w:t>2019 წელს</w:t>
      </w:r>
      <w:r w:rsidR="00A20E78" w:rsidRPr="006774F8">
        <w:rPr>
          <w:rFonts w:ascii="Sylfaen" w:hAnsi="Sylfaen"/>
          <w:noProof/>
          <w:szCs w:val="28"/>
          <w:lang w:val="af-ZA"/>
        </w:rPr>
        <w:t xml:space="preserve"> </w:t>
      </w:r>
      <w:r w:rsidRPr="006774F8">
        <w:rPr>
          <w:rFonts w:ascii="Sylfaen" w:hAnsi="Sylfaen" w:cs="Sylfaen"/>
          <w:noProof/>
          <w:szCs w:val="28"/>
          <w:lang w:val="af-ZA"/>
        </w:rPr>
        <w:t>სახელმწიფო</w:t>
      </w:r>
      <w:r w:rsidRPr="006774F8">
        <w:rPr>
          <w:rFonts w:ascii="Sylfaen" w:hAnsi="Sylfaen"/>
          <w:noProof/>
          <w:szCs w:val="28"/>
          <w:lang w:val="af-ZA"/>
        </w:rPr>
        <w:t xml:space="preserve"> </w:t>
      </w:r>
      <w:r w:rsidRPr="006774F8">
        <w:rPr>
          <w:rFonts w:ascii="Sylfaen" w:hAnsi="Sylfaen" w:cs="Sylfaen"/>
          <w:noProof/>
          <w:szCs w:val="28"/>
          <w:lang w:val="af-ZA"/>
        </w:rPr>
        <w:t>ბიუჯეტით</w:t>
      </w:r>
      <w:r w:rsidRPr="006774F8">
        <w:rPr>
          <w:rFonts w:ascii="Sylfaen" w:hAnsi="Sylfaen"/>
          <w:noProof/>
          <w:szCs w:val="28"/>
          <w:lang w:val="af-ZA"/>
        </w:rPr>
        <w:t xml:space="preserve"> </w:t>
      </w:r>
      <w:r w:rsidRPr="006774F8">
        <w:rPr>
          <w:rFonts w:ascii="Sylfaen" w:hAnsi="Sylfaen" w:cs="Sylfaen"/>
          <w:noProof/>
          <w:szCs w:val="28"/>
          <w:lang w:val="af-ZA"/>
        </w:rPr>
        <w:t>გამოყოფილმა</w:t>
      </w:r>
      <w:r w:rsidRPr="006774F8">
        <w:rPr>
          <w:rFonts w:ascii="Sylfaen" w:hAnsi="Sylfaen"/>
          <w:noProof/>
          <w:szCs w:val="28"/>
          <w:lang w:val="af-ZA"/>
        </w:rPr>
        <w:t xml:space="preserve"> </w:t>
      </w:r>
      <w:r w:rsidRPr="006774F8">
        <w:rPr>
          <w:rFonts w:ascii="Sylfaen" w:hAnsi="Sylfaen" w:cs="Sylfaen"/>
          <w:noProof/>
          <w:szCs w:val="28"/>
          <w:lang w:val="af-ZA"/>
        </w:rPr>
        <w:t>დაზუსტებულმა</w:t>
      </w:r>
      <w:r w:rsidRPr="006774F8">
        <w:rPr>
          <w:rFonts w:ascii="Sylfaen" w:hAnsi="Sylfaen"/>
          <w:noProof/>
          <w:szCs w:val="28"/>
          <w:lang w:val="af-ZA"/>
        </w:rPr>
        <w:t xml:space="preserve"> </w:t>
      </w:r>
      <w:r w:rsidRPr="006774F8">
        <w:rPr>
          <w:rFonts w:ascii="Sylfaen" w:hAnsi="Sylfaen" w:cs="Sylfaen"/>
          <w:noProof/>
          <w:szCs w:val="28"/>
          <w:lang w:val="af-ZA"/>
        </w:rPr>
        <w:t>ასიგნებებმა</w:t>
      </w:r>
      <w:r w:rsidRPr="006774F8">
        <w:rPr>
          <w:rFonts w:ascii="Sylfaen" w:hAnsi="Sylfaen"/>
          <w:noProof/>
          <w:szCs w:val="28"/>
          <w:lang w:val="af-ZA"/>
        </w:rPr>
        <w:t xml:space="preserve"> </w:t>
      </w:r>
      <w:r w:rsidR="00680859" w:rsidRPr="006774F8">
        <w:rPr>
          <w:rFonts w:ascii="Sylfaen" w:hAnsi="Sylfaen" w:cs="Sylfaen"/>
          <w:noProof/>
          <w:szCs w:val="28"/>
          <w:lang w:val="af-ZA"/>
        </w:rPr>
        <w:t xml:space="preserve">შეადგინა </w:t>
      </w:r>
      <w:r w:rsidR="00CF0FF8">
        <w:rPr>
          <w:rFonts w:ascii="Sylfaen" w:hAnsi="Sylfaen" w:cs="Sylfaen"/>
          <w:noProof/>
          <w:szCs w:val="28"/>
          <w:lang w:val="af-ZA"/>
        </w:rPr>
        <w:t>249</w:t>
      </w:r>
      <w:r w:rsidR="008C4E4D" w:rsidRPr="006774F8">
        <w:rPr>
          <w:rFonts w:ascii="Sylfaen" w:eastAsia="Times New Roman" w:hAnsi="Sylfaen"/>
          <w:lang w:val="ka-GE"/>
        </w:rPr>
        <w:t xml:space="preserve"> </w:t>
      </w:r>
      <w:r w:rsidR="00CF0FF8">
        <w:rPr>
          <w:rFonts w:ascii="Sylfaen" w:eastAsia="Times New Roman" w:hAnsi="Sylfaen"/>
        </w:rPr>
        <w:t>703</w:t>
      </w:r>
      <w:r w:rsidR="008C4E4D" w:rsidRPr="006774F8">
        <w:rPr>
          <w:rFonts w:ascii="Sylfaen" w:eastAsia="Times New Roman" w:hAnsi="Sylfaen"/>
          <w:lang w:val="ka-GE"/>
        </w:rPr>
        <w:t>.</w:t>
      </w:r>
      <w:r w:rsidR="00CF0FF8">
        <w:rPr>
          <w:rFonts w:ascii="Sylfaen" w:eastAsia="Times New Roman" w:hAnsi="Sylfaen"/>
        </w:rPr>
        <w:t>8</w:t>
      </w:r>
      <w:r w:rsidR="00DE1224" w:rsidRPr="006774F8">
        <w:rPr>
          <w:rFonts w:ascii="Sylfaen" w:eastAsia="Times New Roman" w:hAnsi="Sylfaen"/>
          <w:lang w:val="ka-GE"/>
        </w:rPr>
        <w:t xml:space="preserve"> </w:t>
      </w:r>
      <w:r w:rsidRPr="006774F8">
        <w:rPr>
          <w:rFonts w:ascii="Sylfaen" w:hAnsi="Sylfaen" w:cs="Sylfaen"/>
          <w:noProof/>
          <w:szCs w:val="28"/>
          <w:lang w:val="af-ZA"/>
        </w:rPr>
        <w:t>ათასი</w:t>
      </w:r>
      <w:r w:rsidRPr="006774F8">
        <w:rPr>
          <w:rFonts w:ascii="Sylfaen" w:hAnsi="Sylfaen"/>
          <w:noProof/>
          <w:szCs w:val="28"/>
          <w:lang w:val="af-ZA"/>
        </w:rPr>
        <w:t xml:space="preserve"> </w:t>
      </w:r>
      <w:r w:rsidRPr="006774F8">
        <w:rPr>
          <w:rFonts w:ascii="Sylfaen" w:hAnsi="Sylfaen" w:cs="Sylfaen"/>
          <w:noProof/>
          <w:szCs w:val="28"/>
          <w:lang w:val="af-ZA"/>
        </w:rPr>
        <w:t>ლარი</w:t>
      </w:r>
      <w:r w:rsidRPr="006774F8">
        <w:rPr>
          <w:rFonts w:ascii="Sylfaen" w:hAnsi="Sylfaen"/>
          <w:noProof/>
          <w:szCs w:val="28"/>
          <w:lang w:val="af-ZA"/>
        </w:rPr>
        <w:t xml:space="preserve">, </w:t>
      </w:r>
      <w:r w:rsidRPr="006774F8">
        <w:rPr>
          <w:rFonts w:ascii="Sylfaen" w:hAnsi="Sylfaen" w:cs="Sylfaen"/>
          <w:noProof/>
          <w:szCs w:val="28"/>
          <w:lang w:val="af-ZA"/>
        </w:rPr>
        <w:t>ხოლო</w:t>
      </w:r>
      <w:r w:rsidRPr="006774F8">
        <w:rPr>
          <w:rFonts w:ascii="Sylfaen" w:hAnsi="Sylfaen"/>
          <w:noProof/>
          <w:szCs w:val="28"/>
          <w:lang w:val="af-ZA"/>
        </w:rPr>
        <w:t xml:space="preserve"> </w:t>
      </w:r>
      <w:r w:rsidRPr="006774F8">
        <w:rPr>
          <w:rFonts w:ascii="Sylfaen" w:hAnsi="Sylfaen" w:cs="Sylfaen"/>
          <w:noProof/>
          <w:szCs w:val="28"/>
          <w:lang w:val="af-ZA"/>
        </w:rPr>
        <w:t>ფაქტიურმა</w:t>
      </w:r>
      <w:r w:rsidRPr="006774F8">
        <w:rPr>
          <w:rFonts w:ascii="Sylfaen" w:hAnsi="Sylfaen"/>
          <w:noProof/>
          <w:szCs w:val="28"/>
          <w:lang w:val="af-ZA"/>
        </w:rPr>
        <w:t xml:space="preserve"> </w:t>
      </w:r>
      <w:r w:rsidRPr="006774F8">
        <w:rPr>
          <w:rFonts w:ascii="Sylfaen" w:hAnsi="Sylfaen" w:cs="Sylfaen"/>
          <w:noProof/>
          <w:szCs w:val="28"/>
          <w:lang w:val="af-ZA"/>
        </w:rPr>
        <w:t>დაფინანსებამ</w:t>
      </w:r>
      <w:r w:rsidRPr="006774F8">
        <w:rPr>
          <w:rFonts w:ascii="Sylfaen" w:hAnsi="Sylfaen"/>
          <w:noProof/>
          <w:szCs w:val="28"/>
          <w:lang w:val="af-ZA"/>
        </w:rPr>
        <w:t xml:space="preserve"> - </w:t>
      </w:r>
      <w:r w:rsidR="00CF0FF8">
        <w:rPr>
          <w:rFonts w:ascii="Sylfaen" w:hAnsi="Sylfaen"/>
          <w:noProof/>
          <w:szCs w:val="28"/>
        </w:rPr>
        <w:t>2</w:t>
      </w:r>
      <w:r w:rsidR="00BF7BB4">
        <w:rPr>
          <w:rFonts w:ascii="Sylfaen" w:hAnsi="Sylfaen"/>
          <w:noProof/>
          <w:szCs w:val="28"/>
        </w:rPr>
        <w:t>60</w:t>
      </w:r>
      <w:r w:rsidR="008C4E4D" w:rsidRPr="006774F8">
        <w:rPr>
          <w:rFonts w:ascii="Sylfaen" w:hAnsi="Sylfaen"/>
          <w:noProof/>
          <w:szCs w:val="28"/>
          <w:lang w:val="ka-GE"/>
        </w:rPr>
        <w:t xml:space="preserve"> </w:t>
      </w:r>
      <w:r w:rsidR="00BF7BB4">
        <w:rPr>
          <w:rFonts w:ascii="Sylfaen" w:hAnsi="Sylfaen"/>
          <w:noProof/>
          <w:szCs w:val="28"/>
        </w:rPr>
        <w:t>409</w:t>
      </w:r>
      <w:r w:rsidR="008C4E4D" w:rsidRPr="006774F8">
        <w:rPr>
          <w:rFonts w:ascii="Sylfaen" w:hAnsi="Sylfaen"/>
          <w:noProof/>
          <w:szCs w:val="28"/>
          <w:lang w:val="ka-GE"/>
        </w:rPr>
        <w:t>.</w:t>
      </w:r>
      <w:r w:rsidR="00BF7BB4">
        <w:rPr>
          <w:rFonts w:ascii="Sylfaen" w:hAnsi="Sylfaen"/>
          <w:noProof/>
          <w:szCs w:val="28"/>
        </w:rPr>
        <w:t>4</w:t>
      </w:r>
      <w:r w:rsidR="00A71E58" w:rsidRPr="006774F8">
        <w:rPr>
          <w:rFonts w:ascii="Sylfaen" w:eastAsia="Times New Roman" w:hAnsi="Sylfaen"/>
          <w:lang w:val="ka-GE"/>
        </w:rPr>
        <w:t xml:space="preserve"> </w:t>
      </w:r>
      <w:r w:rsidRPr="006774F8">
        <w:rPr>
          <w:rFonts w:ascii="Sylfaen" w:hAnsi="Sylfaen" w:cs="Sylfaen"/>
          <w:noProof/>
          <w:szCs w:val="28"/>
          <w:lang w:val="af-ZA"/>
        </w:rPr>
        <w:t>ათასი</w:t>
      </w:r>
      <w:r w:rsidRPr="006774F8">
        <w:rPr>
          <w:rFonts w:ascii="Sylfaen" w:hAnsi="Sylfaen"/>
          <w:noProof/>
          <w:szCs w:val="28"/>
          <w:lang w:val="af-ZA"/>
        </w:rPr>
        <w:t xml:space="preserve"> </w:t>
      </w:r>
      <w:r w:rsidRPr="006774F8">
        <w:rPr>
          <w:rFonts w:ascii="Sylfaen" w:hAnsi="Sylfaen" w:cs="Sylfaen"/>
          <w:noProof/>
          <w:szCs w:val="28"/>
          <w:lang w:val="af-ZA"/>
        </w:rPr>
        <w:t>ლარი</w:t>
      </w:r>
      <w:r w:rsidRPr="006774F8">
        <w:rPr>
          <w:rFonts w:ascii="Sylfaen" w:hAnsi="Sylfaen"/>
          <w:noProof/>
          <w:szCs w:val="28"/>
          <w:lang w:val="af-ZA"/>
        </w:rPr>
        <w:t xml:space="preserve">, </w:t>
      </w:r>
      <w:r w:rsidR="00A20E78" w:rsidRPr="006774F8">
        <w:rPr>
          <w:rFonts w:ascii="Sylfaen" w:hAnsi="Sylfaen" w:cs="Sylfaen"/>
          <w:noProof/>
          <w:szCs w:val="28"/>
          <w:lang w:val="af-ZA"/>
        </w:rPr>
        <w:t>რაც 2018 წლის შესაბამის</w:t>
      </w:r>
      <w:r w:rsidR="002E74FF" w:rsidRPr="006774F8">
        <w:rPr>
          <w:rFonts w:ascii="Sylfaen" w:hAnsi="Sylfaen" w:cs="Sylfaen"/>
          <w:noProof/>
          <w:szCs w:val="28"/>
          <w:lang w:val="af-ZA"/>
        </w:rPr>
        <w:t xml:space="preserve"> </w:t>
      </w:r>
      <w:r w:rsidRPr="006774F8">
        <w:rPr>
          <w:rFonts w:ascii="Sylfaen" w:hAnsi="Sylfaen" w:cs="Sylfaen"/>
          <w:noProof/>
          <w:szCs w:val="28"/>
          <w:lang w:val="af-ZA"/>
        </w:rPr>
        <w:t>მაჩვენებელ</w:t>
      </w:r>
      <w:r w:rsidR="00675D65" w:rsidRPr="006774F8">
        <w:rPr>
          <w:rFonts w:ascii="Sylfaen" w:hAnsi="Sylfaen" w:cs="Sylfaen"/>
          <w:noProof/>
          <w:szCs w:val="28"/>
          <w:lang w:val="ka-GE"/>
        </w:rPr>
        <w:t>ზე</w:t>
      </w:r>
      <w:r w:rsidR="00A71E58" w:rsidRPr="006774F8">
        <w:rPr>
          <w:rFonts w:ascii="Sylfaen" w:eastAsia="Times New Roman" w:hAnsi="Sylfaen"/>
          <w:lang w:val="ka-GE"/>
        </w:rPr>
        <w:t xml:space="preserve"> </w:t>
      </w:r>
      <w:r w:rsidR="006774F8">
        <w:rPr>
          <w:rFonts w:ascii="Sylfaen" w:eastAsia="Times New Roman" w:hAnsi="Sylfaen"/>
        </w:rPr>
        <w:t>3</w:t>
      </w:r>
      <w:r w:rsidR="00CF0FF8">
        <w:rPr>
          <w:rFonts w:ascii="Sylfaen" w:eastAsia="Times New Roman" w:hAnsi="Sylfaen"/>
        </w:rPr>
        <w:t>3</w:t>
      </w:r>
      <w:r w:rsidR="008C4E4D" w:rsidRPr="006774F8">
        <w:rPr>
          <w:rFonts w:ascii="Sylfaen" w:eastAsia="Times New Roman" w:hAnsi="Sylfaen"/>
          <w:lang w:val="ka-GE"/>
        </w:rPr>
        <w:t xml:space="preserve"> </w:t>
      </w:r>
      <w:r w:rsidR="00BF7BB4">
        <w:rPr>
          <w:rFonts w:ascii="Sylfaen" w:eastAsia="Times New Roman" w:hAnsi="Sylfaen"/>
        </w:rPr>
        <w:t>967</w:t>
      </w:r>
      <w:r w:rsidR="008C4E4D" w:rsidRPr="006774F8">
        <w:rPr>
          <w:rFonts w:ascii="Sylfaen" w:eastAsia="Times New Roman" w:hAnsi="Sylfaen"/>
          <w:lang w:val="ka-GE"/>
        </w:rPr>
        <w:t>.</w:t>
      </w:r>
      <w:r w:rsidR="00BF7BB4">
        <w:rPr>
          <w:rFonts w:ascii="Sylfaen" w:eastAsia="Times New Roman" w:hAnsi="Sylfaen"/>
        </w:rPr>
        <w:t>0</w:t>
      </w:r>
      <w:r w:rsidRPr="006774F8">
        <w:rPr>
          <w:rFonts w:ascii="Sylfaen" w:hAnsi="Sylfaen"/>
          <w:noProof/>
          <w:szCs w:val="28"/>
          <w:lang w:val="af-ZA"/>
        </w:rPr>
        <w:t xml:space="preserve"> </w:t>
      </w:r>
      <w:r w:rsidRPr="006774F8">
        <w:rPr>
          <w:rFonts w:ascii="Sylfaen" w:hAnsi="Sylfaen" w:cs="Sylfaen"/>
          <w:noProof/>
          <w:szCs w:val="28"/>
          <w:lang w:val="af-ZA"/>
        </w:rPr>
        <w:t>ათასი</w:t>
      </w:r>
      <w:r w:rsidRPr="006774F8">
        <w:rPr>
          <w:rFonts w:ascii="Sylfaen" w:hAnsi="Sylfaen"/>
          <w:noProof/>
          <w:szCs w:val="28"/>
          <w:lang w:val="af-ZA"/>
        </w:rPr>
        <w:t xml:space="preserve"> </w:t>
      </w:r>
      <w:r w:rsidRPr="006774F8">
        <w:rPr>
          <w:rFonts w:ascii="Sylfaen" w:hAnsi="Sylfaen" w:cs="Sylfaen"/>
          <w:noProof/>
          <w:szCs w:val="28"/>
          <w:lang w:val="af-ZA"/>
        </w:rPr>
        <w:t>ლარით</w:t>
      </w:r>
      <w:r w:rsidRPr="006774F8">
        <w:rPr>
          <w:rFonts w:ascii="Sylfaen" w:hAnsi="Sylfaen"/>
          <w:noProof/>
          <w:szCs w:val="28"/>
          <w:lang w:val="af-ZA"/>
        </w:rPr>
        <w:t xml:space="preserve"> </w:t>
      </w:r>
      <w:r w:rsidR="0051525D" w:rsidRPr="006774F8">
        <w:rPr>
          <w:rFonts w:ascii="Sylfaen" w:hAnsi="Sylfaen" w:cs="Sylfaen"/>
          <w:noProof/>
          <w:szCs w:val="28"/>
          <w:lang w:val="ka-GE"/>
        </w:rPr>
        <w:t>მეტია.</w:t>
      </w:r>
      <w:r w:rsidR="00662D6B" w:rsidRPr="006774F8">
        <w:rPr>
          <w:rFonts w:ascii="Sylfaen" w:hAnsi="Sylfaen" w:cs="Sylfaen"/>
          <w:noProof/>
          <w:szCs w:val="28"/>
          <w:lang w:val="ka-GE"/>
        </w:rPr>
        <w:t xml:space="preserve"> </w:t>
      </w:r>
    </w:p>
    <w:p w14:paraId="37007526" w14:textId="77777777" w:rsidR="00380845" w:rsidRPr="006774F8" w:rsidRDefault="00F3098A" w:rsidP="00CF0FF8">
      <w:pPr>
        <w:spacing w:after="0"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6774F8">
        <w:rPr>
          <w:rFonts w:ascii="Sylfaen" w:hAnsi="Sylfaen"/>
          <w:i/>
          <w:noProof/>
          <w:sz w:val="16"/>
          <w:szCs w:val="16"/>
        </w:rPr>
        <w:t xml:space="preserve"> გამოყოფილი</w:t>
      </w:r>
      <w:r w:rsidR="00380845" w:rsidRPr="006774F8">
        <w:rPr>
          <w:rFonts w:ascii="Sylfaen" w:hAnsi="Sylfaen"/>
          <w:i/>
          <w:noProof/>
          <w:sz w:val="16"/>
          <w:szCs w:val="16"/>
        </w:rPr>
        <w:br/>
        <w:t xml:space="preserve"> </w:t>
      </w:r>
      <w:r w:rsidR="00380845" w:rsidRPr="006774F8">
        <w:rPr>
          <w:rFonts w:ascii="Sylfaen" w:hAnsi="Sylfaen" w:cs="Sylfaen"/>
          <w:i/>
          <w:noProof/>
          <w:sz w:val="16"/>
          <w:szCs w:val="16"/>
        </w:rPr>
        <w:t>დაზუსტებული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ასიგნებები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ფაქტიური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დაფინანსება</w:t>
      </w:r>
    </w:p>
    <w:p w14:paraId="279B0B72" w14:textId="77777777" w:rsidR="00CF0FF8" w:rsidRDefault="00BF7BB4" w:rsidP="00CF0FF8">
      <w:pPr>
        <w:spacing w:after="0" w:line="240" w:lineRule="auto"/>
        <w:jc w:val="center"/>
        <w:rPr>
          <w:rFonts w:ascii="Sylfaen" w:hAnsi="Sylfaen" w:cs="Sylfaen"/>
          <w:noProof/>
          <w:szCs w:val="28"/>
          <w:lang w:val="af-ZA"/>
        </w:rPr>
      </w:pPr>
      <w:r>
        <w:rPr>
          <w:noProof/>
        </w:rPr>
        <w:drawing>
          <wp:inline distT="0" distB="0" distL="0" distR="0" wp14:anchorId="4C30FB74" wp14:editId="0E2B61B1">
            <wp:extent cx="6800850" cy="2472855"/>
            <wp:effectExtent l="0" t="0" r="0" b="38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212E9B0" w14:textId="77777777" w:rsidR="007A360A" w:rsidRPr="00CF0FF8" w:rsidRDefault="007A360A" w:rsidP="00CF0FF8">
      <w:pPr>
        <w:spacing w:after="0" w:line="240" w:lineRule="auto"/>
        <w:ind w:firstLine="720"/>
        <w:jc w:val="both"/>
        <w:rPr>
          <w:rFonts w:ascii="Sylfaen" w:hAnsi="Sylfaen" w:cs="Sylfaen"/>
          <w:noProof/>
          <w:szCs w:val="28"/>
        </w:rPr>
      </w:pPr>
      <w:r w:rsidRPr="00CF0FF8">
        <w:rPr>
          <w:rFonts w:ascii="Sylfaen" w:hAnsi="Sylfaen" w:cs="Sylfaen"/>
          <w:noProof/>
          <w:szCs w:val="28"/>
        </w:rPr>
        <w:t xml:space="preserve">საქართველოს ეკონომიკისა და მდგრადი განვითარების სამინისტროსათვის </w:t>
      </w:r>
      <w:r w:rsidRPr="006774F8">
        <w:rPr>
          <w:rFonts w:ascii="Sylfaen" w:hAnsi="Sylfaen" w:cs="Sylfaen"/>
          <w:noProof/>
          <w:szCs w:val="28"/>
        </w:rPr>
        <w:t>გამოყოფილ</w:t>
      </w:r>
      <w:r w:rsidRPr="00CF0FF8">
        <w:rPr>
          <w:rFonts w:ascii="Sylfaen" w:hAnsi="Sylfaen" w:cs="Sylfaen"/>
          <w:noProof/>
          <w:szCs w:val="28"/>
        </w:rPr>
        <w:t xml:space="preserve"> </w:t>
      </w:r>
      <w:r w:rsidRPr="006774F8">
        <w:rPr>
          <w:rFonts w:ascii="Sylfaen" w:hAnsi="Sylfaen" w:cs="Sylfaen"/>
          <w:noProof/>
          <w:szCs w:val="28"/>
        </w:rPr>
        <w:t>სახსრებში</w:t>
      </w:r>
      <w:r w:rsidRPr="00CF0FF8">
        <w:rPr>
          <w:rFonts w:ascii="Sylfaen" w:hAnsi="Sylfaen" w:cs="Sylfaen"/>
          <w:noProof/>
          <w:szCs w:val="28"/>
        </w:rPr>
        <w:t xml:space="preserve"> „ხარჯების“ </w:t>
      </w:r>
      <w:r w:rsidRPr="006774F8">
        <w:rPr>
          <w:rFonts w:ascii="Sylfaen" w:hAnsi="Sylfaen" w:cs="Sylfaen"/>
          <w:noProof/>
          <w:szCs w:val="28"/>
        </w:rPr>
        <w:t>მუხლის</w:t>
      </w:r>
      <w:r w:rsidRPr="00CF0FF8">
        <w:rPr>
          <w:rFonts w:ascii="Sylfaen" w:hAnsi="Sylfaen" w:cs="Sylfaen"/>
          <w:noProof/>
          <w:szCs w:val="28"/>
        </w:rPr>
        <w:t xml:space="preserve"> </w:t>
      </w:r>
      <w:r w:rsidRPr="006774F8">
        <w:rPr>
          <w:rFonts w:ascii="Sylfaen" w:hAnsi="Sylfaen" w:cs="Sylfaen"/>
          <w:noProof/>
          <w:szCs w:val="28"/>
        </w:rPr>
        <w:t>საკასო</w:t>
      </w:r>
      <w:r w:rsidRPr="00CF0FF8">
        <w:rPr>
          <w:rFonts w:ascii="Sylfaen" w:hAnsi="Sylfaen" w:cs="Sylfaen"/>
          <w:noProof/>
          <w:szCs w:val="28"/>
        </w:rPr>
        <w:t xml:space="preserve"> </w:t>
      </w:r>
      <w:r w:rsidRPr="006774F8">
        <w:rPr>
          <w:rFonts w:ascii="Sylfaen" w:hAnsi="Sylfaen" w:cs="Sylfaen"/>
          <w:noProof/>
          <w:szCs w:val="28"/>
        </w:rPr>
        <w:t>შესრულებამ</w:t>
      </w:r>
      <w:r w:rsidRPr="00CF0FF8">
        <w:rPr>
          <w:rFonts w:ascii="Sylfaen" w:hAnsi="Sylfaen" w:cs="Sylfaen"/>
          <w:noProof/>
          <w:szCs w:val="28"/>
        </w:rPr>
        <w:t xml:space="preserve"> </w:t>
      </w:r>
      <w:r w:rsidRPr="006774F8">
        <w:rPr>
          <w:rFonts w:ascii="Sylfaen" w:hAnsi="Sylfaen" w:cs="Sylfaen"/>
          <w:noProof/>
          <w:szCs w:val="28"/>
        </w:rPr>
        <w:t>შეადგინა</w:t>
      </w:r>
      <w:r w:rsidRPr="00CF0FF8">
        <w:rPr>
          <w:rFonts w:ascii="Sylfaen" w:hAnsi="Sylfaen" w:cs="Sylfaen"/>
          <w:noProof/>
          <w:szCs w:val="28"/>
        </w:rPr>
        <w:t xml:space="preserve"> </w:t>
      </w:r>
      <w:r w:rsidR="006774F8" w:rsidRPr="00CF0FF8">
        <w:rPr>
          <w:rFonts w:ascii="Sylfaen" w:hAnsi="Sylfaen" w:cs="Sylfaen"/>
          <w:noProof/>
          <w:szCs w:val="28"/>
        </w:rPr>
        <w:t>8</w:t>
      </w:r>
      <w:r w:rsidR="00CF0FF8" w:rsidRPr="00CF0FF8">
        <w:rPr>
          <w:rFonts w:ascii="Sylfaen" w:hAnsi="Sylfaen" w:cs="Sylfaen"/>
          <w:noProof/>
          <w:szCs w:val="28"/>
        </w:rPr>
        <w:t>6</w:t>
      </w:r>
      <w:r w:rsidR="003C6A41" w:rsidRPr="00CF0FF8">
        <w:rPr>
          <w:rFonts w:ascii="Sylfaen" w:hAnsi="Sylfaen" w:cs="Sylfaen"/>
          <w:noProof/>
          <w:szCs w:val="28"/>
        </w:rPr>
        <w:t>.</w:t>
      </w:r>
      <w:r w:rsidR="00BF7BB4">
        <w:rPr>
          <w:rFonts w:ascii="Sylfaen" w:hAnsi="Sylfaen" w:cs="Sylfaen"/>
          <w:noProof/>
          <w:szCs w:val="28"/>
          <w:lang w:val="ka-GE"/>
        </w:rPr>
        <w:t>5</w:t>
      </w:r>
      <w:r w:rsidR="0003619D" w:rsidRPr="00CF0FF8">
        <w:rPr>
          <w:rFonts w:ascii="Sylfaen" w:hAnsi="Sylfaen" w:cs="Sylfaen"/>
          <w:noProof/>
          <w:szCs w:val="28"/>
        </w:rPr>
        <w:t>%</w:t>
      </w:r>
      <w:r w:rsidRPr="00CF0FF8">
        <w:rPr>
          <w:rFonts w:ascii="Sylfaen" w:hAnsi="Sylfaen" w:cs="Sylfaen"/>
          <w:noProof/>
          <w:szCs w:val="28"/>
        </w:rPr>
        <w:t xml:space="preserve">, „არაფინანსური აქტივების ზრდის“ </w:t>
      </w:r>
      <w:r w:rsidRPr="006774F8">
        <w:rPr>
          <w:rFonts w:ascii="Sylfaen" w:hAnsi="Sylfaen" w:cs="Sylfaen"/>
          <w:noProof/>
          <w:szCs w:val="28"/>
        </w:rPr>
        <w:t>მუხლით</w:t>
      </w:r>
      <w:r w:rsidRPr="00CF0FF8">
        <w:rPr>
          <w:rFonts w:ascii="Sylfaen" w:hAnsi="Sylfaen" w:cs="Sylfaen"/>
          <w:noProof/>
          <w:szCs w:val="28"/>
        </w:rPr>
        <w:t xml:space="preserve"> </w:t>
      </w:r>
      <w:r w:rsidR="00402553" w:rsidRPr="00CF0FF8">
        <w:rPr>
          <w:rFonts w:ascii="Sylfaen" w:hAnsi="Sylfaen" w:cs="Sylfaen"/>
          <w:noProof/>
          <w:szCs w:val="28"/>
        </w:rPr>
        <w:t>-</w:t>
      </w:r>
      <w:r w:rsidR="00CF0FF8" w:rsidRPr="00CF0FF8">
        <w:rPr>
          <w:rFonts w:ascii="Sylfaen" w:hAnsi="Sylfaen" w:cs="Sylfaen"/>
          <w:noProof/>
          <w:szCs w:val="28"/>
        </w:rPr>
        <w:t>1</w:t>
      </w:r>
      <w:r w:rsidR="00C2051E" w:rsidRPr="00CF0FF8">
        <w:rPr>
          <w:rFonts w:ascii="Sylfaen" w:hAnsi="Sylfaen" w:cs="Sylfaen"/>
          <w:noProof/>
          <w:szCs w:val="28"/>
        </w:rPr>
        <w:t>.</w:t>
      </w:r>
      <w:r w:rsidR="00CF0FF8" w:rsidRPr="00CF0FF8">
        <w:rPr>
          <w:rFonts w:ascii="Sylfaen" w:hAnsi="Sylfaen" w:cs="Sylfaen"/>
          <w:noProof/>
          <w:szCs w:val="28"/>
        </w:rPr>
        <w:t>1</w:t>
      </w:r>
      <w:r w:rsidRPr="00CF0FF8">
        <w:rPr>
          <w:rFonts w:ascii="Sylfaen" w:hAnsi="Sylfaen" w:cs="Sylfaen"/>
          <w:noProof/>
          <w:szCs w:val="28"/>
        </w:rPr>
        <w:t xml:space="preserve">%, </w:t>
      </w:r>
      <w:r w:rsidR="00606437" w:rsidRPr="006774F8">
        <w:rPr>
          <w:rFonts w:ascii="Sylfaen" w:hAnsi="Sylfaen" w:cs="Sylfaen"/>
          <w:noProof/>
          <w:szCs w:val="28"/>
        </w:rPr>
        <w:t>ხოლო</w:t>
      </w:r>
      <w:r w:rsidR="00606437" w:rsidRPr="00CF0FF8">
        <w:rPr>
          <w:rFonts w:ascii="Sylfaen" w:hAnsi="Sylfaen" w:cs="Sylfaen"/>
          <w:noProof/>
          <w:szCs w:val="28"/>
        </w:rPr>
        <w:t xml:space="preserve"> </w:t>
      </w:r>
      <w:r w:rsidRPr="00CF0FF8">
        <w:rPr>
          <w:rFonts w:ascii="Sylfaen" w:hAnsi="Sylfaen" w:cs="Sylfaen"/>
          <w:noProof/>
          <w:szCs w:val="28"/>
        </w:rPr>
        <w:t>„</w:t>
      </w:r>
      <w:r w:rsidRPr="006774F8">
        <w:rPr>
          <w:rFonts w:ascii="Sylfaen" w:hAnsi="Sylfaen" w:cs="Sylfaen"/>
          <w:noProof/>
          <w:szCs w:val="28"/>
        </w:rPr>
        <w:t>ფინანსური</w:t>
      </w:r>
      <w:r w:rsidRPr="00CF0FF8">
        <w:rPr>
          <w:rFonts w:ascii="Sylfaen" w:hAnsi="Sylfaen" w:cs="Sylfaen"/>
          <w:noProof/>
          <w:szCs w:val="28"/>
        </w:rPr>
        <w:t xml:space="preserve"> </w:t>
      </w:r>
      <w:r w:rsidRPr="006774F8">
        <w:rPr>
          <w:rFonts w:ascii="Sylfaen" w:hAnsi="Sylfaen" w:cs="Sylfaen"/>
          <w:noProof/>
          <w:szCs w:val="28"/>
        </w:rPr>
        <w:t>აქტივების</w:t>
      </w:r>
      <w:r w:rsidRPr="00CF0FF8">
        <w:rPr>
          <w:rFonts w:ascii="Sylfaen" w:hAnsi="Sylfaen" w:cs="Sylfaen"/>
          <w:noProof/>
          <w:szCs w:val="28"/>
        </w:rPr>
        <w:t xml:space="preserve"> </w:t>
      </w:r>
      <w:r w:rsidRPr="006774F8">
        <w:rPr>
          <w:rFonts w:ascii="Sylfaen" w:hAnsi="Sylfaen" w:cs="Sylfaen"/>
          <w:noProof/>
          <w:szCs w:val="28"/>
        </w:rPr>
        <w:t>ზრდის</w:t>
      </w:r>
      <w:r w:rsidRPr="00CF0FF8">
        <w:rPr>
          <w:rFonts w:ascii="Sylfaen" w:hAnsi="Sylfaen" w:cs="Sylfaen"/>
          <w:noProof/>
          <w:szCs w:val="28"/>
        </w:rPr>
        <w:t xml:space="preserve">“  </w:t>
      </w:r>
      <w:r w:rsidRPr="006774F8">
        <w:rPr>
          <w:rFonts w:ascii="Sylfaen" w:hAnsi="Sylfaen" w:cs="Sylfaen"/>
          <w:noProof/>
          <w:szCs w:val="28"/>
        </w:rPr>
        <w:t>მუხლით</w:t>
      </w:r>
      <w:r w:rsidRPr="00CF0FF8">
        <w:rPr>
          <w:rFonts w:ascii="Sylfaen" w:hAnsi="Sylfaen" w:cs="Sylfaen"/>
          <w:noProof/>
          <w:szCs w:val="28"/>
        </w:rPr>
        <w:t xml:space="preserve"> </w:t>
      </w:r>
      <w:r w:rsidR="00402553" w:rsidRPr="00CF0FF8">
        <w:rPr>
          <w:rFonts w:ascii="Sylfaen" w:hAnsi="Sylfaen" w:cs="Sylfaen"/>
          <w:noProof/>
          <w:szCs w:val="28"/>
        </w:rPr>
        <w:t>-</w:t>
      </w:r>
      <w:r w:rsidRPr="00CF0FF8">
        <w:rPr>
          <w:rFonts w:ascii="Sylfaen" w:hAnsi="Sylfaen" w:cs="Sylfaen"/>
          <w:noProof/>
          <w:szCs w:val="28"/>
        </w:rPr>
        <w:t xml:space="preserve"> </w:t>
      </w:r>
      <w:r w:rsidR="006774F8" w:rsidRPr="00CF0FF8">
        <w:rPr>
          <w:rFonts w:ascii="Sylfaen" w:hAnsi="Sylfaen" w:cs="Sylfaen"/>
          <w:noProof/>
          <w:szCs w:val="28"/>
        </w:rPr>
        <w:t>1</w:t>
      </w:r>
      <w:r w:rsidR="00CF0FF8" w:rsidRPr="00CF0FF8">
        <w:rPr>
          <w:rFonts w:ascii="Sylfaen" w:hAnsi="Sylfaen" w:cs="Sylfaen"/>
          <w:noProof/>
          <w:szCs w:val="28"/>
        </w:rPr>
        <w:t>2</w:t>
      </w:r>
      <w:r w:rsidR="00C2051E" w:rsidRPr="00CF0FF8">
        <w:rPr>
          <w:rFonts w:ascii="Sylfaen" w:hAnsi="Sylfaen" w:cs="Sylfaen"/>
          <w:noProof/>
          <w:szCs w:val="28"/>
        </w:rPr>
        <w:t>.</w:t>
      </w:r>
      <w:r w:rsidR="00BF7BB4">
        <w:rPr>
          <w:rFonts w:ascii="Sylfaen" w:hAnsi="Sylfaen" w:cs="Sylfaen"/>
          <w:noProof/>
          <w:szCs w:val="28"/>
          <w:lang w:val="ka-GE"/>
        </w:rPr>
        <w:t>4</w:t>
      </w:r>
      <w:r w:rsidRPr="00CF0FF8">
        <w:rPr>
          <w:rFonts w:ascii="Sylfaen" w:hAnsi="Sylfaen" w:cs="Sylfaen"/>
          <w:noProof/>
          <w:szCs w:val="28"/>
        </w:rPr>
        <w:t>%</w:t>
      </w:r>
      <w:r w:rsidR="00606437" w:rsidRPr="00CF0FF8">
        <w:rPr>
          <w:rFonts w:ascii="Sylfaen" w:hAnsi="Sylfaen" w:cs="Sylfaen"/>
          <w:noProof/>
          <w:szCs w:val="28"/>
        </w:rPr>
        <w:t>.</w:t>
      </w:r>
    </w:p>
    <w:p w14:paraId="2A9BAD2D" w14:textId="77777777" w:rsidR="0051525D" w:rsidRPr="006A480B" w:rsidRDefault="0051525D" w:rsidP="0051525D">
      <w:pPr>
        <w:spacing w:after="0"/>
        <w:ind w:firstLine="720"/>
        <w:jc w:val="both"/>
        <w:rPr>
          <w:rFonts w:ascii="Sylfaen" w:eastAsia="Times New Roman" w:hAnsi="Sylfaen"/>
          <w:highlight w:val="yellow"/>
          <w:lang w:val="ka-GE"/>
        </w:rPr>
      </w:pPr>
    </w:p>
    <w:p w14:paraId="314F5F95" w14:textId="77777777" w:rsidR="007A360A" w:rsidRPr="006774F8" w:rsidRDefault="007A360A" w:rsidP="00B66E08">
      <w:pPr>
        <w:spacing w:after="0" w:line="240" w:lineRule="auto"/>
        <w:jc w:val="center"/>
        <w:rPr>
          <w:rFonts w:ascii="Sylfaen" w:hAnsi="Sylfaen"/>
          <w:b/>
          <w:noProof/>
          <w:szCs w:val="28"/>
          <w:lang w:val="ka-GE"/>
        </w:rPr>
      </w:pPr>
      <w:r w:rsidRPr="006774F8">
        <w:rPr>
          <w:rFonts w:ascii="Sylfaen" w:hAnsi="Sylfaen" w:cs="Sylfaen"/>
          <w:b/>
          <w:noProof/>
          <w:szCs w:val="28"/>
        </w:rPr>
        <w:t>საქართველოს</w:t>
      </w:r>
      <w:r w:rsidRPr="006774F8">
        <w:rPr>
          <w:rFonts w:ascii="Sylfaen" w:hAnsi="Sylfaen"/>
          <w:b/>
          <w:noProof/>
          <w:szCs w:val="28"/>
        </w:rPr>
        <w:t xml:space="preserve"> </w:t>
      </w:r>
      <w:r w:rsidRPr="006774F8">
        <w:rPr>
          <w:rFonts w:ascii="Sylfaen" w:hAnsi="Sylfaen" w:cs="Sylfaen"/>
          <w:b/>
          <w:noProof/>
          <w:szCs w:val="28"/>
        </w:rPr>
        <w:t>რეგიონული</w:t>
      </w:r>
      <w:r w:rsidRPr="006774F8">
        <w:rPr>
          <w:rFonts w:ascii="Sylfaen" w:hAnsi="Sylfaen"/>
          <w:b/>
          <w:noProof/>
          <w:szCs w:val="28"/>
        </w:rPr>
        <w:t xml:space="preserve"> </w:t>
      </w:r>
      <w:r w:rsidRPr="006774F8">
        <w:rPr>
          <w:rFonts w:ascii="Sylfaen" w:hAnsi="Sylfaen" w:cs="Sylfaen"/>
          <w:b/>
          <w:noProof/>
          <w:szCs w:val="28"/>
        </w:rPr>
        <w:t>განვითარებისა</w:t>
      </w:r>
      <w:r w:rsidRPr="006774F8">
        <w:rPr>
          <w:rFonts w:ascii="Sylfaen" w:hAnsi="Sylfaen"/>
          <w:b/>
          <w:noProof/>
          <w:szCs w:val="28"/>
        </w:rPr>
        <w:t xml:space="preserve"> </w:t>
      </w:r>
      <w:r w:rsidRPr="006774F8">
        <w:rPr>
          <w:rFonts w:ascii="Sylfaen" w:hAnsi="Sylfaen" w:cs="Sylfaen"/>
          <w:b/>
          <w:noProof/>
          <w:szCs w:val="28"/>
        </w:rPr>
        <w:t>და</w:t>
      </w:r>
      <w:r w:rsidRPr="006774F8">
        <w:rPr>
          <w:rFonts w:ascii="Sylfaen" w:hAnsi="Sylfaen"/>
          <w:b/>
          <w:noProof/>
          <w:szCs w:val="28"/>
        </w:rPr>
        <w:t xml:space="preserve"> </w:t>
      </w:r>
      <w:r w:rsidRPr="006774F8">
        <w:rPr>
          <w:rFonts w:ascii="Sylfaen" w:hAnsi="Sylfaen" w:cs="Sylfaen"/>
          <w:b/>
          <w:noProof/>
          <w:szCs w:val="28"/>
        </w:rPr>
        <w:t>ინფრასტრუქტურის</w:t>
      </w:r>
      <w:r w:rsidRPr="006774F8">
        <w:rPr>
          <w:rFonts w:ascii="Sylfaen" w:hAnsi="Sylfaen"/>
          <w:b/>
          <w:noProof/>
          <w:szCs w:val="28"/>
        </w:rPr>
        <w:t xml:space="preserve"> </w:t>
      </w:r>
      <w:r w:rsidRPr="006774F8">
        <w:rPr>
          <w:rFonts w:ascii="Sylfaen" w:hAnsi="Sylfaen" w:cs="Sylfaen"/>
          <w:b/>
          <w:noProof/>
          <w:szCs w:val="28"/>
        </w:rPr>
        <w:t>სამინისტრო</w:t>
      </w:r>
      <w:r w:rsidRPr="006774F8">
        <w:rPr>
          <w:rFonts w:ascii="Sylfaen" w:hAnsi="Sylfaen"/>
          <w:b/>
          <w:noProof/>
          <w:szCs w:val="28"/>
        </w:rPr>
        <w:t xml:space="preserve"> </w:t>
      </w:r>
    </w:p>
    <w:p w14:paraId="4D12A581" w14:textId="77777777" w:rsidR="008D0135" w:rsidRPr="006774F8" w:rsidRDefault="008D0135" w:rsidP="00B66E08">
      <w:pPr>
        <w:spacing w:after="0" w:line="240" w:lineRule="auto"/>
        <w:jc w:val="center"/>
        <w:rPr>
          <w:rFonts w:ascii="Sylfaen" w:hAnsi="Sylfaen"/>
          <w:b/>
          <w:noProof/>
          <w:szCs w:val="28"/>
          <w:lang w:val="ka-GE"/>
        </w:rPr>
      </w:pPr>
    </w:p>
    <w:p w14:paraId="5F641F8D" w14:textId="77777777" w:rsidR="00EC219A" w:rsidRPr="006774F8" w:rsidRDefault="007A360A" w:rsidP="004244DA">
      <w:pPr>
        <w:spacing w:after="0"/>
        <w:jc w:val="both"/>
        <w:rPr>
          <w:rFonts w:ascii="Sylfaen" w:hAnsi="Sylfaen"/>
          <w:i/>
          <w:noProof/>
          <w:sz w:val="16"/>
          <w:szCs w:val="16"/>
        </w:rPr>
      </w:pPr>
      <w:r w:rsidRPr="006774F8">
        <w:rPr>
          <w:rFonts w:ascii="Sylfaen" w:hAnsi="Sylfaen"/>
          <w:noProof/>
          <w:szCs w:val="28"/>
          <w:lang w:val="sv-SE"/>
        </w:rPr>
        <w:tab/>
      </w:r>
      <w:r w:rsidRPr="006774F8">
        <w:rPr>
          <w:rFonts w:ascii="Sylfaen" w:hAnsi="Sylfaen" w:cs="Sylfaen"/>
          <w:noProof/>
          <w:szCs w:val="28"/>
        </w:rPr>
        <w:t>საქართველოს</w:t>
      </w:r>
      <w:r w:rsidRPr="006774F8">
        <w:rPr>
          <w:rFonts w:ascii="Sylfaen" w:hAnsi="Sylfaen"/>
          <w:noProof/>
          <w:szCs w:val="28"/>
        </w:rPr>
        <w:t xml:space="preserve"> </w:t>
      </w:r>
      <w:r w:rsidRPr="006774F8">
        <w:rPr>
          <w:rFonts w:ascii="Sylfaen" w:hAnsi="Sylfaen" w:cs="Sylfaen"/>
          <w:noProof/>
          <w:szCs w:val="28"/>
        </w:rPr>
        <w:t>რეგიონული</w:t>
      </w:r>
      <w:r w:rsidRPr="006774F8">
        <w:rPr>
          <w:rFonts w:ascii="Sylfaen" w:hAnsi="Sylfaen"/>
          <w:noProof/>
          <w:szCs w:val="28"/>
        </w:rPr>
        <w:t xml:space="preserve"> </w:t>
      </w:r>
      <w:r w:rsidRPr="006774F8">
        <w:rPr>
          <w:rFonts w:ascii="Sylfaen" w:hAnsi="Sylfaen" w:cs="Sylfaen"/>
          <w:noProof/>
          <w:szCs w:val="28"/>
        </w:rPr>
        <w:t>განვითარებისა</w:t>
      </w:r>
      <w:r w:rsidRPr="006774F8">
        <w:rPr>
          <w:rFonts w:ascii="Sylfaen" w:hAnsi="Sylfaen"/>
          <w:noProof/>
          <w:szCs w:val="28"/>
        </w:rPr>
        <w:t xml:space="preserve"> </w:t>
      </w:r>
      <w:r w:rsidRPr="006774F8">
        <w:rPr>
          <w:rFonts w:ascii="Sylfaen" w:hAnsi="Sylfaen" w:cs="Sylfaen"/>
          <w:noProof/>
          <w:szCs w:val="28"/>
        </w:rPr>
        <w:t>და</w:t>
      </w:r>
      <w:r w:rsidRPr="006774F8">
        <w:rPr>
          <w:rFonts w:ascii="Sylfaen" w:hAnsi="Sylfaen"/>
          <w:noProof/>
          <w:szCs w:val="28"/>
        </w:rPr>
        <w:t xml:space="preserve"> </w:t>
      </w:r>
      <w:r w:rsidRPr="006774F8">
        <w:rPr>
          <w:rFonts w:ascii="Sylfaen" w:hAnsi="Sylfaen" w:cs="Sylfaen"/>
          <w:noProof/>
          <w:szCs w:val="28"/>
        </w:rPr>
        <w:t>ინფრასტრუქტურის</w:t>
      </w:r>
      <w:r w:rsidRPr="006774F8">
        <w:rPr>
          <w:rFonts w:ascii="Sylfaen" w:hAnsi="Sylfaen"/>
          <w:noProof/>
          <w:szCs w:val="28"/>
        </w:rPr>
        <w:t xml:space="preserve"> </w:t>
      </w:r>
      <w:r w:rsidRPr="006774F8">
        <w:rPr>
          <w:rFonts w:ascii="Sylfaen" w:hAnsi="Sylfaen" w:cs="Sylfaen"/>
          <w:noProof/>
          <w:szCs w:val="28"/>
          <w:lang w:val="sv-SE"/>
        </w:rPr>
        <w:t>სამინისტროსათვის</w:t>
      </w:r>
      <w:r w:rsidRPr="006774F8">
        <w:rPr>
          <w:rFonts w:ascii="Sylfaen" w:hAnsi="Sylfaen"/>
          <w:noProof/>
          <w:szCs w:val="28"/>
          <w:lang w:val="sv-SE"/>
        </w:rPr>
        <w:t xml:space="preserve"> </w:t>
      </w:r>
      <w:r w:rsidR="00F3098A">
        <w:rPr>
          <w:rFonts w:ascii="Sylfaen" w:hAnsi="Sylfaen"/>
          <w:noProof/>
          <w:szCs w:val="28"/>
          <w:lang w:val="sv-SE"/>
        </w:rPr>
        <w:t>2019 წელს</w:t>
      </w:r>
      <w:r w:rsidR="00A20E78" w:rsidRPr="006774F8">
        <w:rPr>
          <w:rFonts w:ascii="Sylfaen" w:hAnsi="Sylfaen"/>
          <w:noProof/>
          <w:szCs w:val="28"/>
          <w:lang w:val="sv-SE"/>
        </w:rPr>
        <w:t xml:space="preserve"> </w:t>
      </w:r>
      <w:r w:rsidRPr="006774F8">
        <w:rPr>
          <w:rFonts w:ascii="Sylfaen" w:hAnsi="Sylfaen" w:cs="Sylfaen"/>
          <w:noProof/>
          <w:szCs w:val="28"/>
          <w:lang w:val="sv-SE"/>
        </w:rPr>
        <w:t>სახელმწიფო</w:t>
      </w:r>
      <w:r w:rsidRPr="006774F8">
        <w:rPr>
          <w:rFonts w:ascii="Sylfaen" w:hAnsi="Sylfaen"/>
          <w:noProof/>
          <w:szCs w:val="28"/>
          <w:lang w:val="sv-SE"/>
        </w:rPr>
        <w:t xml:space="preserve"> </w:t>
      </w:r>
      <w:r w:rsidRPr="006774F8">
        <w:rPr>
          <w:rFonts w:ascii="Sylfaen" w:hAnsi="Sylfaen" w:cs="Sylfaen"/>
          <w:noProof/>
          <w:szCs w:val="28"/>
          <w:lang w:val="sv-SE"/>
        </w:rPr>
        <w:t>ბიუჯეტით</w:t>
      </w:r>
      <w:r w:rsidRPr="006774F8">
        <w:rPr>
          <w:rFonts w:ascii="Sylfaen" w:hAnsi="Sylfaen"/>
          <w:noProof/>
          <w:szCs w:val="28"/>
          <w:lang w:val="sv-SE"/>
        </w:rPr>
        <w:t xml:space="preserve"> </w:t>
      </w:r>
      <w:r w:rsidRPr="006774F8">
        <w:rPr>
          <w:rFonts w:ascii="Sylfaen" w:hAnsi="Sylfaen" w:cs="Sylfaen"/>
          <w:noProof/>
          <w:szCs w:val="28"/>
          <w:lang w:val="sv-SE"/>
        </w:rPr>
        <w:t>გამოყოფილმა</w:t>
      </w:r>
      <w:r w:rsidRPr="006774F8">
        <w:rPr>
          <w:rFonts w:ascii="Sylfaen" w:hAnsi="Sylfaen"/>
          <w:noProof/>
          <w:szCs w:val="28"/>
          <w:lang w:val="sv-SE"/>
        </w:rPr>
        <w:t xml:space="preserve"> </w:t>
      </w:r>
      <w:r w:rsidRPr="006774F8">
        <w:rPr>
          <w:rFonts w:ascii="Sylfaen" w:hAnsi="Sylfaen" w:cs="Sylfaen"/>
          <w:noProof/>
          <w:szCs w:val="28"/>
          <w:lang w:val="sv-SE"/>
        </w:rPr>
        <w:t>დაზუსტებულმა</w:t>
      </w:r>
      <w:r w:rsidRPr="006774F8">
        <w:rPr>
          <w:rFonts w:ascii="Sylfaen" w:hAnsi="Sylfaen"/>
          <w:noProof/>
          <w:szCs w:val="28"/>
          <w:lang w:val="sv-SE"/>
        </w:rPr>
        <w:t xml:space="preserve"> </w:t>
      </w:r>
      <w:r w:rsidRPr="006774F8">
        <w:rPr>
          <w:rFonts w:ascii="Sylfaen" w:hAnsi="Sylfaen" w:cs="Sylfaen"/>
          <w:noProof/>
          <w:szCs w:val="28"/>
          <w:lang w:val="sv-SE"/>
        </w:rPr>
        <w:t>ასიგნებებმა</w:t>
      </w:r>
      <w:r w:rsidRPr="006774F8">
        <w:rPr>
          <w:rFonts w:ascii="Sylfaen" w:hAnsi="Sylfaen"/>
          <w:noProof/>
          <w:szCs w:val="28"/>
          <w:lang w:val="sv-SE"/>
        </w:rPr>
        <w:t xml:space="preserve"> </w:t>
      </w:r>
      <w:r w:rsidR="00680859" w:rsidRPr="006774F8">
        <w:rPr>
          <w:rFonts w:ascii="Sylfaen" w:hAnsi="Sylfaen" w:cs="Sylfaen"/>
          <w:noProof/>
          <w:szCs w:val="28"/>
          <w:lang w:val="sv-SE"/>
        </w:rPr>
        <w:t xml:space="preserve">შეადგინა </w:t>
      </w:r>
      <w:r w:rsidR="003C56A9" w:rsidRPr="006774F8">
        <w:rPr>
          <w:rFonts w:ascii="Sylfaen" w:hAnsi="Sylfaen" w:cs="Sylfaen"/>
          <w:noProof/>
          <w:szCs w:val="28"/>
          <w:lang w:val="sv-SE"/>
        </w:rPr>
        <w:t xml:space="preserve"> </w:t>
      </w:r>
      <w:r w:rsidR="00B00BCD">
        <w:rPr>
          <w:rFonts w:ascii="Sylfaen" w:hAnsi="Sylfaen"/>
          <w:noProof/>
          <w:szCs w:val="28"/>
        </w:rPr>
        <w:t>2</w:t>
      </w:r>
      <w:r w:rsidR="006774F8">
        <w:rPr>
          <w:rFonts w:ascii="Sylfaen" w:hAnsi="Sylfaen"/>
          <w:noProof/>
          <w:szCs w:val="28"/>
        </w:rPr>
        <w:t xml:space="preserve"> </w:t>
      </w:r>
      <w:r w:rsidR="00B00BCD">
        <w:rPr>
          <w:rFonts w:ascii="Sylfaen" w:eastAsia="Times New Roman" w:hAnsi="Sylfaen"/>
          <w:color w:val="000000"/>
        </w:rPr>
        <w:t>013</w:t>
      </w:r>
      <w:r w:rsidR="006774F8" w:rsidRPr="006774F8">
        <w:rPr>
          <w:rFonts w:ascii="Sylfaen" w:eastAsia="Times New Roman" w:hAnsi="Sylfaen"/>
          <w:color w:val="000000"/>
        </w:rPr>
        <w:t xml:space="preserve"> </w:t>
      </w:r>
      <w:r w:rsidR="00B00BCD">
        <w:rPr>
          <w:rFonts w:ascii="Sylfaen" w:eastAsia="Times New Roman" w:hAnsi="Sylfaen"/>
          <w:color w:val="000000"/>
        </w:rPr>
        <w:t>960</w:t>
      </w:r>
      <w:r w:rsidR="006774F8" w:rsidRPr="006774F8">
        <w:rPr>
          <w:rFonts w:ascii="Sylfaen" w:eastAsia="Times New Roman" w:hAnsi="Sylfaen"/>
          <w:color w:val="000000"/>
        </w:rPr>
        <w:t>.</w:t>
      </w:r>
      <w:r w:rsidR="00B00BCD">
        <w:rPr>
          <w:rFonts w:ascii="Sylfaen" w:eastAsia="Times New Roman" w:hAnsi="Sylfaen"/>
          <w:color w:val="000000"/>
        </w:rPr>
        <w:t>1</w:t>
      </w:r>
      <w:r w:rsidR="006774F8" w:rsidRPr="006774F8">
        <w:rPr>
          <w:rFonts w:ascii="Sylfaen" w:eastAsia="Times New Roman" w:hAnsi="Sylfaen"/>
          <w:color w:val="000000"/>
          <w:lang w:val="ka-GE"/>
        </w:rPr>
        <w:t xml:space="preserve"> </w:t>
      </w:r>
      <w:r w:rsidRPr="006774F8">
        <w:rPr>
          <w:rFonts w:ascii="Sylfaen" w:hAnsi="Sylfaen" w:cs="Sylfaen"/>
          <w:noProof/>
          <w:szCs w:val="28"/>
          <w:lang w:val="sv-SE"/>
        </w:rPr>
        <w:t>ათასი</w:t>
      </w:r>
      <w:r w:rsidRPr="006774F8">
        <w:rPr>
          <w:rFonts w:ascii="Sylfaen" w:hAnsi="Sylfaen"/>
          <w:noProof/>
          <w:szCs w:val="28"/>
          <w:lang w:val="sv-SE"/>
        </w:rPr>
        <w:t xml:space="preserve"> </w:t>
      </w:r>
      <w:r w:rsidRPr="006774F8">
        <w:rPr>
          <w:rFonts w:ascii="Sylfaen" w:hAnsi="Sylfaen" w:cs="Sylfaen"/>
          <w:noProof/>
          <w:szCs w:val="28"/>
          <w:lang w:val="sv-SE"/>
        </w:rPr>
        <w:t>ლარი</w:t>
      </w:r>
      <w:r w:rsidRPr="006774F8">
        <w:rPr>
          <w:rFonts w:ascii="Sylfaen" w:hAnsi="Sylfaen"/>
          <w:noProof/>
          <w:szCs w:val="28"/>
          <w:lang w:val="sv-SE"/>
        </w:rPr>
        <w:t xml:space="preserve">, </w:t>
      </w:r>
      <w:r w:rsidRPr="006774F8">
        <w:rPr>
          <w:rFonts w:ascii="Sylfaen" w:hAnsi="Sylfaen" w:cs="Sylfaen"/>
          <w:noProof/>
          <w:szCs w:val="28"/>
          <w:lang w:val="sv-SE"/>
        </w:rPr>
        <w:t>ხოლო</w:t>
      </w:r>
      <w:r w:rsidRPr="006774F8">
        <w:rPr>
          <w:rFonts w:ascii="Sylfaen" w:hAnsi="Sylfaen"/>
          <w:noProof/>
          <w:szCs w:val="28"/>
          <w:lang w:val="sv-SE"/>
        </w:rPr>
        <w:t xml:space="preserve"> </w:t>
      </w:r>
      <w:r w:rsidRPr="006774F8">
        <w:rPr>
          <w:rFonts w:ascii="Sylfaen" w:hAnsi="Sylfaen" w:cs="Sylfaen"/>
          <w:noProof/>
          <w:szCs w:val="28"/>
          <w:lang w:val="sv-SE"/>
        </w:rPr>
        <w:t>ფაქტიურმა</w:t>
      </w:r>
      <w:r w:rsidRPr="006774F8">
        <w:rPr>
          <w:rFonts w:ascii="Sylfaen" w:hAnsi="Sylfaen"/>
          <w:noProof/>
          <w:szCs w:val="28"/>
          <w:lang w:val="sv-SE"/>
        </w:rPr>
        <w:t xml:space="preserve"> </w:t>
      </w:r>
      <w:r w:rsidRPr="006774F8">
        <w:rPr>
          <w:rFonts w:ascii="Sylfaen" w:hAnsi="Sylfaen" w:cs="Sylfaen"/>
          <w:noProof/>
          <w:szCs w:val="28"/>
          <w:lang w:val="sv-SE"/>
        </w:rPr>
        <w:t>დაფინანსებამ</w:t>
      </w:r>
      <w:r w:rsidRPr="006774F8">
        <w:rPr>
          <w:rFonts w:ascii="Sylfaen" w:hAnsi="Sylfaen"/>
          <w:noProof/>
          <w:szCs w:val="28"/>
          <w:lang w:val="sv-SE"/>
        </w:rPr>
        <w:t xml:space="preserve"> -</w:t>
      </w:r>
      <w:r w:rsidR="00285A7C" w:rsidRPr="006774F8">
        <w:rPr>
          <w:rFonts w:ascii="Sylfaen" w:hAnsi="Sylfaen"/>
          <w:noProof/>
          <w:szCs w:val="28"/>
          <w:lang w:val="ka-GE"/>
        </w:rPr>
        <w:t xml:space="preserve"> </w:t>
      </w:r>
      <w:r w:rsidR="00B00BCD">
        <w:rPr>
          <w:rFonts w:ascii="Sylfaen" w:hAnsi="Sylfaen"/>
          <w:noProof/>
          <w:szCs w:val="28"/>
        </w:rPr>
        <w:t>2</w:t>
      </w:r>
      <w:r w:rsidR="006774F8">
        <w:rPr>
          <w:rFonts w:ascii="Sylfaen" w:hAnsi="Sylfaen"/>
          <w:noProof/>
          <w:szCs w:val="28"/>
        </w:rPr>
        <w:t xml:space="preserve"> </w:t>
      </w:r>
      <w:r w:rsidR="00B00BCD">
        <w:rPr>
          <w:rFonts w:ascii="Sylfaen" w:eastAsia="Times New Roman" w:hAnsi="Sylfaen"/>
          <w:color w:val="000000"/>
        </w:rPr>
        <w:t>121</w:t>
      </w:r>
      <w:r w:rsidR="00A54BF6" w:rsidRPr="006774F8">
        <w:rPr>
          <w:rFonts w:ascii="Sylfaen" w:eastAsia="Times New Roman" w:hAnsi="Sylfaen"/>
          <w:color w:val="000000"/>
        </w:rPr>
        <w:t xml:space="preserve"> </w:t>
      </w:r>
      <w:r w:rsidR="00B00BCD">
        <w:rPr>
          <w:rFonts w:ascii="Sylfaen" w:eastAsia="Times New Roman" w:hAnsi="Sylfaen"/>
          <w:color w:val="000000"/>
        </w:rPr>
        <w:t>193</w:t>
      </w:r>
      <w:r w:rsidR="00A54BF6" w:rsidRPr="006774F8">
        <w:rPr>
          <w:rFonts w:ascii="Sylfaen" w:eastAsia="Times New Roman" w:hAnsi="Sylfaen"/>
          <w:color w:val="000000"/>
        </w:rPr>
        <w:t>.</w:t>
      </w:r>
      <w:r w:rsidR="00B00BCD">
        <w:rPr>
          <w:rFonts w:ascii="Sylfaen" w:eastAsia="Times New Roman" w:hAnsi="Sylfaen"/>
          <w:color w:val="000000"/>
        </w:rPr>
        <w:t>2</w:t>
      </w:r>
      <w:r w:rsidR="00B86032" w:rsidRPr="006774F8">
        <w:rPr>
          <w:rFonts w:ascii="Sylfaen" w:eastAsia="Times New Roman" w:hAnsi="Sylfaen"/>
          <w:color w:val="000000"/>
          <w:lang w:val="ka-GE"/>
        </w:rPr>
        <w:t xml:space="preserve"> </w:t>
      </w:r>
      <w:r w:rsidRPr="006774F8">
        <w:rPr>
          <w:rFonts w:ascii="Sylfaen" w:hAnsi="Sylfaen" w:cs="Sylfaen"/>
          <w:noProof/>
          <w:szCs w:val="28"/>
          <w:lang w:val="sv-SE"/>
        </w:rPr>
        <w:t>ათასი</w:t>
      </w:r>
      <w:r w:rsidRPr="006774F8">
        <w:rPr>
          <w:rFonts w:ascii="Sylfaen" w:hAnsi="Sylfaen"/>
          <w:noProof/>
          <w:szCs w:val="28"/>
          <w:lang w:val="sv-SE"/>
        </w:rPr>
        <w:t xml:space="preserve"> </w:t>
      </w:r>
      <w:r w:rsidRPr="006774F8">
        <w:rPr>
          <w:rFonts w:ascii="Sylfaen" w:hAnsi="Sylfaen" w:cs="Sylfaen"/>
          <w:noProof/>
          <w:szCs w:val="28"/>
          <w:lang w:val="sv-SE"/>
        </w:rPr>
        <w:t>ლარი</w:t>
      </w:r>
      <w:r w:rsidRPr="006774F8">
        <w:rPr>
          <w:rFonts w:ascii="Sylfaen" w:hAnsi="Sylfaen"/>
          <w:noProof/>
          <w:szCs w:val="28"/>
          <w:lang w:val="sv-SE"/>
        </w:rPr>
        <w:t xml:space="preserve">, </w:t>
      </w:r>
      <w:r w:rsidR="00A20E78" w:rsidRPr="006774F8">
        <w:rPr>
          <w:rFonts w:ascii="Sylfaen" w:hAnsi="Sylfaen" w:cs="Sylfaen"/>
          <w:noProof/>
          <w:szCs w:val="28"/>
          <w:lang w:val="af-ZA"/>
        </w:rPr>
        <w:t>რაც 2018 წლის შესაბამის</w:t>
      </w:r>
      <w:r w:rsidR="002E74FF" w:rsidRPr="006774F8">
        <w:rPr>
          <w:rFonts w:ascii="Sylfaen" w:hAnsi="Sylfaen" w:cs="Sylfaen"/>
          <w:noProof/>
          <w:szCs w:val="28"/>
          <w:lang w:val="af-ZA"/>
        </w:rPr>
        <w:t xml:space="preserve"> </w:t>
      </w:r>
      <w:r w:rsidR="00C63476" w:rsidRPr="006774F8">
        <w:rPr>
          <w:rFonts w:ascii="Sylfaen" w:hAnsi="Sylfaen" w:cs="Sylfaen"/>
          <w:noProof/>
          <w:szCs w:val="28"/>
          <w:lang w:val="af-ZA"/>
        </w:rPr>
        <w:t>მაჩვენებელზე</w:t>
      </w:r>
      <w:r w:rsidR="00B00BCD">
        <w:rPr>
          <w:rFonts w:ascii="Sylfaen" w:hAnsi="Sylfaen" w:cs="Sylfaen"/>
          <w:noProof/>
          <w:szCs w:val="28"/>
          <w:lang w:val="af-ZA"/>
        </w:rPr>
        <w:t xml:space="preserve"> </w:t>
      </w:r>
      <w:r w:rsidR="00B00BCD">
        <w:rPr>
          <w:rFonts w:ascii="Sylfaen" w:hAnsi="Sylfaen" w:cs="Sylfaen"/>
          <w:noProof/>
          <w:szCs w:val="28"/>
        </w:rPr>
        <w:t>452</w:t>
      </w:r>
      <w:r w:rsidR="001D61F6" w:rsidRPr="006774F8">
        <w:rPr>
          <w:rFonts w:ascii="Sylfaen" w:hAnsi="Sylfaen" w:cs="Sylfaen"/>
          <w:noProof/>
          <w:szCs w:val="28"/>
          <w:lang w:val="af-ZA"/>
        </w:rPr>
        <w:t xml:space="preserve"> </w:t>
      </w:r>
      <w:r w:rsidR="00B00BCD">
        <w:rPr>
          <w:rFonts w:ascii="Sylfaen" w:hAnsi="Sylfaen" w:cs="Sylfaen"/>
          <w:noProof/>
          <w:szCs w:val="28"/>
        </w:rPr>
        <w:t>416</w:t>
      </w:r>
      <w:r w:rsidR="002D10C3">
        <w:rPr>
          <w:rFonts w:ascii="Sylfaen" w:hAnsi="Sylfaen" w:cs="Sylfaen"/>
          <w:noProof/>
          <w:szCs w:val="28"/>
        </w:rPr>
        <w:t>.</w:t>
      </w:r>
      <w:r w:rsidR="00B00BCD">
        <w:rPr>
          <w:rFonts w:ascii="Sylfaen" w:hAnsi="Sylfaen" w:cs="Sylfaen"/>
          <w:noProof/>
          <w:szCs w:val="28"/>
        </w:rPr>
        <w:t>0</w:t>
      </w:r>
      <w:r w:rsidR="001D61F6" w:rsidRPr="006774F8">
        <w:rPr>
          <w:rFonts w:ascii="Sylfaen" w:hAnsi="Sylfaen" w:cs="Sylfaen"/>
          <w:noProof/>
          <w:szCs w:val="28"/>
          <w:lang w:val="af-ZA"/>
        </w:rPr>
        <w:t xml:space="preserve"> </w:t>
      </w:r>
      <w:r w:rsidRPr="006774F8">
        <w:rPr>
          <w:rFonts w:ascii="Sylfaen" w:hAnsi="Sylfaen" w:cs="Sylfaen"/>
          <w:noProof/>
          <w:szCs w:val="28"/>
          <w:lang w:val="af-ZA"/>
        </w:rPr>
        <w:t>ათასი</w:t>
      </w:r>
      <w:r w:rsidRPr="006774F8">
        <w:rPr>
          <w:rFonts w:ascii="Sylfaen" w:hAnsi="Sylfaen"/>
          <w:noProof/>
          <w:szCs w:val="28"/>
          <w:lang w:val="af-ZA"/>
        </w:rPr>
        <w:t xml:space="preserve"> </w:t>
      </w:r>
      <w:r w:rsidRPr="006774F8">
        <w:rPr>
          <w:rFonts w:ascii="Sylfaen" w:hAnsi="Sylfaen" w:cs="Sylfaen"/>
          <w:noProof/>
          <w:szCs w:val="28"/>
          <w:lang w:val="af-ZA"/>
        </w:rPr>
        <w:t>ლარით</w:t>
      </w:r>
      <w:r w:rsidRPr="006774F8">
        <w:rPr>
          <w:rFonts w:ascii="Sylfaen" w:hAnsi="Sylfaen"/>
          <w:noProof/>
          <w:szCs w:val="28"/>
          <w:lang w:val="af-ZA"/>
        </w:rPr>
        <w:t xml:space="preserve"> </w:t>
      </w:r>
      <w:r w:rsidR="00206CA1" w:rsidRPr="006774F8">
        <w:rPr>
          <w:rFonts w:ascii="Sylfaen" w:hAnsi="Sylfaen" w:cs="Sylfaen"/>
          <w:noProof/>
          <w:szCs w:val="28"/>
          <w:lang w:val="ka-GE"/>
        </w:rPr>
        <w:t>მეტია</w:t>
      </w:r>
      <w:r w:rsidRPr="006774F8">
        <w:rPr>
          <w:rFonts w:ascii="Sylfaen" w:hAnsi="Sylfaen"/>
          <w:noProof/>
          <w:szCs w:val="28"/>
          <w:lang w:val="af-ZA"/>
        </w:rPr>
        <w:t>.</w:t>
      </w:r>
    </w:p>
    <w:p w14:paraId="1F1B4E53" w14:textId="77777777" w:rsidR="00380845" w:rsidRPr="006774F8" w:rsidRDefault="00F3098A" w:rsidP="001B69BA">
      <w:pPr>
        <w:spacing w:after="0"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6774F8">
        <w:rPr>
          <w:rFonts w:ascii="Sylfaen" w:hAnsi="Sylfaen"/>
          <w:i/>
          <w:noProof/>
          <w:sz w:val="16"/>
          <w:szCs w:val="16"/>
        </w:rPr>
        <w:t xml:space="preserve"> გამოყოფილი</w:t>
      </w:r>
      <w:r w:rsidR="00380845" w:rsidRPr="006774F8">
        <w:rPr>
          <w:rFonts w:ascii="Sylfaen" w:hAnsi="Sylfaen"/>
          <w:i/>
          <w:noProof/>
          <w:sz w:val="16"/>
          <w:szCs w:val="16"/>
        </w:rPr>
        <w:br/>
        <w:t xml:space="preserve"> </w:t>
      </w:r>
      <w:r w:rsidR="00380845" w:rsidRPr="006774F8">
        <w:rPr>
          <w:rFonts w:ascii="Sylfaen" w:hAnsi="Sylfaen" w:cs="Sylfaen"/>
          <w:i/>
          <w:noProof/>
          <w:sz w:val="16"/>
          <w:szCs w:val="16"/>
        </w:rPr>
        <w:t>დაზუსტებული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ასიგნებები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ფაქტიური</w:t>
      </w:r>
      <w:r w:rsidR="00380845" w:rsidRPr="006774F8">
        <w:rPr>
          <w:rFonts w:ascii="Sylfaen" w:hAnsi="Sylfaen"/>
          <w:i/>
          <w:noProof/>
          <w:sz w:val="16"/>
          <w:szCs w:val="16"/>
        </w:rPr>
        <w:t xml:space="preserve"> </w:t>
      </w:r>
      <w:r w:rsidR="00380845" w:rsidRPr="006774F8">
        <w:rPr>
          <w:rFonts w:ascii="Sylfaen" w:hAnsi="Sylfaen" w:cs="Sylfaen"/>
          <w:i/>
          <w:noProof/>
          <w:sz w:val="16"/>
          <w:szCs w:val="16"/>
        </w:rPr>
        <w:t>დაფინანსება</w:t>
      </w:r>
    </w:p>
    <w:p w14:paraId="7598816B" w14:textId="77777777" w:rsidR="007A360A" w:rsidRPr="006774F8" w:rsidRDefault="00CF0FF8" w:rsidP="003F1667">
      <w:pPr>
        <w:spacing w:before="240" w:after="0" w:line="240" w:lineRule="auto"/>
        <w:jc w:val="center"/>
        <w:rPr>
          <w:rFonts w:ascii="Sylfaen" w:hAnsi="Sylfaen"/>
          <w:noProof/>
          <w:szCs w:val="28"/>
          <w:lang w:val="sv-SE"/>
        </w:rPr>
      </w:pPr>
      <w:r>
        <w:rPr>
          <w:noProof/>
        </w:rPr>
        <w:drawing>
          <wp:inline distT="0" distB="0" distL="0" distR="0" wp14:anchorId="314F80E5" wp14:editId="52109081">
            <wp:extent cx="6972300" cy="221932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6A9D9B5" w14:textId="77777777" w:rsidR="007A360A" w:rsidRPr="006774F8" w:rsidRDefault="007A360A" w:rsidP="00CF0FF8">
      <w:pPr>
        <w:spacing w:after="0" w:line="240" w:lineRule="auto"/>
        <w:ind w:firstLine="720"/>
        <w:jc w:val="both"/>
        <w:rPr>
          <w:rFonts w:ascii="Sylfaen" w:hAnsi="Sylfaen"/>
          <w:noProof/>
          <w:szCs w:val="28"/>
          <w:lang w:val="ka-GE"/>
        </w:rPr>
      </w:pPr>
      <w:r w:rsidRPr="006774F8">
        <w:rPr>
          <w:rFonts w:ascii="Sylfaen" w:hAnsi="Sylfaen" w:cs="Sylfaen"/>
          <w:noProof/>
          <w:szCs w:val="28"/>
        </w:rPr>
        <w:t>საქართველოს</w:t>
      </w:r>
      <w:r w:rsidRPr="006774F8">
        <w:rPr>
          <w:rFonts w:ascii="Sylfaen" w:hAnsi="Sylfaen"/>
          <w:noProof/>
          <w:szCs w:val="28"/>
        </w:rPr>
        <w:t xml:space="preserve"> </w:t>
      </w:r>
      <w:r w:rsidRPr="006774F8">
        <w:rPr>
          <w:rFonts w:ascii="Sylfaen" w:hAnsi="Sylfaen" w:cs="Sylfaen"/>
          <w:noProof/>
          <w:szCs w:val="28"/>
        </w:rPr>
        <w:t>რეგიონული</w:t>
      </w:r>
      <w:r w:rsidRPr="006774F8">
        <w:rPr>
          <w:rFonts w:ascii="Sylfaen" w:hAnsi="Sylfaen"/>
          <w:noProof/>
          <w:szCs w:val="28"/>
        </w:rPr>
        <w:t xml:space="preserve"> </w:t>
      </w:r>
      <w:r w:rsidRPr="006774F8">
        <w:rPr>
          <w:rFonts w:ascii="Sylfaen" w:hAnsi="Sylfaen" w:cs="Sylfaen"/>
          <w:noProof/>
          <w:szCs w:val="28"/>
        </w:rPr>
        <w:t>განვითარებისა</w:t>
      </w:r>
      <w:r w:rsidRPr="006774F8">
        <w:rPr>
          <w:rFonts w:ascii="Sylfaen" w:hAnsi="Sylfaen"/>
          <w:noProof/>
          <w:szCs w:val="28"/>
        </w:rPr>
        <w:t xml:space="preserve"> </w:t>
      </w:r>
      <w:r w:rsidRPr="006774F8">
        <w:rPr>
          <w:rFonts w:ascii="Sylfaen" w:hAnsi="Sylfaen" w:cs="Sylfaen"/>
          <w:noProof/>
          <w:szCs w:val="28"/>
        </w:rPr>
        <w:t>და</w:t>
      </w:r>
      <w:r w:rsidRPr="006774F8">
        <w:rPr>
          <w:rFonts w:ascii="Sylfaen" w:hAnsi="Sylfaen"/>
          <w:noProof/>
          <w:szCs w:val="28"/>
        </w:rPr>
        <w:t xml:space="preserve"> </w:t>
      </w:r>
      <w:r w:rsidRPr="006774F8">
        <w:rPr>
          <w:rFonts w:ascii="Sylfaen" w:hAnsi="Sylfaen" w:cs="Sylfaen"/>
          <w:noProof/>
          <w:szCs w:val="28"/>
        </w:rPr>
        <w:t>ინფრასტრუქტურის</w:t>
      </w:r>
      <w:r w:rsidRPr="006774F8">
        <w:rPr>
          <w:rFonts w:ascii="Sylfaen" w:hAnsi="Sylfaen"/>
          <w:noProof/>
          <w:szCs w:val="28"/>
        </w:rPr>
        <w:t xml:space="preserve"> </w:t>
      </w:r>
      <w:r w:rsidRPr="006774F8">
        <w:rPr>
          <w:rFonts w:ascii="Sylfaen" w:hAnsi="Sylfaen" w:cs="Sylfaen"/>
          <w:noProof/>
          <w:szCs w:val="28"/>
          <w:lang w:val="sv-SE"/>
        </w:rPr>
        <w:t>სამინისტროსათვის</w:t>
      </w:r>
      <w:r w:rsidRPr="006774F8">
        <w:rPr>
          <w:rFonts w:ascii="Sylfaen" w:hAnsi="Sylfaen"/>
          <w:noProof/>
          <w:szCs w:val="28"/>
          <w:lang w:val="sv-SE"/>
        </w:rPr>
        <w:t xml:space="preserve"> </w:t>
      </w:r>
      <w:r w:rsidRPr="006774F8">
        <w:rPr>
          <w:rFonts w:ascii="Sylfaen" w:hAnsi="Sylfaen" w:cs="Sylfaen"/>
          <w:noProof/>
          <w:szCs w:val="28"/>
          <w:lang w:val="sv-SE"/>
        </w:rPr>
        <w:t>გამოყოფილ</w:t>
      </w:r>
      <w:r w:rsidRPr="006774F8">
        <w:rPr>
          <w:rFonts w:ascii="Sylfaen" w:hAnsi="Sylfaen"/>
          <w:noProof/>
          <w:szCs w:val="28"/>
          <w:lang w:val="sv-SE"/>
        </w:rPr>
        <w:t xml:space="preserve"> </w:t>
      </w:r>
      <w:r w:rsidRPr="006774F8">
        <w:rPr>
          <w:rFonts w:ascii="Sylfaen" w:hAnsi="Sylfaen" w:cs="Sylfaen"/>
          <w:noProof/>
          <w:szCs w:val="28"/>
          <w:lang w:val="sv-SE"/>
        </w:rPr>
        <w:t>სახსრებში</w:t>
      </w:r>
      <w:r w:rsidRPr="006774F8">
        <w:rPr>
          <w:rFonts w:ascii="Sylfaen" w:hAnsi="Sylfaen"/>
          <w:noProof/>
          <w:szCs w:val="28"/>
          <w:lang w:val="sv-SE"/>
        </w:rPr>
        <w:t xml:space="preserve"> </w:t>
      </w:r>
      <w:r w:rsidRPr="006774F8">
        <w:rPr>
          <w:rFonts w:ascii="Sylfaen" w:hAnsi="Sylfaen"/>
          <w:noProof/>
          <w:szCs w:val="28"/>
          <w:lang w:val="ka-GE"/>
        </w:rPr>
        <w:t>„</w:t>
      </w:r>
      <w:r w:rsidRPr="006774F8">
        <w:rPr>
          <w:rFonts w:ascii="Sylfaen" w:hAnsi="Sylfaen"/>
          <w:noProof/>
          <w:szCs w:val="28"/>
          <w:lang w:val="sv-SE"/>
        </w:rPr>
        <w:t xml:space="preserve">ხარჯების“ </w:t>
      </w:r>
      <w:r w:rsidRPr="006774F8">
        <w:rPr>
          <w:rFonts w:ascii="Sylfaen" w:hAnsi="Sylfaen" w:cs="Sylfaen"/>
          <w:noProof/>
          <w:szCs w:val="28"/>
          <w:lang w:val="sv-SE"/>
        </w:rPr>
        <w:t>მუხლის</w:t>
      </w:r>
      <w:r w:rsidRPr="006774F8">
        <w:rPr>
          <w:rFonts w:ascii="Sylfaen" w:hAnsi="Sylfaen"/>
          <w:noProof/>
          <w:szCs w:val="28"/>
          <w:lang w:val="sv-SE"/>
        </w:rPr>
        <w:t xml:space="preserve"> </w:t>
      </w:r>
      <w:r w:rsidRPr="006774F8">
        <w:rPr>
          <w:rFonts w:ascii="Sylfaen" w:hAnsi="Sylfaen" w:cs="Sylfaen"/>
          <w:noProof/>
          <w:szCs w:val="28"/>
          <w:lang w:val="sv-SE"/>
        </w:rPr>
        <w:t>საკასო</w:t>
      </w:r>
      <w:r w:rsidRPr="006774F8">
        <w:rPr>
          <w:rFonts w:ascii="Sylfaen" w:hAnsi="Sylfaen"/>
          <w:noProof/>
          <w:szCs w:val="28"/>
          <w:lang w:val="sv-SE"/>
        </w:rPr>
        <w:t xml:space="preserve"> </w:t>
      </w:r>
      <w:r w:rsidRPr="006774F8">
        <w:rPr>
          <w:rFonts w:ascii="Sylfaen" w:hAnsi="Sylfaen" w:cs="Sylfaen"/>
          <w:noProof/>
          <w:szCs w:val="28"/>
          <w:lang w:val="sv-SE"/>
        </w:rPr>
        <w:t>შესრულებამ</w:t>
      </w:r>
      <w:r w:rsidRPr="006774F8">
        <w:rPr>
          <w:rFonts w:ascii="Sylfaen" w:hAnsi="Sylfaen"/>
          <w:noProof/>
          <w:szCs w:val="28"/>
          <w:lang w:val="sv-SE"/>
        </w:rPr>
        <w:t xml:space="preserve"> </w:t>
      </w:r>
      <w:r w:rsidR="00680859" w:rsidRPr="006774F8">
        <w:rPr>
          <w:rFonts w:ascii="Sylfaen" w:hAnsi="Sylfaen" w:cs="Sylfaen"/>
          <w:noProof/>
          <w:szCs w:val="28"/>
          <w:lang w:val="sv-SE"/>
        </w:rPr>
        <w:t xml:space="preserve">შეადგინა </w:t>
      </w:r>
      <w:r w:rsidR="0051525D" w:rsidRPr="006774F8">
        <w:rPr>
          <w:rFonts w:ascii="Sylfaen" w:eastAsia="Times New Roman" w:hAnsi="Sylfaen"/>
        </w:rPr>
        <w:t>1</w:t>
      </w:r>
      <w:r w:rsidR="00CF0FF8">
        <w:rPr>
          <w:rFonts w:ascii="Sylfaen" w:eastAsia="Times New Roman" w:hAnsi="Sylfaen"/>
        </w:rPr>
        <w:t>4</w:t>
      </w:r>
      <w:r w:rsidR="00B86032" w:rsidRPr="006774F8">
        <w:rPr>
          <w:rFonts w:ascii="Sylfaen" w:eastAsia="Times New Roman" w:hAnsi="Sylfaen"/>
        </w:rPr>
        <w:t>.</w:t>
      </w:r>
      <w:r w:rsidR="00CF0FF8">
        <w:rPr>
          <w:rFonts w:ascii="Sylfaen" w:eastAsia="Times New Roman" w:hAnsi="Sylfaen"/>
        </w:rPr>
        <w:t>2</w:t>
      </w:r>
      <w:r w:rsidR="00B86032" w:rsidRPr="006774F8">
        <w:rPr>
          <w:rFonts w:ascii="Sylfaen" w:eastAsia="Times New Roman" w:hAnsi="Sylfaen"/>
        </w:rPr>
        <w:t>%</w:t>
      </w:r>
      <w:r w:rsidRPr="006774F8">
        <w:rPr>
          <w:rFonts w:ascii="Sylfaen" w:hAnsi="Sylfaen"/>
          <w:noProof/>
          <w:szCs w:val="28"/>
          <w:lang w:val="sv-SE"/>
        </w:rPr>
        <w:t xml:space="preserve">, </w:t>
      </w:r>
      <w:r w:rsidRPr="006774F8">
        <w:rPr>
          <w:rFonts w:ascii="Sylfaen" w:hAnsi="Sylfaen"/>
          <w:noProof/>
          <w:szCs w:val="28"/>
          <w:lang w:val="ka-GE"/>
        </w:rPr>
        <w:t>„</w:t>
      </w:r>
      <w:r w:rsidRPr="006774F8">
        <w:rPr>
          <w:rFonts w:ascii="Sylfaen" w:hAnsi="Sylfaen"/>
          <w:noProof/>
          <w:szCs w:val="28"/>
          <w:lang w:val="sv-SE"/>
        </w:rPr>
        <w:t xml:space="preserve">არაფინანსური აქტივების ზრდის“ </w:t>
      </w:r>
      <w:r w:rsidRPr="006774F8">
        <w:rPr>
          <w:rFonts w:ascii="Sylfaen" w:hAnsi="Sylfaen" w:cs="Sylfaen"/>
          <w:noProof/>
          <w:szCs w:val="28"/>
          <w:lang w:val="sv-SE"/>
        </w:rPr>
        <w:t>მუხლით</w:t>
      </w:r>
      <w:r w:rsidRPr="006774F8">
        <w:rPr>
          <w:rFonts w:ascii="Sylfaen" w:hAnsi="Sylfaen"/>
          <w:noProof/>
          <w:szCs w:val="28"/>
          <w:lang w:val="sv-SE"/>
        </w:rPr>
        <w:t xml:space="preserve"> </w:t>
      </w:r>
      <w:r w:rsidR="00D4029B" w:rsidRPr="006774F8">
        <w:rPr>
          <w:rFonts w:ascii="Sylfaen" w:hAnsi="Sylfaen"/>
          <w:noProof/>
          <w:szCs w:val="28"/>
          <w:lang w:val="ka-GE"/>
        </w:rPr>
        <w:t>-</w:t>
      </w:r>
      <w:r w:rsidRPr="006774F8">
        <w:rPr>
          <w:rFonts w:ascii="Sylfaen" w:hAnsi="Sylfaen"/>
          <w:noProof/>
          <w:szCs w:val="28"/>
          <w:lang w:val="sv-SE"/>
        </w:rPr>
        <w:t xml:space="preserve"> </w:t>
      </w:r>
      <w:r w:rsidR="002D10C3">
        <w:rPr>
          <w:rFonts w:ascii="Sylfaen" w:hAnsi="Sylfaen"/>
          <w:noProof/>
          <w:szCs w:val="28"/>
        </w:rPr>
        <w:t>7</w:t>
      </w:r>
      <w:r w:rsidR="00CF0FF8">
        <w:rPr>
          <w:rFonts w:ascii="Sylfaen" w:hAnsi="Sylfaen"/>
          <w:noProof/>
          <w:szCs w:val="28"/>
        </w:rPr>
        <w:t>6</w:t>
      </w:r>
      <w:r w:rsidR="00A54BF6" w:rsidRPr="006774F8">
        <w:rPr>
          <w:rFonts w:ascii="Sylfaen" w:hAnsi="Sylfaen"/>
          <w:noProof/>
          <w:szCs w:val="28"/>
        </w:rPr>
        <w:t>.</w:t>
      </w:r>
      <w:r w:rsidR="00CF0FF8">
        <w:rPr>
          <w:rFonts w:ascii="Sylfaen" w:hAnsi="Sylfaen"/>
          <w:noProof/>
          <w:szCs w:val="28"/>
        </w:rPr>
        <w:t>3</w:t>
      </w:r>
      <w:r w:rsidRPr="006774F8">
        <w:rPr>
          <w:rFonts w:ascii="Sylfaen" w:hAnsi="Sylfaen"/>
          <w:noProof/>
          <w:szCs w:val="28"/>
          <w:lang w:val="sv-SE"/>
        </w:rPr>
        <w:t>%,</w:t>
      </w:r>
      <w:r w:rsidR="002A5EAF" w:rsidRPr="006774F8">
        <w:rPr>
          <w:rFonts w:ascii="Sylfaen" w:hAnsi="Sylfaen"/>
          <w:noProof/>
          <w:szCs w:val="28"/>
          <w:lang w:val="sv-SE"/>
        </w:rPr>
        <w:t xml:space="preserve"> </w:t>
      </w:r>
      <w:r w:rsidR="002A5EAF" w:rsidRPr="006774F8">
        <w:rPr>
          <w:rFonts w:ascii="Sylfaen" w:hAnsi="Sylfaen" w:cs="Sylfaen"/>
          <w:noProof/>
          <w:szCs w:val="28"/>
          <w:lang w:val="sv-SE"/>
        </w:rPr>
        <w:t>ხოლო</w:t>
      </w:r>
      <w:r w:rsidR="002A5EAF" w:rsidRPr="006774F8">
        <w:rPr>
          <w:rFonts w:ascii="Sylfaen" w:hAnsi="Sylfaen"/>
          <w:noProof/>
          <w:szCs w:val="28"/>
          <w:lang w:val="sv-SE"/>
        </w:rPr>
        <w:t xml:space="preserve"> </w:t>
      </w:r>
      <w:r w:rsidRPr="006774F8">
        <w:rPr>
          <w:rFonts w:ascii="Sylfaen" w:hAnsi="Sylfaen"/>
          <w:noProof/>
          <w:szCs w:val="28"/>
          <w:lang w:val="sv-SE"/>
        </w:rPr>
        <w:t xml:space="preserve"> </w:t>
      </w:r>
      <w:r w:rsidRPr="006774F8">
        <w:rPr>
          <w:rFonts w:ascii="Sylfaen" w:hAnsi="Sylfaen"/>
          <w:noProof/>
          <w:szCs w:val="28"/>
          <w:lang w:val="ka-GE"/>
        </w:rPr>
        <w:t>„</w:t>
      </w:r>
      <w:r w:rsidRPr="006774F8">
        <w:rPr>
          <w:rFonts w:ascii="Sylfaen" w:hAnsi="Sylfaen" w:cs="Sylfaen"/>
          <w:noProof/>
          <w:szCs w:val="28"/>
          <w:lang w:val="sv-SE"/>
        </w:rPr>
        <w:t>ფინანსური</w:t>
      </w:r>
      <w:r w:rsidRPr="006774F8">
        <w:rPr>
          <w:rFonts w:ascii="Sylfaen" w:hAnsi="Sylfaen"/>
          <w:noProof/>
          <w:szCs w:val="28"/>
          <w:lang w:val="sv-SE"/>
        </w:rPr>
        <w:t xml:space="preserve"> </w:t>
      </w:r>
      <w:r w:rsidRPr="006774F8">
        <w:rPr>
          <w:rFonts w:ascii="Sylfaen" w:hAnsi="Sylfaen" w:cs="Sylfaen"/>
          <w:noProof/>
          <w:szCs w:val="28"/>
          <w:lang w:val="sv-SE"/>
        </w:rPr>
        <w:t>აქტივების</w:t>
      </w:r>
      <w:r w:rsidRPr="006774F8">
        <w:rPr>
          <w:rFonts w:ascii="Sylfaen" w:hAnsi="Sylfaen"/>
          <w:noProof/>
          <w:szCs w:val="28"/>
          <w:lang w:val="sv-SE"/>
        </w:rPr>
        <w:t xml:space="preserve"> </w:t>
      </w:r>
      <w:r w:rsidRPr="006774F8">
        <w:rPr>
          <w:rFonts w:ascii="Sylfaen" w:hAnsi="Sylfaen" w:cs="Sylfaen"/>
          <w:noProof/>
          <w:szCs w:val="28"/>
          <w:lang w:val="sv-SE"/>
        </w:rPr>
        <w:t>ზრდის</w:t>
      </w:r>
      <w:r w:rsidRPr="006774F8">
        <w:rPr>
          <w:rFonts w:ascii="Sylfaen" w:hAnsi="Sylfaen"/>
          <w:noProof/>
          <w:szCs w:val="28"/>
          <w:lang w:val="ka-GE"/>
        </w:rPr>
        <w:t>“</w:t>
      </w:r>
      <w:r w:rsidRPr="006774F8">
        <w:rPr>
          <w:rFonts w:ascii="Sylfaen" w:hAnsi="Sylfaen"/>
          <w:noProof/>
          <w:szCs w:val="28"/>
          <w:lang w:val="sv-SE"/>
        </w:rPr>
        <w:t xml:space="preserve">  </w:t>
      </w:r>
      <w:r w:rsidRPr="006774F8">
        <w:rPr>
          <w:rFonts w:ascii="Sylfaen" w:hAnsi="Sylfaen" w:cs="Sylfaen"/>
          <w:noProof/>
          <w:szCs w:val="28"/>
          <w:lang w:val="sv-SE"/>
        </w:rPr>
        <w:t>მუხლით</w:t>
      </w:r>
      <w:r w:rsidRPr="006774F8">
        <w:rPr>
          <w:rFonts w:ascii="Sylfaen" w:hAnsi="Sylfaen"/>
          <w:noProof/>
          <w:szCs w:val="28"/>
          <w:lang w:val="sv-SE"/>
        </w:rPr>
        <w:t xml:space="preserve"> </w:t>
      </w:r>
      <w:r w:rsidR="00D4029B" w:rsidRPr="006774F8">
        <w:rPr>
          <w:rFonts w:ascii="Sylfaen" w:hAnsi="Sylfaen"/>
          <w:noProof/>
          <w:szCs w:val="28"/>
          <w:lang w:val="ka-GE"/>
        </w:rPr>
        <w:t>-</w:t>
      </w:r>
      <w:r w:rsidRPr="006774F8">
        <w:rPr>
          <w:rFonts w:ascii="Sylfaen" w:hAnsi="Sylfaen"/>
          <w:noProof/>
          <w:szCs w:val="28"/>
          <w:lang w:val="sv-SE"/>
        </w:rPr>
        <w:t xml:space="preserve"> </w:t>
      </w:r>
      <w:r w:rsidR="002D10C3">
        <w:rPr>
          <w:rFonts w:ascii="Sylfaen" w:hAnsi="Sylfaen"/>
          <w:noProof/>
          <w:szCs w:val="28"/>
        </w:rPr>
        <w:t>9</w:t>
      </w:r>
      <w:r w:rsidR="002A5EAF" w:rsidRPr="006774F8">
        <w:rPr>
          <w:rFonts w:ascii="Sylfaen" w:hAnsi="Sylfaen"/>
          <w:noProof/>
          <w:szCs w:val="28"/>
          <w:lang w:val="ka-GE"/>
        </w:rPr>
        <w:t>.</w:t>
      </w:r>
      <w:r w:rsidR="00CF0FF8">
        <w:rPr>
          <w:rFonts w:ascii="Sylfaen" w:hAnsi="Sylfaen"/>
          <w:noProof/>
          <w:szCs w:val="28"/>
        </w:rPr>
        <w:t>5</w:t>
      </w:r>
      <w:r w:rsidRPr="006774F8">
        <w:rPr>
          <w:rFonts w:ascii="Sylfaen" w:hAnsi="Sylfaen"/>
          <w:noProof/>
          <w:szCs w:val="28"/>
          <w:lang w:val="sv-SE"/>
        </w:rPr>
        <w:t>%</w:t>
      </w:r>
      <w:r w:rsidR="002A5EAF" w:rsidRPr="006774F8">
        <w:rPr>
          <w:rFonts w:ascii="Sylfaen" w:hAnsi="Sylfaen"/>
          <w:noProof/>
          <w:szCs w:val="28"/>
          <w:lang w:val="ka-GE"/>
        </w:rPr>
        <w:t>.</w:t>
      </w:r>
    </w:p>
    <w:p w14:paraId="6D11EE0F" w14:textId="77777777" w:rsidR="007A360A" w:rsidRPr="003D2979" w:rsidRDefault="007A360A" w:rsidP="008F7B5A">
      <w:pPr>
        <w:spacing w:before="240" w:after="0" w:line="240" w:lineRule="auto"/>
        <w:jc w:val="center"/>
        <w:rPr>
          <w:rFonts w:ascii="Sylfaen" w:hAnsi="Sylfaen" w:cs="Sylfaen"/>
          <w:b/>
          <w:noProof/>
          <w:szCs w:val="28"/>
        </w:rPr>
      </w:pPr>
      <w:r w:rsidRPr="003D2979">
        <w:rPr>
          <w:rFonts w:ascii="Sylfaen" w:hAnsi="Sylfaen" w:cs="Sylfaen"/>
          <w:b/>
          <w:noProof/>
          <w:szCs w:val="28"/>
        </w:rPr>
        <w:lastRenderedPageBreak/>
        <w:t>საქართველოს</w:t>
      </w:r>
      <w:r w:rsidRPr="003D2979">
        <w:rPr>
          <w:rFonts w:ascii="Sylfaen" w:hAnsi="Sylfaen"/>
          <w:b/>
          <w:noProof/>
          <w:szCs w:val="28"/>
        </w:rPr>
        <w:t xml:space="preserve"> </w:t>
      </w:r>
      <w:r w:rsidRPr="003D2979">
        <w:rPr>
          <w:rFonts w:ascii="Sylfaen" w:hAnsi="Sylfaen" w:cs="Sylfaen"/>
          <w:b/>
          <w:noProof/>
          <w:szCs w:val="28"/>
        </w:rPr>
        <w:t>იუსტიციის</w:t>
      </w:r>
      <w:r w:rsidRPr="003D2979">
        <w:rPr>
          <w:rFonts w:ascii="Sylfaen" w:hAnsi="Sylfaen"/>
          <w:b/>
          <w:noProof/>
          <w:szCs w:val="28"/>
        </w:rPr>
        <w:t xml:space="preserve"> </w:t>
      </w:r>
      <w:r w:rsidRPr="003D2979">
        <w:rPr>
          <w:rFonts w:ascii="Sylfaen" w:hAnsi="Sylfaen" w:cs="Sylfaen"/>
          <w:b/>
          <w:noProof/>
          <w:szCs w:val="28"/>
        </w:rPr>
        <w:t>სამინისტრო</w:t>
      </w:r>
    </w:p>
    <w:p w14:paraId="63E6B8A6" w14:textId="77777777" w:rsidR="00206CA1" w:rsidRPr="003D2979" w:rsidRDefault="007A360A" w:rsidP="008F7B5A">
      <w:pPr>
        <w:spacing w:before="240" w:after="0"/>
        <w:ind w:firstLine="720"/>
        <w:jc w:val="both"/>
        <w:rPr>
          <w:rFonts w:ascii="Sylfaen" w:hAnsi="Sylfaen" w:cs="Sylfaen"/>
          <w:noProof/>
          <w:szCs w:val="28"/>
          <w:lang w:val="ka-GE"/>
        </w:rPr>
      </w:pPr>
      <w:r w:rsidRPr="003D2979">
        <w:rPr>
          <w:rFonts w:ascii="Sylfaen" w:hAnsi="Sylfaen" w:cs="Sylfaen"/>
          <w:noProof/>
          <w:szCs w:val="28"/>
          <w:lang w:val="sv-SE"/>
        </w:rPr>
        <w:t>საქართველოს</w:t>
      </w:r>
      <w:r w:rsidRPr="003D2979">
        <w:rPr>
          <w:rFonts w:ascii="Sylfaen" w:hAnsi="Sylfaen"/>
          <w:noProof/>
          <w:szCs w:val="28"/>
          <w:lang w:val="sv-SE"/>
        </w:rPr>
        <w:t xml:space="preserve"> </w:t>
      </w:r>
      <w:r w:rsidRPr="003D2979">
        <w:rPr>
          <w:rFonts w:ascii="Sylfaen" w:hAnsi="Sylfaen" w:cs="Sylfaen"/>
          <w:noProof/>
          <w:szCs w:val="28"/>
          <w:lang w:val="sv-SE"/>
        </w:rPr>
        <w:t>იუსტიციის</w:t>
      </w:r>
      <w:r w:rsidRPr="003D2979">
        <w:rPr>
          <w:rFonts w:ascii="Sylfaen" w:hAnsi="Sylfaen"/>
          <w:noProof/>
          <w:szCs w:val="28"/>
          <w:lang w:val="sv-SE"/>
        </w:rPr>
        <w:t xml:space="preserve"> </w:t>
      </w:r>
      <w:r w:rsidRPr="003D2979">
        <w:rPr>
          <w:rFonts w:ascii="Sylfaen" w:hAnsi="Sylfaen" w:cs="Sylfaen"/>
          <w:noProof/>
          <w:szCs w:val="28"/>
          <w:lang w:val="sv-SE"/>
        </w:rPr>
        <w:t>სამინისტროსათვის</w:t>
      </w:r>
      <w:r w:rsidRPr="003D2979">
        <w:rPr>
          <w:rFonts w:ascii="Sylfaen" w:hAnsi="Sylfaen"/>
          <w:noProof/>
          <w:szCs w:val="28"/>
          <w:lang w:val="sv-SE"/>
        </w:rPr>
        <w:t xml:space="preserve"> </w:t>
      </w:r>
      <w:r w:rsidR="00F3098A">
        <w:rPr>
          <w:rFonts w:ascii="Sylfaen" w:hAnsi="Sylfaen"/>
          <w:noProof/>
          <w:szCs w:val="28"/>
          <w:lang w:val="sv-SE"/>
        </w:rPr>
        <w:t>2019 წელს</w:t>
      </w:r>
      <w:r w:rsidR="00A20E78" w:rsidRPr="003D2979">
        <w:rPr>
          <w:rFonts w:ascii="Sylfaen" w:hAnsi="Sylfaen"/>
          <w:noProof/>
          <w:szCs w:val="28"/>
          <w:lang w:val="sv-SE"/>
        </w:rPr>
        <w:t xml:space="preserve"> </w:t>
      </w:r>
      <w:r w:rsidRPr="003D2979">
        <w:rPr>
          <w:rFonts w:ascii="Sylfaen" w:hAnsi="Sylfaen" w:cs="Sylfaen"/>
          <w:noProof/>
          <w:szCs w:val="28"/>
          <w:lang w:val="sv-SE"/>
        </w:rPr>
        <w:t>სახელმწიფო</w:t>
      </w:r>
      <w:r w:rsidRPr="003D2979">
        <w:rPr>
          <w:rFonts w:ascii="Sylfaen" w:hAnsi="Sylfaen"/>
          <w:noProof/>
          <w:szCs w:val="28"/>
          <w:lang w:val="sv-SE"/>
        </w:rPr>
        <w:t xml:space="preserve"> </w:t>
      </w:r>
      <w:r w:rsidRPr="003D2979">
        <w:rPr>
          <w:rFonts w:ascii="Sylfaen" w:hAnsi="Sylfaen" w:cs="Sylfaen"/>
          <w:noProof/>
          <w:szCs w:val="28"/>
          <w:lang w:val="sv-SE"/>
        </w:rPr>
        <w:t>ბიუჯეტით</w:t>
      </w:r>
      <w:r w:rsidRPr="003D2979">
        <w:rPr>
          <w:rFonts w:ascii="Sylfaen" w:hAnsi="Sylfaen"/>
          <w:noProof/>
          <w:szCs w:val="28"/>
          <w:lang w:val="sv-SE"/>
        </w:rPr>
        <w:t xml:space="preserve"> </w:t>
      </w:r>
      <w:r w:rsidRPr="003D2979">
        <w:rPr>
          <w:rFonts w:ascii="Sylfaen" w:hAnsi="Sylfaen" w:cs="Sylfaen"/>
          <w:noProof/>
          <w:szCs w:val="28"/>
          <w:lang w:val="sv-SE"/>
        </w:rPr>
        <w:t>გამოყოფილმა</w:t>
      </w:r>
      <w:r w:rsidRPr="003D2979">
        <w:rPr>
          <w:rFonts w:ascii="Sylfaen" w:hAnsi="Sylfaen"/>
          <w:noProof/>
          <w:szCs w:val="28"/>
          <w:lang w:val="sv-SE"/>
        </w:rPr>
        <w:t xml:space="preserve"> </w:t>
      </w:r>
      <w:r w:rsidRPr="003D2979">
        <w:rPr>
          <w:rFonts w:ascii="Sylfaen" w:hAnsi="Sylfaen" w:cs="Sylfaen"/>
          <w:noProof/>
          <w:szCs w:val="28"/>
          <w:lang w:val="sv-SE"/>
        </w:rPr>
        <w:t>დაზუსტებულმა</w:t>
      </w:r>
      <w:r w:rsidRPr="003D2979">
        <w:rPr>
          <w:rFonts w:ascii="Sylfaen" w:hAnsi="Sylfaen"/>
          <w:noProof/>
          <w:szCs w:val="28"/>
          <w:lang w:val="sv-SE"/>
        </w:rPr>
        <w:t xml:space="preserve"> </w:t>
      </w:r>
      <w:r w:rsidRPr="003D2979">
        <w:rPr>
          <w:rFonts w:ascii="Sylfaen" w:hAnsi="Sylfaen" w:cs="Sylfaen"/>
          <w:noProof/>
          <w:szCs w:val="28"/>
          <w:lang w:val="sv-SE"/>
        </w:rPr>
        <w:t>ასიგნებებმა</w:t>
      </w:r>
      <w:r w:rsidRPr="003D2979">
        <w:rPr>
          <w:rFonts w:ascii="Sylfaen" w:hAnsi="Sylfaen"/>
          <w:noProof/>
          <w:szCs w:val="28"/>
          <w:lang w:val="sv-SE"/>
        </w:rPr>
        <w:t xml:space="preserve"> </w:t>
      </w:r>
      <w:r w:rsidRPr="003D2979">
        <w:rPr>
          <w:rFonts w:ascii="Sylfaen" w:hAnsi="Sylfaen" w:cs="Sylfaen"/>
          <w:noProof/>
          <w:szCs w:val="28"/>
          <w:lang w:val="sv-SE"/>
        </w:rPr>
        <w:t>შეადგინა</w:t>
      </w:r>
      <w:r w:rsidRPr="003D2979">
        <w:rPr>
          <w:rFonts w:ascii="Sylfaen" w:hAnsi="Sylfaen"/>
          <w:noProof/>
          <w:szCs w:val="28"/>
          <w:lang w:val="sv-SE"/>
        </w:rPr>
        <w:t xml:space="preserve"> </w:t>
      </w:r>
      <w:r w:rsidR="00F23E11">
        <w:rPr>
          <w:rFonts w:ascii="Sylfaen" w:eastAsia="Times New Roman" w:hAnsi="Sylfaen"/>
          <w:color w:val="000000"/>
        </w:rPr>
        <w:t>213</w:t>
      </w:r>
      <w:r w:rsidR="006D0FB1" w:rsidRPr="003D2979">
        <w:rPr>
          <w:rFonts w:ascii="Sylfaen" w:eastAsia="Times New Roman" w:hAnsi="Sylfaen"/>
          <w:color w:val="000000"/>
        </w:rPr>
        <w:t xml:space="preserve"> </w:t>
      </w:r>
      <w:r w:rsidR="00B50F29">
        <w:rPr>
          <w:rFonts w:ascii="Sylfaen" w:eastAsia="Times New Roman" w:hAnsi="Sylfaen"/>
          <w:color w:val="000000"/>
        </w:rPr>
        <w:t>895</w:t>
      </w:r>
      <w:r w:rsidR="006D0FB1" w:rsidRPr="003D2979">
        <w:rPr>
          <w:rFonts w:ascii="Sylfaen" w:eastAsia="Times New Roman" w:hAnsi="Sylfaen"/>
          <w:color w:val="000000"/>
        </w:rPr>
        <w:t>.</w:t>
      </w:r>
      <w:r w:rsidR="00B50F29">
        <w:rPr>
          <w:rFonts w:ascii="Sylfaen" w:eastAsia="Times New Roman" w:hAnsi="Sylfaen"/>
          <w:color w:val="000000"/>
        </w:rPr>
        <w:t>4</w:t>
      </w:r>
      <w:r w:rsidR="00F65D3F" w:rsidRPr="003D2979">
        <w:rPr>
          <w:rFonts w:ascii="Sylfaen" w:eastAsia="Times New Roman" w:hAnsi="Sylfaen"/>
          <w:color w:val="000000"/>
          <w:lang w:val="ka-GE"/>
        </w:rPr>
        <w:t xml:space="preserve"> </w:t>
      </w:r>
      <w:r w:rsidRPr="003D2979">
        <w:rPr>
          <w:rFonts w:ascii="Sylfaen" w:hAnsi="Sylfaen" w:cs="Sylfaen"/>
          <w:noProof/>
          <w:szCs w:val="28"/>
          <w:lang w:val="sv-SE"/>
        </w:rPr>
        <w:t>ათასი</w:t>
      </w:r>
      <w:r w:rsidRPr="003D2979">
        <w:rPr>
          <w:rFonts w:ascii="Sylfaen" w:hAnsi="Sylfaen"/>
          <w:noProof/>
          <w:szCs w:val="28"/>
          <w:lang w:val="sv-SE"/>
        </w:rPr>
        <w:t xml:space="preserve"> </w:t>
      </w:r>
      <w:r w:rsidRPr="003D2979">
        <w:rPr>
          <w:rFonts w:ascii="Sylfaen" w:hAnsi="Sylfaen" w:cs="Sylfaen"/>
          <w:noProof/>
          <w:szCs w:val="28"/>
          <w:lang w:val="sv-SE"/>
        </w:rPr>
        <w:t>ლარი</w:t>
      </w:r>
      <w:r w:rsidRPr="003D2979">
        <w:rPr>
          <w:rFonts w:ascii="Sylfaen" w:hAnsi="Sylfaen"/>
          <w:noProof/>
          <w:szCs w:val="28"/>
          <w:lang w:val="sv-SE"/>
        </w:rPr>
        <w:t xml:space="preserve">, </w:t>
      </w:r>
      <w:r w:rsidRPr="003D2979">
        <w:rPr>
          <w:rFonts w:ascii="Sylfaen" w:hAnsi="Sylfaen" w:cs="Sylfaen"/>
          <w:noProof/>
          <w:szCs w:val="28"/>
          <w:lang w:val="sv-SE"/>
        </w:rPr>
        <w:t>ხოლო</w:t>
      </w:r>
      <w:r w:rsidRPr="003D2979">
        <w:rPr>
          <w:rFonts w:ascii="Sylfaen" w:hAnsi="Sylfaen"/>
          <w:noProof/>
          <w:szCs w:val="28"/>
          <w:lang w:val="sv-SE"/>
        </w:rPr>
        <w:t xml:space="preserve"> </w:t>
      </w:r>
      <w:r w:rsidRPr="003D2979">
        <w:rPr>
          <w:rFonts w:ascii="Sylfaen" w:hAnsi="Sylfaen" w:cs="Sylfaen"/>
          <w:noProof/>
          <w:szCs w:val="28"/>
          <w:lang w:val="sv-SE"/>
        </w:rPr>
        <w:t>ფაქტიურმა</w:t>
      </w:r>
      <w:r w:rsidRPr="003D2979">
        <w:rPr>
          <w:rFonts w:ascii="Sylfaen" w:hAnsi="Sylfaen"/>
          <w:noProof/>
          <w:szCs w:val="28"/>
          <w:lang w:val="sv-SE"/>
        </w:rPr>
        <w:t xml:space="preserve"> </w:t>
      </w:r>
      <w:r w:rsidRPr="003D2979">
        <w:rPr>
          <w:rFonts w:ascii="Sylfaen" w:hAnsi="Sylfaen" w:cs="Sylfaen"/>
          <w:noProof/>
          <w:szCs w:val="28"/>
          <w:lang w:val="sv-SE"/>
        </w:rPr>
        <w:t>დაფინანსებამ</w:t>
      </w:r>
      <w:r w:rsidRPr="003D2979">
        <w:rPr>
          <w:rFonts w:ascii="Sylfaen" w:hAnsi="Sylfaen"/>
          <w:noProof/>
          <w:szCs w:val="28"/>
          <w:lang w:val="sv-SE"/>
        </w:rPr>
        <w:t xml:space="preserve"> - </w:t>
      </w:r>
      <w:r w:rsidR="00B50F29">
        <w:rPr>
          <w:rFonts w:ascii="Sylfaen" w:hAnsi="Sylfaen"/>
          <w:noProof/>
          <w:szCs w:val="28"/>
        </w:rPr>
        <w:t>216</w:t>
      </w:r>
      <w:r w:rsidR="006D0FB1" w:rsidRPr="003D2979">
        <w:rPr>
          <w:rFonts w:ascii="Sylfaen" w:hAnsi="Sylfaen"/>
          <w:noProof/>
          <w:szCs w:val="28"/>
        </w:rPr>
        <w:t xml:space="preserve"> </w:t>
      </w:r>
      <w:r w:rsidR="00B50F29">
        <w:rPr>
          <w:rFonts w:ascii="Sylfaen" w:hAnsi="Sylfaen"/>
          <w:noProof/>
          <w:szCs w:val="28"/>
        </w:rPr>
        <w:t>832</w:t>
      </w:r>
      <w:r w:rsidR="006D0FB1" w:rsidRPr="003D2979">
        <w:rPr>
          <w:rFonts w:ascii="Sylfaen" w:hAnsi="Sylfaen"/>
          <w:noProof/>
          <w:szCs w:val="28"/>
        </w:rPr>
        <w:t>.</w:t>
      </w:r>
      <w:r w:rsidR="00B50F29">
        <w:rPr>
          <w:rFonts w:ascii="Sylfaen" w:hAnsi="Sylfaen"/>
          <w:noProof/>
          <w:szCs w:val="28"/>
        </w:rPr>
        <w:t>9</w:t>
      </w:r>
      <w:r w:rsidR="00F65D3F" w:rsidRPr="003D2979">
        <w:rPr>
          <w:rFonts w:ascii="Sylfaen" w:eastAsia="Times New Roman" w:hAnsi="Sylfaen"/>
          <w:color w:val="000000"/>
          <w:lang w:val="ka-GE"/>
        </w:rPr>
        <w:t xml:space="preserve"> </w:t>
      </w:r>
      <w:r w:rsidRPr="003D2979">
        <w:rPr>
          <w:rFonts w:ascii="Sylfaen" w:hAnsi="Sylfaen" w:cs="Sylfaen"/>
          <w:noProof/>
          <w:szCs w:val="28"/>
          <w:lang w:val="sv-SE"/>
        </w:rPr>
        <w:t>ათასი</w:t>
      </w:r>
      <w:r w:rsidRPr="003D2979">
        <w:rPr>
          <w:rFonts w:ascii="Sylfaen" w:hAnsi="Sylfaen"/>
          <w:noProof/>
          <w:szCs w:val="28"/>
          <w:lang w:val="sv-SE"/>
        </w:rPr>
        <w:t xml:space="preserve"> </w:t>
      </w:r>
      <w:r w:rsidRPr="003D2979">
        <w:rPr>
          <w:rFonts w:ascii="Sylfaen" w:hAnsi="Sylfaen" w:cs="Sylfaen"/>
          <w:noProof/>
          <w:szCs w:val="28"/>
          <w:lang w:val="sv-SE"/>
        </w:rPr>
        <w:t>ლარი</w:t>
      </w:r>
      <w:r w:rsidRPr="003D2979">
        <w:rPr>
          <w:rFonts w:ascii="Sylfaen" w:hAnsi="Sylfaen"/>
          <w:noProof/>
          <w:szCs w:val="28"/>
          <w:lang w:val="sv-SE"/>
        </w:rPr>
        <w:t xml:space="preserve">, </w:t>
      </w:r>
      <w:r w:rsidR="00A20E78" w:rsidRPr="003D2979">
        <w:rPr>
          <w:rFonts w:ascii="Sylfaen" w:hAnsi="Sylfaen" w:cs="Sylfaen"/>
          <w:noProof/>
          <w:szCs w:val="28"/>
          <w:lang w:val="sv-SE"/>
        </w:rPr>
        <w:t>რაც 2018 წლის შესაბამის</w:t>
      </w:r>
      <w:r w:rsidR="002E74FF" w:rsidRPr="003D2979">
        <w:rPr>
          <w:rFonts w:ascii="Sylfaen" w:hAnsi="Sylfaen" w:cs="Sylfaen"/>
          <w:noProof/>
          <w:szCs w:val="28"/>
          <w:lang w:val="sv-SE"/>
        </w:rPr>
        <w:t xml:space="preserve"> </w:t>
      </w:r>
      <w:r w:rsidR="00C63476" w:rsidRPr="003D2979">
        <w:rPr>
          <w:rFonts w:ascii="Sylfaen" w:hAnsi="Sylfaen" w:cs="Sylfaen"/>
          <w:noProof/>
          <w:szCs w:val="28"/>
          <w:lang w:val="sv-SE"/>
        </w:rPr>
        <w:t>მაჩვენებელზე</w:t>
      </w:r>
      <w:r w:rsidRPr="003D2979">
        <w:rPr>
          <w:rFonts w:ascii="Sylfaen" w:hAnsi="Sylfaen"/>
          <w:noProof/>
          <w:szCs w:val="28"/>
          <w:lang w:val="sv-SE"/>
        </w:rPr>
        <w:t xml:space="preserve"> </w:t>
      </w:r>
      <w:r w:rsidR="003D2979" w:rsidRPr="003D2979">
        <w:rPr>
          <w:rFonts w:ascii="Sylfaen" w:hAnsi="Sylfaen"/>
          <w:noProof/>
          <w:szCs w:val="28"/>
          <w:lang w:val="sv-SE"/>
        </w:rPr>
        <w:t>1</w:t>
      </w:r>
      <w:r w:rsidR="00B50F29">
        <w:rPr>
          <w:rFonts w:ascii="Sylfaen" w:hAnsi="Sylfaen"/>
          <w:noProof/>
          <w:szCs w:val="28"/>
          <w:lang w:val="sv-SE"/>
        </w:rPr>
        <w:t>6</w:t>
      </w:r>
      <w:r w:rsidR="008F7B5A" w:rsidRPr="003D2979">
        <w:rPr>
          <w:rFonts w:ascii="Sylfaen" w:hAnsi="Sylfaen"/>
          <w:noProof/>
          <w:szCs w:val="28"/>
          <w:lang w:val="sv-SE"/>
        </w:rPr>
        <w:t xml:space="preserve"> </w:t>
      </w:r>
      <w:r w:rsidR="00B50F29">
        <w:rPr>
          <w:rFonts w:ascii="Sylfaen" w:eastAsia="Times New Roman" w:hAnsi="Sylfaen"/>
          <w:color w:val="000000"/>
        </w:rPr>
        <w:t>516</w:t>
      </w:r>
      <w:r w:rsidR="006D0FB1" w:rsidRPr="003D2979">
        <w:rPr>
          <w:rFonts w:ascii="Sylfaen" w:eastAsia="Times New Roman" w:hAnsi="Sylfaen"/>
          <w:color w:val="000000"/>
        </w:rPr>
        <w:t>.</w:t>
      </w:r>
      <w:r w:rsidR="00B50F29">
        <w:rPr>
          <w:rFonts w:ascii="Sylfaen" w:eastAsia="Times New Roman" w:hAnsi="Sylfaen"/>
          <w:color w:val="000000"/>
        </w:rPr>
        <w:t>7</w:t>
      </w:r>
      <w:r w:rsidR="0032366D" w:rsidRPr="003D2979">
        <w:rPr>
          <w:rFonts w:ascii="Sylfaen" w:eastAsia="Times New Roman" w:hAnsi="Sylfaen"/>
          <w:color w:val="000000"/>
          <w:lang w:val="ka-GE"/>
        </w:rPr>
        <w:t xml:space="preserve"> </w:t>
      </w:r>
      <w:r w:rsidRPr="003D2979">
        <w:rPr>
          <w:rFonts w:ascii="Sylfaen" w:hAnsi="Sylfaen" w:cs="Sylfaen"/>
          <w:noProof/>
          <w:szCs w:val="28"/>
          <w:lang w:val="sv-SE"/>
        </w:rPr>
        <w:t>ათასი</w:t>
      </w:r>
      <w:r w:rsidRPr="003D2979">
        <w:rPr>
          <w:rFonts w:ascii="Sylfaen" w:hAnsi="Sylfaen"/>
          <w:noProof/>
          <w:szCs w:val="28"/>
          <w:lang w:val="sv-SE"/>
        </w:rPr>
        <w:t xml:space="preserve"> </w:t>
      </w:r>
      <w:r w:rsidRPr="003D2979">
        <w:rPr>
          <w:rFonts w:ascii="Sylfaen" w:hAnsi="Sylfaen" w:cs="Sylfaen"/>
          <w:noProof/>
          <w:szCs w:val="28"/>
          <w:lang w:val="sv-SE"/>
        </w:rPr>
        <w:t>ლარით</w:t>
      </w:r>
      <w:r w:rsidRPr="003D2979">
        <w:rPr>
          <w:rFonts w:ascii="Sylfaen" w:hAnsi="Sylfaen" w:cs="Sylfaen"/>
          <w:noProof/>
          <w:szCs w:val="28"/>
          <w:lang w:val="ka-GE"/>
        </w:rPr>
        <w:t xml:space="preserve"> </w:t>
      </w:r>
      <w:r w:rsidR="00206CA1" w:rsidRPr="003D2979">
        <w:rPr>
          <w:rFonts w:ascii="Sylfaen" w:hAnsi="Sylfaen" w:cs="Sylfaen"/>
          <w:noProof/>
          <w:szCs w:val="28"/>
          <w:lang w:val="ka-GE"/>
        </w:rPr>
        <w:t>მეტია</w:t>
      </w:r>
      <w:r w:rsidRPr="003D2979">
        <w:rPr>
          <w:rFonts w:ascii="Sylfaen" w:hAnsi="Sylfaen" w:cs="Sylfaen"/>
          <w:noProof/>
          <w:szCs w:val="28"/>
          <w:lang w:val="ka-GE"/>
        </w:rPr>
        <w:t>.</w:t>
      </w:r>
    </w:p>
    <w:p w14:paraId="2546943E" w14:textId="77777777" w:rsidR="00F65D3F" w:rsidRPr="003D2979" w:rsidRDefault="007A360A" w:rsidP="00B66E08">
      <w:pPr>
        <w:spacing w:after="0"/>
        <w:ind w:firstLine="720"/>
        <w:jc w:val="both"/>
        <w:rPr>
          <w:rFonts w:ascii="Sylfaen" w:hAnsi="Sylfaen"/>
          <w:noProof/>
          <w:szCs w:val="28"/>
          <w:lang w:val="ka-GE"/>
        </w:rPr>
      </w:pPr>
      <w:r w:rsidRPr="003D2979">
        <w:rPr>
          <w:rFonts w:ascii="Sylfaen" w:hAnsi="Sylfaen"/>
          <w:noProof/>
          <w:szCs w:val="28"/>
          <w:lang w:val="ka-GE"/>
        </w:rPr>
        <w:t xml:space="preserve"> </w:t>
      </w:r>
    </w:p>
    <w:p w14:paraId="1FB1E37F" w14:textId="77777777" w:rsidR="00380845" w:rsidRPr="003D2979" w:rsidRDefault="00F3098A" w:rsidP="007A6813">
      <w:pPr>
        <w:spacing w:after="0" w:line="240" w:lineRule="auto"/>
        <w:jc w:val="right"/>
        <w:rPr>
          <w:rFonts w:ascii="Sylfaen" w:hAnsi="Sylfaen"/>
          <w:i/>
          <w:noProof/>
          <w:sz w:val="16"/>
          <w:szCs w:val="16"/>
        </w:rPr>
      </w:pPr>
      <w:r>
        <w:rPr>
          <w:rFonts w:ascii="Sylfaen" w:hAnsi="Sylfaen"/>
          <w:i/>
          <w:noProof/>
          <w:sz w:val="16"/>
          <w:szCs w:val="16"/>
        </w:rPr>
        <w:t>2018-2019 წლებში</w:t>
      </w:r>
      <w:r w:rsidR="00A20E78" w:rsidRPr="003D2979">
        <w:rPr>
          <w:rFonts w:ascii="Sylfaen" w:hAnsi="Sylfaen"/>
          <w:i/>
          <w:noProof/>
          <w:sz w:val="16"/>
          <w:szCs w:val="16"/>
        </w:rPr>
        <w:t xml:space="preserve"> გამოყოფილი</w:t>
      </w:r>
      <w:r w:rsidR="00380845" w:rsidRPr="003D2979">
        <w:rPr>
          <w:rFonts w:ascii="Sylfaen" w:hAnsi="Sylfaen"/>
          <w:i/>
          <w:noProof/>
          <w:sz w:val="16"/>
          <w:szCs w:val="16"/>
        </w:rPr>
        <w:br/>
        <w:t xml:space="preserve"> </w:t>
      </w:r>
      <w:r w:rsidR="00380845" w:rsidRPr="003D2979">
        <w:rPr>
          <w:rFonts w:ascii="Sylfaen" w:hAnsi="Sylfaen" w:cs="Sylfaen"/>
          <w:i/>
          <w:noProof/>
          <w:sz w:val="16"/>
          <w:szCs w:val="16"/>
        </w:rPr>
        <w:t>დაზუსტებული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ასიგნებები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ფაქტიური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დაფინანსება</w:t>
      </w:r>
    </w:p>
    <w:p w14:paraId="067131DE" w14:textId="77777777" w:rsidR="00B66E08" w:rsidRPr="003D2979" w:rsidRDefault="00082A2B" w:rsidP="005C622C">
      <w:pPr>
        <w:spacing w:after="0" w:line="240" w:lineRule="auto"/>
        <w:jc w:val="center"/>
        <w:rPr>
          <w:rFonts w:ascii="Sylfaen" w:hAnsi="Sylfaen" w:cs="Sylfaen"/>
          <w:noProof/>
          <w:szCs w:val="28"/>
          <w:lang w:val="ka-GE"/>
        </w:rPr>
      </w:pPr>
      <w:r>
        <w:rPr>
          <w:noProof/>
        </w:rPr>
        <w:drawing>
          <wp:inline distT="0" distB="0" distL="0" distR="0" wp14:anchorId="6084915C" wp14:editId="58C950DC">
            <wp:extent cx="6800850" cy="20764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92C400" w14:textId="77777777" w:rsidR="003A69E5" w:rsidRPr="0043709F" w:rsidRDefault="00B66E08" w:rsidP="005C622C">
      <w:pPr>
        <w:spacing w:after="0" w:line="240" w:lineRule="auto"/>
        <w:jc w:val="both"/>
        <w:rPr>
          <w:rFonts w:ascii="Sylfaen" w:eastAsia="Times New Roman" w:hAnsi="Sylfaen"/>
          <w:lang w:val="ka-GE"/>
        </w:rPr>
      </w:pPr>
      <w:r w:rsidRPr="003D2979">
        <w:rPr>
          <w:rFonts w:ascii="Sylfaen" w:hAnsi="Sylfaen" w:cs="Sylfaen"/>
          <w:noProof/>
          <w:szCs w:val="28"/>
          <w:lang w:val="sv-SE"/>
        </w:rPr>
        <w:tab/>
      </w:r>
      <w:r w:rsidR="007A360A" w:rsidRPr="003D2979">
        <w:rPr>
          <w:rFonts w:ascii="Sylfaen" w:hAnsi="Sylfaen" w:cs="Sylfaen"/>
          <w:noProof/>
          <w:szCs w:val="28"/>
          <w:lang w:val="sv-SE"/>
        </w:rPr>
        <w:t>საქართველოს</w:t>
      </w:r>
      <w:r w:rsidR="007A360A" w:rsidRPr="003D2979">
        <w:rPr>
          <w:rFonts w:ascii="Sylfaen" w:hAnsi="Sylfaen"/>
          <w:noProof/>
          <w:szCs w:val="28"/>
          <w:lang w:val="sv-SE"/>
        </w:rPr>
        <w:t xml:space="preserve"> </w:t>
      </w:r>
      <w:r w:rsidR="007A360A" w:rsidRPr="003D2979">
        <w:rPr>
          <w:rFonts w:ascii="Sylfaen" w:hAnsi="Sylfaen" w:cs="Sylfaen"/>
          <w:noProof/>
          <w:szCs w:val="28"/>
          <w:lang w:val="sv-SE"/>
        </w:rPr>
        <w:t>იუსტიციის</w:t>
      </w:r>
      <w:r w:rsidR="007A360A" w:rsidRPr="003D2979">
        <w:rPr>
          <w:rFonts w:ascii="Sylfaen" w:hAnsi="Sylfaen"/>
          <w:noProof/>
          <w:szCs w:val="28"/>
          <w:lang w:val="sv-SE"/>
        </w:rPr>
        <w:t xml:space="preserve"> </w:t>
      </w:r>
      <w:r w:rsidR="007A360A" w:rsidRPr="003D2979">
        <w:rPr>
          <w:rFonts w:ascii="Sylfaen" w:hAnsi="Sylfaen" w:cs="Sylfaen"/>
          <w:noProof/>
          <w:szCs w:val="28"/>
          <w:lang w:val="sv-SE"/>
        </w:rPr>
        <w:t>სამინისტროსათვის</w:t>
      </w:r>
      <w:r w:rsidR="007A360A" w:rsidRPr="003D2979">
        <w:rPr>
          <w:rFonts w:ascii="Sylfaen" w:hAnsi="Sylfaen"/>
          <w:noProof/>
          <w:szCs w:val="28"/>
        </w:rPr>
        <w:t xml:space="preserve"> </w:t>
      </w:r>
      <w:r w:rsidR="007A360A" w:rsidRPr="003D2979">
        <w:rPr>
          <w:rFonts w:ascii="Sylfaen" w:hAnsi="Sylfaen" w:cs="Sylfaen"/>
          <w:noProof/>
          <w:szCs w:val="28"/>
        </w:rPr>
        <w:t>გამოყოფილ</w:t>
      </w:r>
      <w:r w:rsidR="007A360A" w:rsidRPr="003D2979">
        <w:rPr>
          <w:rFonts w:ascii="Sylfaen" w:hAnsi="Sylfaen"/>
          <w:noProof/>
          <w:szCs w:val="28"/>
        </w:rPr>
        <w:t xml:space="preserve"> </w:t>
      </w:r>
      <w:r w:rsidR="007A360A" w:rsidRPr="003D2979">
        <w:rPr>
          <w:rFonts w:ascii="Sylfaen" w:hAnsi="Sylfaen" w:cs="Sylfaen"/>
          <w:noProof/>
          <w:szCs w:val="28"/>
        </w:rPr>
        <w:t>სახსრებში</w:t>
      </w:r>
      <w:r w:rsidR="007A360A" w:rsidRPr="003D2979">
        <w:rPr>
          <w:rFonts w:ascii="Sylfaen" w:hAnsi="Sylfaen"/>
          <w:noProof/>
          <w:szCs w:val="28"/>
        </w:rPr>
        <w:t xml:space="preserve"> </w:t>
      </w:r>
      <w:r w:rsidR="007A360A" w:rsidRPr="003D2979">
        <w:rPr>
          <w:rFonts w:ascii="Sylfaen" w:hAnsi="Sylfaen"/>
          <w:noProof/>
          <w:szCs w:val="28"/>
          <w:lang w:val="ka-GE"/>
        </w:rPr>
        <w:t>„</w:t>
      </w:r>
      <w:r w:rsidR="007A360A" w:rsidRPr="003D2979">
        <w:rPr>
          <w:rFonts w:ascii="Sylfaen" w:hAnsi="Sylfaen"/>
          <w:noProof/>
          <w:szCs w:val="28"/>
        </w:rPr>
        <w:t xml:space="preserve">ხარჯების“ </w:t>
      </w:r>
      <w:r w:rsidR="007A360A" w:rsidRPr="003D2979">
        <w:rPr>
          <w:rFonts w:ascii="Sylfaen" w:hAnsi="Sylfaen" w:cs="Sylfaen"/>
          <w:noProof/>
          <w:szCs w:val="28"/>
        </w:rPr>
        <w:t>მუხლის</w:t>
      </w:r>
      <w:r w:rsidR="007A360A" w:rsidRPr="003D2979">
        <w:rPr>
          <w:rFonts w:ascii="Sylfaen" w:hAnsi="Sylfaen"/>
          <w:noProof/>
          <w:szCs w:val="28"/>
        </w:rPr>
        <w:t xml:space="preserve"> </w:t>
      </w:r>
      <w:r w:rsidR="007A360A" w:rsidRPr="003D2979">
        <w:rPr>
          <w:rFonts w:ascii="Sylfaen" w:hAnsi="Sylfaen" w:cs="Sylfaen"/>
          <w:noProof/>
          <w:szCs w:val="28"/>
        </w:rPr>
        <w:t>საკასო</w:t>
      </w:r>
      <w:r w:rsidR="007A360A" w:rsidRPr="003D2979">
        <w:rPr>
          <w:rFonts w:ascii="Sylfaen" w:hAnsi="Sylfaen"/>
          <w:noProof/>
          <w:szCs w:val="28"/>
        </w:rPr>
        <w:t xml:space="preserve"> </w:t>
      </w:r>
      <w:r w:rsidR="007A360A" w:rsidRPr="003D2979">
        <w:rPr>
          <w:rFonts w:ascii="Sylfaen" w:hAnsi="Sylfaen" w:cs="Sylfaen"/>
          <w:noProof/>
          <w:szCs w:val="28"/>
        </w:rPr>
        <w:t>შესრულებამ</w:t>
      </w:r>
      <w:r w:rsidR="007A360A" w:rsidRPr="003D2979">
        <w:rPr>
          <w:rFonts w:ascii="Sylfaen" w:hAnsi="Sylfaen"/>
          <w:noProof/>
          <w:szCs w:val="28"/>
        </w:rPr>
        <w:t xml:space="preserve"> </w:t>
      </w:r>
      <w:r w:rsidR="007A360A" w:rsidRPr="003D2979">
        <w:rPr>
          <w:rFonts w:ascii="Sylfaen" w:hAnsi="Sylfaen" w:cs="Sylfaen"/>
          <w:noProof/>
          <w:szCs w:val="28"/>
        </w:rPr>
        <w:t>შეადგინა</w:t>
      </w:r>
      <w:r w:rsidR="007A360A" w:rsidRPr="003D2979">
        <w:rPr>
          <w:rFonts w:ascii="Sylfaen" w:hAnsi="Sylfaen"/>
          <w:noProof/>
          <w:szCs w:val="28"/>
        </w:rPr>
        <w:t xml:space="preserve"> </w:t>
      </w:r>
      <w:r w:rsidR="003D2979" w:rsidRPr="003D2979">
        <w:rPr>
          <w:rFonts w:ascii="Sylfaen" w:eastAsia="Times New Roman" w:hAnsi="Sylfaen"/>
          <w:lang w:val="ka-GE"/>
        </w:rPr>
        <w:t>8</w:t>
      </w:r>
      <w:r w:rsidR="00082A2B">
        <w:rPr>
          <w:rFonts w:ascii="Sylfaen" w:eastAsia="Times New Roman" w:hAnsi="Sylfaen"/>
        </w:rPr>
        <w:t>3</w:t>
      </w:r>
      <w:r w:rsidR="006D0FB1" w:rsidRPr="003D2979">
        <w:rPr>
          <w:rFonts w:ascii="Sylfaen" w:eastAsia="Times New Roman" w:hAnsi="Sylfaen"/>
        </w:rPr>
        <w:t>.</w:t>
      </w:r>
      <w:r w:rsidR="00082A2B">
        <w:rPr>
          <w:rFonts w:ascii="Sylfaen" w:eastAsia="Times New Roman" w:hAnsi="Sylfaen"/>
        </w:rPr>
        <w:t>3</w:t>
      </w:r>
      <w:r w:rsidR="007A360A" w:rsidRPr="003D2979">
        <w:rPr>
          <w:rFonts w:ascii="Sylfaen" w:hAnsi="Sylfaen"/>
          <w:noProof/>
          <w:szCs w:val="28"/>
        </w:rPr>
        <w:t xml:space="preserve">%, </w:t>
      </w:r>
      <w:r w:rsidR="00D17A44" w:rsidRPr="003D2979">
        <w:rPr>
          <w:rFonts w:ascii="Sylfaen" w:hAnsi="Sylfaen" w:cs="Sylfaen"/>
          <w:noProof/>
          <w:szCs w:val="28"/>
        </w:rPr>
        <w:t>ხოლო</w:t>
      </w:r>
      <w:r w:rsidR="00D17A44" w:rsidRPr="003D2979">
        <w:rPr>
          <w:rFonts w:ascii="Sylfaen" w:hAnsi="Sylfaen" w:cs="Sylfaen"/>
          <w:noProof/>
          <w:szCs w:val="28"/>
          <w:lang w:val="ka-GE"/>
        </w:rPr>
        <w:t xml:space="preserve"> </w:t>
      </w:r>
      <w:r w:rsidR="007A360A" w:rsidRPr="003D2979">
        <w:rPr>
          <w:rFonts w:ascii="Sylfaen" w:hAnsi="Sylfaen"/>
          <w:noProof/>
          <w:szCs w:val="28"/>
          <w:lang w:val="ka-GE"/>
        </w:rPr>
        <w:t>„</w:t>
      </w:r>
      <w:r w:rsidR="007A360A" w:rsidRPr="003D2979">
        <w:rPr>
          <w:rFonts w:ascii="Sylfaen" w:hAnsi="Sylfaen"/>
          <w:noProof/>
          <w:szCs w:val="28"/>
        </w:rPr>
        <w:t xml:space="preserve">არაფინანსური აქტივების ზრდის“ </w:t>
      </w:r>
      <w:r w:rsidR="007A360A" w:rsidRPr="0043709F">
        <w:rPr>
          <w:rFonts w:ascii="Sylfaen" w:hAnsi="Sylfaen" w:cs="Sylfaen"/>
          <w:noProof/>
          <w:szCs w:val="28"/>
        </w:rPr>
        <w:t>მუხლით</w:t>
      </w:r>
      <w:r w:rsidR="007A360A" w:rsidRPr="0043709F">
        <w:rPr>
          <w:rFonts w:ascii="Sylfaen" w:hAnsi="Sylfaen"/>
          <w:noProof/>
          <w:szCs w:val="28"/>
        </w:rPr>
        <w:t xml:space="preserve"> </w:t>
      </w:r>
      <w:r w:rsidR="00D027F6" w:rsidRPr="0043709F">
        <w:rPr>
          <w:rFonts w:ascii="Sylfaen" w:hAnsi="Sylfaen"/>
          <w:noProof/>
          <w:szCs w:val="28"/>
          <w:lang w:val="ka-GE"/>
        </w:rPr>
        <w:t>-</w:t>
      </w:r>
      <w:r w:rsidR="007A360A" w:rsidRPr="0043709F">
        <w:rPr>
          <w:rFonts w:ascii="Sylfaen" w:hAnsi="Sylfaen"/>
          <w:noProof/>
          <w:szCs w:val="28"/>
        </w:rPr>
        <w:t xml:space="preserve"> </w:t>
      </w:r>
      <w:r w:rsidR="003D2979" w:rsidRPr="0043709F">
        <w:rPr>
          <w:rFonts w:ascii="Sylfaen" w:eastAsia="Times New Roman" w:hAnsi="Sylfaen"/>
          <w:lang w:val="ka-GE"/>
        </w:rPr>
        <w:t>1</w:t>
      </w:r>
      <w:r w:rsidR="00082A2B">
        <w:rPr>
          <w:rFonts w:ascii="Sylfaen" w:eastAsia="Times New Roman" w:hAnsi="Sylfaen"/>
        </w:rPr>
        <w:t>6</w:t>
      </w:r>
      <w:r w:rsidR="0032366D" w:rsidRPr="0043709F">
        <w:rPr>
          <w:rFonts w:ascii="Sylfaen" w:eastAsia="Times New Roman" w:hAnsi="Sylfaen"/>
        </w:rPr>
        <w:t>.</w:t>
      </w:r>
      <w:r w:rsidR="00082A2B">
        <w:rPr>
          <w:rFonts w:ascii="Sylfaen" w:eastAsia="Times New Roman" w:hAnsi="Sylfaen"/>
        </w:rPr>
        <w:t>7</w:t>
      </w:r>
      <w:r w:rsidR="0032366D" w:rsidRPr="0043709F">
        <w:rPr>
          <w:rFonts w:ascii="Sylfaen" w:eastAsia="Times New Roman" w:hAnsi="Sylfaen"/>
        </w:rPr>
        <w:t>%</w:t>
      </w:r>
      <w:r w:rsidR="00D17A44" w:rsidRPr="0043709F">
        <w:rPr>
          <w:rFonts w:ascii="Sylfaen" w:eastAsia="Times New Roman" w:hAnsi="Sylfaen"/>
          <w:lang w:val="ka-GE"/>
        </w:rPr>
        <w:t>.</w:t>
      </w:r>
      <w:r w:rsidR="0032366D" w:rsidRPr="0043709F">
        <w:rPr>
          <w:rFonts w:ascii="Sylfaen" w:eastAsia="Times New Roman" w:hAnsi="Sylfaen"/>
          <w:lang w:val="ka-GE"/>
        </w:rPr>
        <w:t xml:space="preserve"> </w:t>
      </w:r>
    </w:p>
    <w:p w14:paraId="7C76103C" w14:textId="77777777" w:rsidR="005C622C" w:rsidRPr="006A480B" w:rsidRDefault="005C622C" w:rsidP="005C622C">
      <w:pPr>
        <w:spacing w:after="0" w:line="240" w:lineRule="auto"/>
        <w:jc w:val="both"/>
        <w:rPr>
          <w:rFonts w:ascii="Sylfaen" w:hAnsi="Sylfaen" w:cs="Sylfaen"/>
          <w:b/>
          <w:noProof/>
          <w:szCs w:val="28"/>
          <w:highlight w:val="yellow"/>
        </w:rPr>
      </w:pPr>
    </w:p>
    <w:p w14:paraId="5859BEA3" w14:textId="77777777" w:rsidR="005C622C" w:rsidRPr="003D2979" w:rsidRDefault="005C622C" w:rsidP="007D0485">
      <w:pPr>
        <w:spacing w:before="240" w:after="0" w:line="240" w:lineRule="auto"/>
        <w:jc w:val="center"/>
        <w:rPr>
          <w:rFonts w:ascii="Sylfaen" w:hAnsi="Sylfaen" w:cs="Sylfaen"/>
          <w:b/>
          <w:noProof/>
          <w:szCs w:val="28"/>
        </w:rPr>
      </w:pPr>
      <w:r w:rsidRPr="003D2979">
        <w:rPr>
          <w:rFonts w:ascii="Sylfaen" w:hAnsi="Sylfaen" w:cs="Sylfaen"/>
          <w:b/>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5F36256" w14:textId="77777777" w:rsidR="005C622C" w:rsidRPr="003D2979" w:rsidRDefault="005C622C" w:rsidP="007D0485">
      <w:pPr>
        <w:spacing w:before="240" w:after="0"/>
        <w:ind w:firstLine="720"/>
        <w:jc w:val="both"/>
        <w:rPr>
          <w:rFonts w:ascii="Sylfaen" w:hAnsi="Sylfaen" w:cs="Sylfaen"/>
          <w:noProof/>
          <w:szCs w:val="28"/>
        </w:rPr>
      </w:pPr>
      <w:r w:rsidRPr="003D2979">
        <w:rPr>
          <w:rFonts w:ascii="Sylfaen" w:hAnsi="Sylfaen" w:cs="Sylfaen"/>
          <w:noProof/>
          <w:szCs w:val="28"/>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 </w:t>
      </w:r>
      <w:r w:rsidR="00F3098A">
        <w:rPr>
          <w:rFonts w:ascii="Sylfaen" w:hAnsi="Sylfaen" w:cs="Sylfaen"/>
          <w:noProof/>
          <w:szCs w:val="28"/>
        </w:rPr>
        <w:t>2019 წელს</w:t>
      </w:r>
      <w:r w:rsidRPr="003D2979">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7D0485">
        <w:rPr>
          <w:rFonts w:ascii="Sylfaen" w:hAnsi="Sylfaen" w:cs="Sylfaen"/>
          <w:noProof/>
          <w:szCs w:val="28"/>
        </w:rPr>
        <w:t>4</w:t>
      </w:r>
      <w:r w:rsidR="008F7B5A" w:rsidRPr="003D2979">
        <w:rPr>
          <w:rFonts w:ascii="Sylfaen" w:hAnsi="Sylfaen" w:cs="Sylfaen"/>
          <w:noProof/>
          <w:szCs w:val="28"/>
        </w:rPr>
        <w:t xml:space="preserve"> </w:t>
      </w:r>
      <w:r w:rsidR="007D0485">
        <w:rPr>
          <w:rFonts w:ascii="Sylfaen" w:hAnsi="Sylfaen" w:cs="Sylfaen"/>
          <w:noProof/>
          <w:szCs w:val="28"/>
        </w:rPr>
        <w:t>013</w:t>
      </w:r>
      <w:r w:rsidRPr="003D2979">
        <w:rPr>
          <w:rFonts w:ascii="Sylfaen" w:hAnsi="Sylfaen" w:cs="Sylfaen"/>
          <w:noProof/>
          <w:szCs w:val="28"/>
        </w:rPr>
        <w:t xml:space="preserve"> </w:t>
      </w:r>
      <w:r w:rsidR="007D0485">
        <w:rPr>
          <w:rFonts w:ascii="Sylfaen" w:hAnsi="Sylfaen" w:cs="Sylfaen"/>
          <w:noProof/>
          <w:szCs w:val="28"/>
        </w:rPr>
        <w:t>400</w:t>
      </w:r>
      <w:r w:rsidRPr="003D2979">
        <w:rPr>
          <w:rFonts w:ascii="Sylfaen" w:hAnsi="Sylfaen" w:cs="Sylfaen"/>
          <w:noProof/>
          <w:szCs w:val="28"/>
        </w:rPr>
        <w:t>.</w:t>
      </w:r>
      <w:r w:rsidR="007D0485">
        <w:rPr>
          <w:rFonts w:ascii="Sylfaen" w:hAnsi="Sylfaen" w:cs="Sylfaen"/>
          <w:noProof/>
          <w:szCs w:val="28"/>
        </w:rPr>
        <w:t>0</w:t>
      </w:r>
      <w:r w:rsidRPr="003D2979">
        <w:rPr>
          <w:rFonts w:ascii="Sylfaen" w:hAnsi="Sylfaen" w:cs="Sylfaen"/>
          <w:noProof/>
          <w:szCs w:val="28"/>
        </w:rPr>
        <w:t xml:space="preserve"> ათასი ლარი, ხოლო ფაქტიურმა დაფინანსებამ -</w:t>
      </w:r>
      <w:r w:rsidR="0043709F">
        <w:rPr>
          <w:rFonts w:ascii="Sylfaen" w:hAnsi="Sylfaen" w:cs="Sylfaen"/>
          <w:noProof/>
          <w:szCs w:val="28"/>
        </w:rPr>
        <w:t xml:space="preserve"> </w:t>
      </w:r>
      <w:r w:rsidR="007D0485">
        <w:rPr>
          <w:rFonts w:ascii="Sylfaen" w:hAnsi="Sylfaen" w:cs="Sylfaen"/>
          <w:noProof/>
          <w:szCs w:val="28"/>
        </w:rPr>
        <w:t>4</w:t>
      </w:r>
      <w:r w:rsidR="008F7B5A" w:rsidRPr="003D2979">
        <w:rPr>
          <w:rFonts w:ascii="Sylfaen" w:hAnsi="Sylfaen" w:cs="Sylfaen"/>
          <w:noProof/>
          <w:szCs w:val="28"/>
        </w:rPr>
        <w:t xml:space="preserve"> </w:t>
      </w:r>
      <w:r w:rsidR="007D0485">
        <w:rPr>
          <w:rFonts w:ascii="Sylfaen" w:hAnsi="Sylfaen" w:cs="Sylfaen"/>
          <w:noProof/>
          <w:szCs w:val="28"/>
        </w:rPr>
        <w:t>055</w:t>
      </w:r>
      <w:r w:rsidRPr="003D2979">
        <w:rPr>
          <w:rFonts w:ascii="Sylfaen" w:hAnsi="Sylfaen" w:cs="Sylfaen"/>
          <w:noProof/>
          <w:szCs w:val="28"/>
        </w:rPr>
        <w:t xml:space="preserve"> </w:t>
      </w:r>
      <w:r w:rsidR="007D0485">
        <w:rPr>
          <w:rFonts w:ascii="Sylfaen" w:hAnsi="Sylfaen" w:cs="Sylfaen"/>
          <w:noProof/>
          <w:szCs w:val="28"/>
        </w:rPr>
        <w:t>432</w:t>
      </w:r>
      <w:r w:rsidRPr="003D2979">
        <w:rPr>
          <w:rFonts w:ascii="Sylfaen" w:hAnsi="Sylfaen" w:cs="Sylfaen"/>
          <w:noProof/>
          <w:szCs w:val="28"/>
        </w:rPr>
        <w:t>.</w:t>
      </w:r>
      <w:r w:rsidR="007D0485">
        <w:rPr>
          <w:rFonts w:ascii="Sylfaen" w:hAnsi="Sylfaen" w:cs="Sylfaen"/>
          <w:noProof/>
          <w:szCs w:val="28"/>
        </w:rPr>
        <w:t>2</w:t>
      </w:r>
      <w:r w:rsidRPr="003D2979">
        <w:rPr>
          <w:rFonts w:ascii="Sylfaen" w:hAnsi="Sylfaen" w:cs="Sylfaen"/>
          <w:noProof/>
          <w:szCs w:val="28"/>
        </w:rPr>
        <w:t xml:space="preserve"> ათასი ლარი, რაც 2018 წლის შესაბამის მაჩვენებელზე </w:t>
      </w:r>
      <w:r w:rsidRPr="003D2979">
        <w:rPr>
          <w:rFonts w:ascii="Sylfaen" w:hAnsi="Sylfaen" w:cs="Sylfaen"/>
          <w:noProof/>
          <w:szCs w:val="28"/>
          <w:lang w:val="ka-GE"/>
        </w:rPr>
        <w:t xml:space="preserve"> </w:t>
      </w:r>
      <w:r w:rsidR="003D2979">
        <w:rPr>
          <w:rFonts w:ascii="Sylfaen" w:hAnsi="Sylfaen" w:cs="Sylfaen"/>
          <w:noProof/>
          <w:szCs w:val="28"/>
        </w:rPr>
        <w:t>3</w:t>
      </w:r>
      <w:r w:rsidR="007D0485">
        <w:rPr>
          <w:rFonts w:ascii="Sylfaen" w:hAnsi="Sylfaen" w:cs="Sylfaen"/>
          <w:noProof/>
          <w:szCs w:val="28"/>
        </w:rPr>
        <w:t>66</w:t>
      </w:r>
      <w:r w:rsidRPr="003D2979">
        <w:rPr>
          <w:rFonts w:ascii="Sylfaen" w:hAnsi="Sylfaen" w:cs="Sylfaen"/>
          <w:noProof/>
          <w:szCs w:val="28"/>
        </w:rPr>
        <w:t xml:space="preserve"> </w:t>
      </w:r>
      <w:r w:rsidR="007D0485">
        <w:rPr>
          <w:rFonts w:ascii="Sylfaen" w:hAnsi="Sylfaen" w:cs="Sylfaen"/>
          <w:noProof/>
          <w:szCs w:val="28"/>
        </w:rPr>
        <w:t>969</w:t>
      </w:r>
      <w:r w:rsidRPr="003D2979">
        <w:rPr>
          <w:rFonts w:ascii="Sylfaen" w:hAnsi="Sylfaen" w:cs="Sylfaen"/>
          <w:noProof/>
          <w:szCs w:val="28"/>
        </w:rPr>
        <w:t>.</w:t>
      </w:r>
      <w:r w:rsidR="007D0485">
        <w:rPr>
          <w:rFonts w:ascii="Sylfaen" w:hAnsi="Sylfaen" w:cs="Sylfaen"/>
          <w:noProof/>
          <w:szCs w:val="28"/>
        </w:rPr>
        <w:t>8</w:t>
      </w:r>
      <w:r w:rsidRPr="003D2979">
        <w:rPr>
          <w:rFonts w:ascii="Sylfaen" w:hAnsi="Sylfaen" w:cs="Sylfaen"/>
          <w:noProof/>
          <w:szCs w:val="28"/>
        </w:rPr>
        <w:t xml:space="preserve"> ათასი ლარით მეტია. </w:t>
      </w:r>
    </w:p>
    <w:p w14:paraId="65103F07" w14:textId="77777777" w:rsidR="005C622C" w:rsidRPr="003D2979" w:rsidRDefault="00F3098A" w:rsidP="007D0485">
      <w:pPr>
        <w:spacing w:after="0" w:line="240" w:lineRule="auto"/>
        <w:jc w:val="right"/>
        <w:rPr>
          <w:rFonts w:ascii="Sylfaen" w:hAnsi="Sylfaen"/>
          <w:i/>
          <w:noProof/>
          <w:sz w:val="16"/>
          <w:szCs w:val="16"/>
        </w:rPr>
      </w:pPr>
      <w:r>
        <w:rPr>
          <w:rFonts w:ascii="Sylfaen" w:hAnsi="Sylfaen"/>
          <w:i/>
          <w:noProof/>
          <w:sz w:val="16"/>
          <w:szCs w:val="16"/>
        </w:rPr>
        <w:t>2018-2019 წლებში</w:t>
      </w:r>
      <w:r w:rsidR="005C622C" w:rsidRPr="003D2979">
        <w:rPr>
          <w:rFonts w:ascii="Sylfaen" w:hAnsi="Sylfaen"/>
          <w:i/>
          <w:noProof/>
          <w:sz w:val="16"/>
          <w:szCs w:val="16"/>
        </w:rPr>
        <w:t xml:space="preserve"> გამოყოფილი</w:t>
      </w:r>
      <w:r w:rsidR="005C622C" w:rsidRPr="003D2979">
        <w:rPr>
          <w:rFonts w:ascii="Sylfaen" w:hAnsi="Sylfaen"/>
          <w:i/>
          <w:noProof/>
          <w:sz w:val="16"/>
          <w:szCs w:val="16"/>
        </w:rPr>
        <w:br/>
        <w:t xml:space="preserve"> </w:t>
      </w:r>
      <w:r w:rsidR="005C622C" w:rsidRPr="003D2979">
        <w:rPr>
          <w:rFonts w:ascii="Sylfaen" w:hAnsi="Sylfaen" w:cs="Sylfaen"/>
          <w:i/>
          <w:noProof/>
          <w:sz w:val="16"/>
          <w:szCs w:val="16"/>
        </w:rPr>
        <w:t>დაზუსტებული</w:t>
      </w:r>
      <w:r w:rsidR="005C622C" w:rsidRPr="003D2979">
        <w:rPr>
          <w:rFonts w:ascii="Sylfaen" w:hAnsi="Sylfaen"/>
          <w:i/>
          <w:noProof/>
          <w:sz w:val="16"/>
          <w:szCs w:val="16"/>
        </w:rPr>
        <w:t xml:space="preserve"> </w:t>
      </w:r>
      <w:r w:rsidR="005C622C" w:rsidRPr="003D2979">
        <w:rPr>
          <w:rFonts w:ascii="Sylfaen" w:hAnsi="Sylfaen" w:cs="Sylfaen"/>
          <w:i/>
          <w:noProof/>
          <w:sz w:val="16"/>
          <w:szCs w:val="16"/>
        </w:rPr>
        <w:t>ასიგნებები</w:t>
      </w:r>
      <w:r w:rsidR="005C622C" w:rsidRPr="003D2979">
        <w:rPr>
          <w:rFonts w:ascii="Sylfaen" w:hAnsi="Sylfaen"/>
          <w:i/>
          <w:noProof/>
          <w:sz w:val="16"/>
          <w:szCs w:val="16"/>
        </w:rPr>
        <w:t xml:space="preserve"> </w:t>
      </w:r>
      <w:r w:rsidR="005C622C" w:rsidRPr="003D2979">
        <w:rPr>
          <w:rFonts w:ascii="Sylfaen" w:hAnsi="Sylfaen" w:cs="Sylfaen"/>
          <w:i/>
          <w:noProof/>
          <w:sz w:val="16"/>
          <w:szCs w:val="16"/>
        </w:rPr>
        <w:t>და</w:t>
      </w:r>
      <w:r w:rsidR="005C622C" w:rsidRPr="003D2979">
        <w:rPr>
          <w:rFonts w:ascii="Sylfaen" w:hAnsi="Sylfaen"/>
          <w:i/>
          <w:noProof/>
          <w:sz w:val="16"/>
          <w:szCs w:val="16"/>
        </w:rPr>
        <w:t xml:space="preserve"> </w:t>
      </w:r>
      <w:r w:rsidR="005C622C" w:rsidRPr="003D2979">
        <w:rPr>
          <w:rFonts w:ascii="Sylfaen" w:hAnsi="Sylfaen" w:cs="Sylfaen"/>
          <w:i/>
          <w:noProof/>
          <w:sz w:val="16"/>
          <w:szCs w:val="16"/>
        </w:rPr>
        <w:t>ფაქტიური</w:t>
      </w:r>
      <w:r w:rsidR="005C622C" w:rsidRPr="003D2979">
        <w:rPr>
          <w:rFonts w:ascii="Sylfaen" w:hAnsi="Sylfaen"/>
          <w:i/>
          <w:noProof/>
          <w:sz w:val="16"/>
          <w:szCs w:val="16"/>
        </w:rPr>
        <w:t xml:space="preserve"> </w:t>
      </w:r>
      <w:r w:rsidR="005C622C" w:rsidRPr="003D2979">
        <w:rPr>
          <w:rFonts w:ascii="Sylfaen" w:hAnsi="Sylfaen" w:cs="Sylfaen"/>
          <w:i/>
          <w:noProof/>
          <w:sz w:val="16"/>
          <w:szCs w:val="16"/>
        </w:rPr>
        <w:t>დაფინანსება</w:t>
      </w:r>
    </w:p>
    <w:p w14:paraId="3B4EDBD1" w14:textId="77777777" w:rsidR="005C622C" w:rsidRPr="003D2979" w:rsidRDefault="007D0485" w:rsidP="007D0485">
      <w:pPr>
        <w:spacing w:before="240" w:after="0" w:line="240" w:lineRule="auto"/>
        <w:jc w:val="center"/>
        <w:rPr>
          <w:rFonts w:ascii="Sylfaen" w:hAnsi="Sylfaen"/>
          <w:noProof/>
          <w:szCs w:val="28"/>
        </w:rPr>
      </w:pPr>
      <w:r>
        <w:rPr>
          <w:noProof/>
        </w:rPr>
        <w:drawing>
          <wp:inline distT="0" distB="0" distL="0" distR="0" wp14:anchorId="3E2FEAFA" wp14:editId="4F56579B">
            <wp:extent cx="6800850" cy="22574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B53A675" w14:textId="77777777" w:rsidR="005C622C" w:rsidRPr="003D2979" w:rsidRDefault="005C622C" w:rsidP="007D0485">
      <w:pPr>
        <w:spacing w:after="0"/>
        <w:ind w:firstLine="720"/>
        <w:jc w:val="both"/>
        <w:rPr>
          <w:rFonts w:ascii="Sylfaen" w:hAnsi="Sylfaen"/>
          <w:noProof/>
          <w:szCs w:val="28"/>
        </w:rPr>
      </w:pPr>
      <w:r w:rsidRPr="003D2979">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3D2979">
        <w:rPr>
          <w:rFonts w:ascii="Sylfaen" w:hAnsi="Sylfaen" w:cs="Sylfaen"/>
          <w:noProof/>
          <w:szCs w:val="28"/>
          <w:lang w:val="ka-GE"/>
        </w:rPr>
        <w:t xml:space="preserve"> </w:t>
      </w:r>
      <w:r w:rsidRPr="003D2979">
        <w:rPr>
          <w:rFonts w:ascii="Sylfaen" w:hAnsi="Sylfaen" w:cs="Sylfaen"/>
          <w:noProof/>
          <w:szCs w:val="28"/>
        </w:rPr>
        <w:t>გამოყოფილ</w:t>
      </w:r>
      <w:r w:rsidRPr="003D2979">
        <w:rPr>
          <w:rFonts w:ascii="Sylfaen" w:hAnsi="Sylfaen"/>
          <w:noProof/>
          <w:szCs w:val="28"/>
        </w:rPr>
        <w:t xml:space="preserve"> </w:t>
      </w:r>
      <w:r w:rsidRPr="003D2979">
        <w:rPr>
          <w:rFonts w:ascii="Sylfaen" w:hAnsi="Sylfaen" w:cs="Sylfaen"/>
          <w:noProof/>
          <w:szCs w:val="28"/>
        </w:rPr>
        <w:t>სახსრებში</w:t>
      </w:r>
      <w:r w:rsidRPr="003D2979">
        <w:rPr>
          <w:rFonts w:ascii="Sylfaen" w:hAnsi="Sylfaen"/>
          <w:noProof/>
          <w:szCs w:val="28"/>
        </w:rPr>
        <w:t xml:space="preserve"> </w:t>
      </w:r>
      <w:r w:rsidRPr="003D2979">
        <w:rPr>
          <w:rFonts w:ascii="Sylfaen" w:hAnsi="Sylfaen"/>
          <w:noProof/>
          <w:szCs w:val="28"/>
          <w:lang w:val="ka-GE"/>
        </w:rPr>
        <w:t>„</w:t>
      </w:r>
      <w:r w:rsidRPr="003D2979">
        <w:rPr>
          <w:rFonts w:ascii="Sylfaen" w:hAnsi="Sylfaen"/>
          <w:noProof/>
          <w:szCs w:val="28"/>
        </w:rPr>
        <w:t xml:space="preserve">ხარჯების“ </w:t>
      </w:r>
      <w:r w:rsidRPr="003D2979">
        <w:rPr>
          <w:rFonts w:ascii="Sylfaen" w:hAnsi="Sylfaen" w:cs="Sylfaen"/>
          <w:noProof/>
          <w:szCs w:val="28"/>
        </w:rPr>
        <w:t>მუხლის</w:t>
      </w:r>
      <w:r w:rsidRPr="003D2979">
        <w:rPr>
          <w:rFonts w:ascii="Sylfaen" w:hAnsi="Sylfaen"/>
          <w:noProof/>
          <w:szCs w:val="28"/>
        </w:rPr>
        <w:t xml:space="preserve"> </w:t>
      </w:r>
      <w:r w:rsidRPr="003D2979">
        <w:rPr>
          <w:rFonts w:ascii="Sylfaen" w:hAnsi="Sylfaen" w:cs="Sylfaen"/>
          <w:noProof/>
          <w:szCs w:val="28"/>
        </w:rPr>
        <w:t>საკასო</w:t>
      </w:r>
      <w:r w:rsidRPr="003D2979">
        <w:rPr>
          <w:rFonts w:ascii="Sylfaen" w:hAnsi="Sylfaen"/>
          <w:noProof/>
          <w:szCs w:val="28"/>
        </w:rPr>
        <w:t xml:space="preserve"> </w:t>
      </w:r>
      <w:r w:rsidRPr="003D2979">
        <w:rPr>
          <w:rFonts w:ascii="Sylfaen" w:hAnsi="Sylfaen" w:cs="Sylfaen"/>
          <w:noProof/>
          <w:szCs w:val="28"/>
        </w:rPr>
        <w:t>შესრულებამ</w:t>
      </w:r>
      <w:r w:rsidRPr="003D2979">
        <w:rPr>
          <w:rFonts w:ascii="Sylfaen" w:hAnsi="Sylfaen"/>
          <w:noProof/>
          <w:szCs w:val="28"/>
        </w:rPr>
        <w:t xml:space="preserve"> </w:t>
      </w:r>
      <w:r w:rsidRPr="003D2979">
        <w:rPr>
          <w:rFonts w:ascii="Sylfaen" w:hAnsi="Sylfaen" w:cs="Sylfaen"/>
          <w:noProof/>
          <w:szCs w:val="28"/>
        </w:rPr>
        <w:t>შეადგინა</w:t>
      </w:r>
      <w:r w:rsidRPr="003D2979">
        <w:rPr>
          <w:rFonts w:ascii="Sylfaen" w:hAnsi="Sylfaen"/>
          <w:noProof/>
          <w:szCs w:val="28"/>
        </w:rPr>
        <w:t xml:space="preserve"> </w:t>
      </w:r>
      <w:r w:rsidRPr="003D2979">
        <w:rPr>
          <w:rFonts w:ascii="Sylfaen" w:eastAsia="Times New Roman" w:hAnsi="Sylfaen"/>
        </w:rPr>
        <w:t>9</w:t>
      </w:r>
      <w:r w:rsidR="008F7B5A" w:rsidRPr="003D2979">
        <w:rPr>
          <w:rFonts w:ascii="Sylfaen" w:eastAsia="Times New Roman" w:hAnsi="Sylfaen"/>
        </w:rPr>
        <w:t>8</w:t>
      </w:r>
      <w:r w:rsidRPr="003D2979">
        <w:rPr>
          <w:rFonts w:ascii="Sylfaen" w:eastAsia="Times New Roman" w:hAnsi="Sylfaen"/>
        </w:rPr>
        <w:t>.</w:t>
      </w:r>
      <w:r w:rsidR="007D0485">
        <w:rPr>
          <w:rFonts w:ascii="Sylfaen" w:eastAsia="Times New Roman" w:hAnsi="Sylfaen"/>
        </w:rPr>
        <w:t>7</w:t>
      </w:r>
      <w:r w:rsidRPr="003D2979">
        <w:rPr>
          <w:rFonts w:ascii="Sylfaen" w:eastAsia="Times New Roman" w:hAnsi="Sylfaen"/>
        </w:rPr>
        <w:t>%</w:t>
      </w:r>
      <w:r w:rsidRPr="003D2979">
        <w:rPr>
          <w:rFonts w:ascii="Sylfaen" w:hAnsi="Sylfaen"/>
          <w:noProof/>
          <w:szCs w:val="28"/>
        </w:rPr>
        <w:t>,</w:t>
      </w:r>
      <w:r w:rsidRPr="003D2979">
        <w:rPr>
          <w:rFonts w:ascii="Sylfaen" w:hAnsi="Sylfaen"/>
          <w:noProof/>
          <w:szCs w:val="28"/>
          <w:lang w:val="ka-GE"/>
        </w:rPr>
        <w:t xml:space="preserve"> ხოლო</w:t>
      </w:r>
      <w:r w:rsidRPr="003D2979">
        <w:rPr>
          <w:rFonts w:ascii="Sylfaen" w:hAnsi="Sylfaen"/>
          <w:noProof/>
          <w:szCs w:val="28"/>
        </w:rPr>
        <w:t xml:space="preserve"> </w:t>
      </w:r>
      <w:r w:rsidRPr="003D2979">
        <w:rPr>
          <w:rFonts w:ascii="Sylfaen" w:hAnsi="Sylfaen"/>
          <w:noProof/>
          <w:szCs w:val="28"/>
          <w:lang w:val="ka-GE"/>
        </w:rPr>
        <w:t>„</w:t>
      </w:r>
      <w:r w:rsidRPr="003D2979">
        <w:rPr>
          <w:rFonts w:ascii="Sylfaen" w:hAnsi="Sylfaen"/>
          <w:noProof/>
          <w:szCs w:val="28"/>
        </w:rPr>
        <w:t xml:space="preserve">არაფინანსური აქტივების ზრდის“ </w:t>
      </w:r>
      <w:r w:rsidRPr="003D2979">
        <w:rPr>
          <w:rFonts w:ascii="Sylfaen" w:hAnsi="Sylfaen" w:cs="Sylfaen"/>
          <w:noProof/>
          <w:szCs w:val="28"/>
        </w:rPr>
        <w:t>მუხლით</w:t>
      </w:r>
      <w:r w:rsidRPr="003D2979">
        <w:rPr>
          <w:rFonts w:ascii="Sylfaen" w:hAnsi="Sylfaen"/>
          <w:noProof/>
          <w:szCs w:val="28"/>
        </w:rPr>
        <w:t xml:space="preserve"> - </w:t>
      </w:r>
      <w:r w:rsidRPr="003D2979">
        <w:rPr>
          <w:rFonts w:ascii="Sylfaen" w:eastAsia="Times New Roman" w:hAnsi="Sylfaen"/>
          <w:lang w:val="ka-GE"/>
        </w:rPr>
        <w:t>1</w:t>
      </w:r>
      <w:r w:rsidRPr="003D2979">
        <w:rPr>
          <w:rFonts w:ascii="Sylfaen" w:eastAsia="Times New Roman" w:hAnsi="Sylfaen"/>
        </w:rPr>
        <w:t>.</w:t>
      </w:r>
      <w:r w:rsidR="007D0485">
        <w:rPr>
          <w:rFonts w:ascii="Sylfaen" w:eastAsia="Times New Roman" w:hAnsi="Sylfaen"/>
        </w:rPr>
        <w:t>3</w:t>
      </w:r>
      <w:r w:rsidRPr="003D2979">
        <w:rPr>
          <w:rFonts w:ascii="Sylfaen" w:eastAsia="Times New Roman" w:hAnsi="Sylfaen"/>
        </w:rPr>
        <w:t>%</w:t>
      </w:r>
      <w:r w:rsidRPr="003D2979">
        <w:rPr>
          <w:rFonts w:ascii="Sylfaen" w:hAnsi="Sylfaen"/>
          <w:noProof/>
          <w:szCs w:val="28"/>
        </w:rPr>
        <w:t>.</w:t>
      </w:r>
    </w:p>
    <w:p w14:paraId="3325C5EC" w14:textId="77777777" w:rsidR="007A360A" w:rsidRPr="003D2979" w:rsidRDefault="007A360A" w:rsidP="007A360A">
      <w:pPr>
        <w:spacing w:line="240" w:lineRule="auto"/>
        <w:jc w:val="center"/>
        <w:rPr>
          <w:rFonts w:ascii="Sylfaen" w:hAnsi="Sylfaen"/>
          <w:b/>
          <w:noProof/>
          <w:szCs w:val="28"/>
        </w:rPr>
      </w:pPr>
      <w:r w:rsidRPr="003D2979">
        <w:rPr>
          <w:rFonts w:ascii="Sylfaen" w:hAnsi="Sylfaen" w:cs="Sylfaen"/>
          <w:b/>
          <w:noProof/>
          <w:szCs w:val="28"/>
        </w:rPr>
        <w:lastRenderedPageBreak/>
        <w:t>საქართველოს</w:t>
      </w:r>
      <w:r w:rsidRPr="003D2979">
        <w:rPr>
          <w:rFonts w:ascii="Sylfaen" w:hAnsi="Sylfaen"/>
          <w:b/>
          <w:noProof/>
          <w:szCs w:val="28"/>
        </w:rPr>
        <w:t xml:space="preserve"> </w:t>
      </w:r>
      <w:r w:rsidRPr="003D2979">
        <w:rPr>
          <w:rFonts w:ascii="Sylfaen" w:hAnsi="Sylfaen" w:cs="Sylfaen"/>
          <w:b/>
          <w:noProof/>
          <w:szCs w:val="28"/>
        </w:rPr>
        <w:t>საგარეო</w:t>
      </w:r>
      <w:r w:rsidRPr="003D2979">
        <w:rPr>
          <w:rFonts w:ascii="Sylfaen" w:hAnsi="Sylfaen"/>
          <w:b/>
          <w:noProof/>
          <w:szCs w:val="28"/>
        </w:rPr>
        <w:t xml:space="preserve"> </w:t>
      </w:r>
      <w:r w:rsidRPr="003D2979">
        <w:rPr>
          <w:rFonts w:ascii="Sylfaen" w:hAnsi="Sylfaen" w:cs="Sylfaen"/>
          <w:b/>
          <w:noProof/>
          <w:szCs w:val="28"/>
        </w:rPr>
        <w:t>საქმეთა</w:t>
      </w:r>
      <w:r w:rsidRPr="003D2979">
        <w:rPr>
          <w:rFonts w:ascii="Sylfaen" w:hAnsi="Sylfaen"/>
          <w:b/>
          <w:noProof/>
          <w:szCs w:val="28"/>
        </w:rPr>
        <w:t xml:space="preserve"> </w:t>
      </w:r>
      <w:r w:rsidRPr="003D2979">
        <w:rPr>
          <w:rFonts w:ascii="Sylfaen" w:hAnsi="Sylfaen" w:cs="Sylfaen"/>
          <w:b/>
          <w:noProof/>
          <w:szCs w:val="28"/>
        </w:rPr>
        <w:t>სამინისტრო</w:t>
      </w:r>
    </w:p>
    <w:p w14:paraId="4B26CC65" w14:textId="77777777" w:rsidR="004D578D" w:rsidRPr="003D2979" w:rsidRDefault="007A360A" w:rsidP="00B71A3C">
      <w:pPr>
        <w:spacing w:before="240" w:after="0"/>
        <w:ind w:firstLine="720"/>
        <w:jc w:val="both"/>
        <w:rPr>
          <w:rFonts w:ascii="Sylfaen" w:hAnsi="Sylfaen"/>
          <w:noProof/>
          <w:szCs w:val="28"/>
        </w:rPr>
      </w:pPr>
      <w:r w:rsidRPr="003D2979">
        <w:rPr>
          <w:rFonts w:ascii="Sylfaen" w:hAnsi="Sylfaen" w:cs="Sylfaen"/>
          <w:noProof/>
          <w:szCs w:val="28"/>
        </w:rPr>
        <w:t>საქართველოს</w:t>
      </w:r>
      <w:r w:rsidRPr="003D2979">
        <w:rPr>
          <w:rFonts w:ascii="Sylfaen" w:hAnsi="Sylfaen"/>
          <w:noProof/>
          <w:szCs w:val="28"/>
        </w:rPr>
        <w:t xml:space="preserve"> </w:t>
      </w:r>
      <w:r w:rsidRPr="003D2979">
        <w:rPr>
          <w:rFonts w:ascii="Sylfaen" w:hAnsi="Sylfaen" w:cs="Sylfaen"/>
          <w:noProof/>
          <w:szCs w:val="28"/>
        </w:rPr>
        <w:t>საგარეო</w:t>
      </w:r>
      <w:r w:rsidRPr="003D2979">
        <w:rPr>
          <w:rFonts w:ascii="Sylfaen" w:hAnsi="Sylfaen"/>
          <w:noProof/>
          <w:szCs w:val="28"/>
        </w:rPr>
        <w:t xml:space="preserve"> </w:t>
      </w:r>
      <w:r w:rsidRPr="003D2979">
        <w:rPr>
          <w:rFonts w:ascii="Sylfaen" w:hAnsi="Sylfaen" w:cs="Sylfaen"/>
          <w:noProof/>
          <w:szCs w:val="28"/>
        </w:rPr>
        <w:t>საქმეთა</w:t>
      </w:r>
      <w:r w:rsidRPr="003D2979">
        <w:rPr>
          <w:rFonts w:ascii="Sylfaen" w:hAnsi="Sylfaen"/>
          <w:noProof/>
          <w:szCs w:val="28"/>
        </w:rPr>
        <w:t xml:space="preserve"> </w:t>
      </w:r>
      <w:r w:rsidRPr="003D2979">
        <w:rPr>
          <w:rFonts w:ascii="Sylfaen" w:hAnsi="Sylfaen" w:cs="Sylfaen"/>
          <w:noProof/>
          <w:szCs w:val="28"/>
        </w:rPr>
        <w:t>სამინისტროსათვის</w:t>
      </w:r>
      <w:r w:rsidRPr="003D2979">
        <w:rPr>
          <w:rFonts w:ascii="Sylfaen" w:hAnsi="Sylfaen"/>
          <w:noProof/>
          <w:szCs w:val="28"/>
        </w:rPr>
        <w:t xml:space="preserve"> </w:t>
      </w:r>
      <w:r w:rsidR="00F3098A">
        <w:rPr>
          <w:rFonts w:ascii="Sylfaen" w:hAnsi="Sylfaen"/>
          <w:noProof/>
          <w:szCs w:val="28"/>
        </w:rPr>
        <w:t>2019 წელს</w:t>
      </w:r>
      <w:r w:rsidR="00A20E78" w:rsidRPr="003D2979">
        <w:rPr>
          <w:rFonts w:ascii="Sylfaen" w:hAnsi="Sylfaen"/>
          <w:noProof/>
          <w:szCs w:val="28"/>
        </w:rPr>
        <w:t xml:space="preserve"> </w:t>
      </w:r>
      <w:r w:rsidRPr="003D2979">
        <w:rPr>
          <w:rFonts w:ascii="Sylfaen" w:hAnsi="Sylfaen" w:cs="Sylfaen"/>
          <w:noProof/>
          <w:szCs w:val="28"/>
        </w:rPr>
        <w:t>სახელმწიფო</w:t>
      </w:r>
      <w:r w:rsidRPr="003D2979">
        <w:rPr>
          <w:rFonts w:ascii="Sylfaen" w:hAnsi="Sylfaen"/>
          <w:noProof/>
          <w:szCs w:val="28"/>
        </w:rPr>
        <w:t xml:space="preserve"> </w:t>
      </w:r>
      <w:r w:rsidRPr="003D2979">
        <w:rPr>
          <w:rFonts w:ascii="Sylfaen" w:hAnsi="Sylfaen" w:cs="Sylfaen"/>
          <w:noProof/>
          <w:szCs w:val="28"/>
        </w:rPr>
        <w:t>ბიუჯეტით</w:t>
      </w:r>
      <w:r w:rsidRPr="003D2979">
        <w:rPr>
          <w:rFonts w:ascii="Sylfaen" w:hAnsi="Sylfaen"/>
          <w:noProof/>
          <w:szCs w:val="28"/>
        </w:rPr>
        <w:t xml:space="preserve"> </w:t>
      </w:r>
      <w:r w:rsidRPr="003D2979">
        <w:rPr>
          <w:rFonts w:ascii="Sylfaen" w:hAnsi="Sylfaen" w:cs="Sylfaen"/>
          <w:noProof/>
          <w:szCs w:val="28"/>
        </w:rPr>
        <w:t>გამოყოფილმა</w:t>
      </w:r>
      <w:r w:rsidRPr="003D2979">
        <w:rPr>
          <w:rFonts w:ascii="Sylfaen" w:hAnsi="Sylfaen"/>
          <w:noProof/>
          <w:szCs w:val="28"/>
        </w:rPr>
        <w:t xml:space="preserve"> </w:t>
      </w:r>
      <w:r w:rsidRPr="003D2979">
        <w:rPr>
          <w:rFonts w:ascii="Sylfaen" w:hAnsi="Sylfaen" w:cs="Sylfaen"/>
          <w:noProof/>
          <w:szCs w:val="28"/>
        </w:rPr>
        <w:t>დაზუსტებულმა</w:t>
      </w:r>
      <w:r w:rsidRPr="003D2979">
        <w:rPr>
          <w:rFonts w:ascii="Sylfaen" w:hAnsi="Sylfaen"/>
          <w:noProof/>
          <w:szCs w:val="28"/>
        </w:rPr>
        <w:t xml:space="preserve"> </w:t>
      </w:r>
      <w:r w:rsidRPr="003D2979">
        <w:rPr>
          <w:rFonts w:ascii="Sylfaen" w:hAnsi="Sylfaen" w:cs="Sylfaen"/>
          <w:noProof/>
          <w:szCs w:val="28"/>
        </w:rPr>
        <w:t>ასიგნებებმა</w:t>
      </w:r>
      <w:r w:rsidRPr="003D2979">
        <w:rPr>
          <w:rFonts w:ascii="Sylfaen" w:hAnsi="Sylfaen"/>
          <w:noProof/>
          <w:szCs w:val="28"/>
        </w:rPr>
        <w:t xml:space="preserve"> </w:t>
      </w:r>
      <w:r w:rsidR="00680859" w:rsidRPr="003D2979">
        <w:rPr>
          <w:rFonts w:ascii="Sylfaen" w:hAnsi="Sylfaen" w:cs="Sylfaen"/>
          <w:noProof/>
          <w:szCs w:val="28"/>
        </w:rPr>
        <w:t xml:space="preserve">შეადგინა </w:t>
      </w:r>
      <w:r w:rsidR="003D2979" w:rsidRPr="003D2979">
        <w:rPr>
          <w:rFonts w:ascii="Sylfaen" w:eastAsia="Times New Roman" w:hAnsi="Sylfaen"/>
          <w:color w:val="000000"/>
        </w:rPr>
        <w:t>1</w:t>
      </w:r>
      <w:r w:rsidR="00B71A3C">
        <w:rPr>
          <w:rFonts w:ascii="Sylfaen" w:eastAsia="Times New Roman" w:hAnsi="Sylfaen"/>
          <w:color w:val="000000"/>
        </w:rPr>
        <w:t>47</w:t>
      </w:r>
      <w:r w:rsidR="009B260B" w:rsidRPr="003D2979">
        <w:rPr>
          <w:rFonts w:ascii="Sylfaen" w:eastAsia="Times New Roman" w:hAnsi="Sylfaen"/>
          <w:color w:val="000000"/>
        </w:rPr>
        <w:t xml:space="preserve"> </w:t>
      </w:r>
      <w:r w:rsidR="00B71A3C">
        <w:rPr>
          <w:rFonts w:ascii="Sylfaen" w:eastAsia="Times New Roman" w:hAnsi="Sylfaen"/>
          <w:color w:val="000000"/>
        </w:rPr>
        <w:t>931</w:t>
      </w:r>
      <w:r w:rsidR="009B260B" w:rsidRPr="003D2979">
        <w:rPr>
          <w:rFonts w:ascii="Sylfaen" w:eastAsia="Times New Roman" w:hAnsi="Sylfaen"/>
          <w:color w:val="000000"/>
        </w:rPr>
        <w:t>.</w:t>
      </w:r>
      <w:r w:rsidR="00B71A3C">
        <w:rPr>
          <w:rFonts w:ascii="Sylfaen" w:eastAsia="Times New Roman" w:hAnsi="Sylfaen"/>
          <w:color w:val="000000"/>
        </w:rPr>
        <w:t>4</w:t>
      </w:r>
      <w:r w:rsidRPr="003D2979">
        <w:rPr>
          <w:rFonts w:ascii="Sylfaen" w:hAnsi="Sylfaen"/>
          <w:noProof/>
          <w:szCs w:val="28"/>
        </w:rPr>
        <w:t xml:space="preserve"> </w:t>
      </w:r>
      <w:r w:rsidRPr="003D2979">
        <w:rPr>
          <w:rFonts w:ascii="Sylfaen" w:hAnsi="Sylfaen" w:cs="Sylfaen"/>
          <w:noProof/>
          <w:szCs w:val="28"/>
        </w:rPr>
        <w:t>ათასი</w:t>
      </w:r>
      <w:r w:rsidRPr="003D2979">
        <w:rPr>
          <w:rFonts w:ascii="Sylfaen" w:hAnsi="Sylfaen"/>
          <w:noProof/>
          <w:szCs w:val="28"/>
        </w:rPr>
        <w:t xml:space="preserve"> </w:t>
      </w:r>
      <w:r w:rsidRPr="003D2979">
        <w:rPr>
          <w:rFonts w:ascii="Sylfaen" w:hAnsi="Sylfaen" w:cs="Sylfaen"/>
          <w:noProof/>
          <w:szCs w:val="28"/>
        </w:rPr>
        <w:t>ლარი</w:t>
      </w:r>
      <w:r w:rsidRPr="003D2979">
        <w:rPr>
          <w:rFonts w:ascii="Sylfaen" w:hAnsi="Sylfaen"/>
          <w:noProof/>
          <w:szCs w:val="28"/>
        </w:rPr>
        <w:t xml:space="preserve">, </w:t>
      </w:r>
      <w:r w:rsidRPr="003D2979">
        <w:rPr>
          <w:rFonts w:ascii="Sylfaen" w:hAnsi="Sylfaen" w:cs="Sylfaen"/>
          <w:noProof/>
          <w:szCs w:val="28"/>
        </w:rPr>
        <w:t>ხოლო</w:t>
      </w:r>
      <w:r w:rsidRPr="003D2979">
        <w:rPr>
          <w:rFonts w:ascii="Sylfaen" w:hAnsi="Sylfaen"/>
          <w:noProof/>
          <w:szCs w:val="28"/>
        </w:rPr>
        <w:t xml:space="preserve"> </w:t>
      </w:r>
      <w:r w:rsidRPr="003D2979">
        <w:rPr>
          <w:rFonts w:ascii="Sylfaen" w:hAnsi="Sylfaen" w:cs="Sylfaen"/>
          <w:noProof/>
          <w:szCs w:val="28"/>
        </w:rPr>
        <w:t>ფაქტიურმა</w:t>
      </w:r>
      <w:r w:rsidRPr="003D2979">
        <w:rPr>
          <w:rFonts w:ascii="Sylfaen" w:hAnsi="Sylfaen"/>
          <w:noProof/>
          <w:szCs w:val="28"/>
        </w:rPr>
        <w:t xml:space="preserve"> </w:t>
      </w:r>
      <w:r w:rsidRPr="003D2979">
        <w:rPr>
          <w:rFonts w:ascii="Sylfaen" w:hAnsi="Sylfaen" w:cs="Sylfaen"/>
          <w:noProof/>
          <w:szCs w:val="28"/>
        </w:rPr>
        <w:t>დაფინანსებამ</w:t>
      </w:r>
      <w:r w:rsidRPr="003D2979">
        <w:rPr>
          <w:rFonts w:ascii="Sylfaen" w:hAnsi="Sylfaen"/>
          <w:noProof/>
          <w:szCs w:val="28"/>
        </w:rPr>
        <w:t xml:space="preserve"> - </w:t>
      </w:r>
      <w:r w:rsidR="003D2979" w:rsidRPr="003D2979">
        <w:rPr>
          <w:rFonts w:ascii="Sylfaen" w:eastAsia="Times New Roman" w:hAnsi="Sylfaen"/>
          <w:color w:val="000000"/>
        </w:rPr>
        <w:t>1</w:t>
      </w:r>
      <w:r w:rsidR="00B71A3C">
        <w:rPr>
          <w:rFonts w:ascii="Sylfaen" w:eastAsia="Times New Roman" w:hAnsi="Sylfaen"/>
          <w:color w:val="000000"/>
        </w:rPr>
        <w:t>48</w:t>
      </w:r>
      <w:r w:rsidR="009B260B" w:rsidRPr="003D2979">
        <w:rPr>
          <w:rFonts w:ascii="Sylfaen" w:eastAsia="Times New Roman" w:hAnsi="Sylfaen"/>
          <w:color w:val="000000"/>
        </w:rPr>
        <w:t xml:space="preserve"> </w:t>
      </w:r>
      <w:r w:rsidR="00B71A3C">
        <w:rPr>
          <w:rFonts w:ascii="Sylfaen" w:eastAsia="Times New Roman" w:hAnsi="Sylfaen"/>
          <w:color w:val="000000"/>
        </w:rPr>
        <w:t>256</w:t>
      </w:r>
      <w:r w:rsidR="009B260B" w:rsidRPr="003D2979">
        <w:rPr>
          <w:rFonts w:ascii="Sylfaen" w:eastAsia="Times New Roman" w:hAnsi="Sylfaen"/>
          <w:color w:val="000000"/>
        </w:rPr>
        <w:t>.</w:t>
      </w:r>
      <w:r w:rsidR="00B71A3C">
        <w:rPr>
          <w:rFonts w:ascii="Sylfaen" w:eastAsia="Times New Roman" w:hAnsi="Sylfaen"/>
          <w:color w:val="000000"/>
        </w:rPr>
        <w:t>7</w:t>
      </w:r>
      <w:r w:rsidR="00D975F6" w:rsidRPr="003D2979">
        <w:rPr>
          <w:rFonts w:ascii="Sylfaen" w:eastAsia="Times New Roman" w:hAnsi="Sylfaen"/>
          <w:color w:val="000000"/>
          <w:lang w:val="ka-GE"/>
        </w:rPr>
        <w:t xml:space="preserve"> </w:t>
      </w:r>
      <w:r w:rsidRPr="003D2979">
        <w:rPr>
          <w:rFonts w:ascii="Sylfaen" w:hAnsi="Sylfaen" w:cs="Sylfaen"/>
          <w:noProof/>
          <w:szCs w:val="28"/>
        </w:rPr>
        <w:t>ათასი</w:t>
      </w:r>
      <w:r w:rsidRPr="003D2979">
        <w:rPr>
          <w:rFonts w:ascii="Sylfaen" w:hAnsi="Sylfaen"/>
          <w:noProof/>
          <w:szCs w:val="28"/>
        </w:rPr>
        <w:t xml:space="preserve"> </w:t>
      </w:r>
      <w:r w:rsidRPr="003D2979">
        <w:rPr>
          <w:rFonts w:ascii="Sylfaen" w:hAnsi="Sylfaen" w:cs="Sylfaen"/>
          <w:noProof/>
          <w:szCs w:val="28"/>
        </w:rPr>
        <w:t>ლარი</w:t>
      </w:r>
      <w:r w:rsidRPr="003D2979">
        <w:rPr>
          <w:rFonts w:ascii="Sylfaen" w:hAnsi="Sylfaen"/>
          <w:noProof/>
          <w:szCs w:val="28"/>
        </w:rPr>
        <w:t xml:space="preserve">, </w:t>
      </w:r>
      <w:r w:rsidR="00A20E78" w:rsidRPr="003D2979">
        <w:rPr>
          <w:rFonts w:ascii="Sylfaen" w:hAnsi="Sylfaen" w:cs="Sylfaen"/>
          <w:noProof/>
          <w:szCs w:val="28"/>
        </w:rPr>
        <w:t>რაც 2018 წლის შესაბამის</w:t>
      </w:r>
      <w:r w:rsidR="002E74FF" w:rsidRPr="003D2979">
        <w:rPr>
          <w:rFonts w:ascii="Sylfaen" w:hAnsi="Sylfaen" w:cs="Sylfaen"/>
          <w:noProof/>
          <w:szCs w:val="28"/>
        </w:rPr>
        <w:t xml:space="preserve"> </w:t>
      </w:r>
      <w:r w:rsidR="00C63476" w:rsidRPr="003D2979">
        <w:rPr>
          <w:rFonts w:ascii="Sylfaen" w:hAnsi="Sylfaen" w:cs="Sylfaen"/>
          <w:noProof/>
          <w:szCs w:val="28"/>
        </w:rPr>
        <w:t>მაჩვენებელზე</w:t>
      </w:r>
      <w:r w:rsidRPr="003D2979">
        <w:rPr>
          <w:rFonts w:ascii="Sylfaen" w:hAnsi="Sylfaen"/>
          <w:noProof/>
          <w:szCs w:val="28"/>
        </w:rPr>
        <w:t xml:space="preserve"> </w:t>
      </w:r>
      <w:r w:rsidR="00B71A3C">
        <w:rPr>
          <w:rFonts w:ascii="Sylfaen" w:eastAsia="Times New Roman" w:hAnsi="Sylfaen"/>
          <w:color w:val="000000"/>
        </w:rPr>
        <w:t>4</w:t>
      </w:r>
      <w:r w:rsidR="009B260B" w:rsidRPr="003D2979">
        <w:rPr>
          <w:rFonts w:ascii="Sylfaen" w:eastAsia="Times New Roman" w:hAnsi="Sylfaen"/>
          <w:color w:val="000000"/>
        </w:rPr>
        <w:t xml:space="preserve"> </w:t>
      </w:r>
      <w:r w:rsidR="00B71A3C">
        <w:rPr>
          <w:rFonts w:ascii="Sylfaen" w:eastAsia="Times New Roman" w:hAnsi="Sylfaen"/>
          <w:color w:val="000000"/>
        </w:rPr>
        <w:t>549</w:t>
      </w:r>
      <w:r w:rsidR="009B260B" w:rsidRPr="003D2979">
        <w:rPr>
          <w:rFonts w:ascii="Sylfaen" w:eastAsia="Times New Roman" w:hAnsi="Sylfaen"/>
          <w:color w:val="000000"/>
        </w:rPr>
        <w:t>.</w:t>
      </w:r>
      <w:r w:rsidR="00B71A3C">
        <w:rPr>
          <w:rFonts w:ascii="Sylfaen" w:eastAsia="Times New Roman" w:hAnsi="Sylfaen"/>
          <w:color w:val="000000"/>
        </w:rPr>
        <w:t>6</w:t>
      </w:r>
      <w:r w:rsidR="00D975F6" w:rsidRPr="003D2979">
        <w:rPr>
          <w:rFonts w:ascii="Sylfaen" w:eastAsia="Times New Roman" w:hAnsi="Sylfaen"/>
          <w:color w:val="000000"/>
          <w:lang w:val="ka-GE"/>
        </w:rPr>
        <w:t xml:space="preserve"> </w:t>
      </w:r>
      <w:r w:rsidRPr="003D2979">
        <w:rPr>
          <w:rFonts w:ascii="Sylfaen" w:hAnsi="Sylfaen" w:cs="Sylfaen"/>
          <w:noProof/>
          <w:szCs w:val="28"/>
        </w:rPr>
        <w:t>ათასი</w:t>
      </w:r>
      <w:r w:rsidRPr="003D2979">
        <w:rPr>
          <w:rFonts w:ascii="Sylfaen" w:hAnsi="Sylfaen"/>
          <w:noProof/>
          <w:szCs w:val="28"/>
        </w:rPr>
        <w:t xml:space="preserve"> </w:t>
      </w:r>
      <w:r w:rsidRPr="003D2979">
        <w:rPr>
          <w:rFonts w:ascii="Sylfaen" w:hAnsi="Sylfaen" w:cs="Sylfaen"/>
          <w:noProof/>
          <w:szCs w:val="28"/>
        </w:rPr>
        <w:t>ლარით</w:t>
      </w:r>
      <w:r w:rsidRPr="003D2979">
        <w:rPr>
          <w:rFonts w:ascii="Sylfaen" w:hAnsi="Sylfaen"/>
          <w:noProof/>
          <w:szCs w:val="28"/>
        </w:rPr>
        <w:t xml:space="preserve"> </w:t>
      </w:r>
      <w:r w:rsidR="003C42E5" w:rsidRPr="003D2979">
        <w:rPr>
          <w:rFonts w:ascii="Sylfaen" w:hAnsi="Sylfaen" w:cs="Sylfaen"/>
          <w:noProof/>
          <w:szCs w:val="28"/>
          <w:lang w:val="ka-GE"/>
        </w:rPr>
        <w:t>მეტია</w:t>
      </w:r>
      <w:r w:rsidRPr="003D2979">
        <w:rPr>
          <w:rFonts w:ascii="Sylfaen" w:hAnsi="Sylfaen"/>
          <w:noProof/>
          <w:szCs w:val="28"/>
        </w:rPr>
        <w:t>.</w:t>
      </w:r>
    </w:p>
    <w:p w14:paraId="2A7C1A7B" w14:textId="77777777" w:rsidR="00380845" w:rsidRPr="003D2979" w:rsidRDefault="00F3098A" w:rsidP="00B71A3C">
      <w:pPr>
        <w:spacing w:before="240" w:line="240" w:lineRule="auto"/>
        <w:jc w:val="right"/>
        <w:rPr>
          <w:rFonts w:ascii="Sylfaen" w:hAnsi="Sylfaen" w:cs="Sylfaen"/>
          <w:i/>
          <w:noProof/>
          <w:sz w:val="16"/>
          <w:szCs w:val="16"/>
        </w:rPr>
      </w:pPr>
      <w:r>
        <w:rPr>
          <w:rFonts w:ascii="Sylfaen" w:hAnsi="Sylfaen"/>
          <w:i/>
          <w:noProof/>
          <w:sz w:val="16"/>
          <w:szCs w:val="16"/>
        </w:rPr>
        <w:t>2018-2019 წლებში</w:t>
      </w:r>
      <w:r w:rsidR="00A20E78" w:rsidRPr="003D2979">
        <w:rPr>
          <w:rFonts w:ascii="Sylfaen" w:hAnsi="Sylfaen"/>
          <w:i/>
          <w:noProof/>
          <w:sz w:val="16"/>
          <w:szCs w:val="16"/>
        </w:rPr>
        <w:t xml:space="preserve"> გამოყოფილი</w:t>
      </w:r>
      <w:r w:rsidR="00380845" w:rsidRPr="003D2979">
        <w:rPr>
          <w:rFonts w:ascii="Sylfaen" w:hAnsi="Sylfaen"/>
          <w:i/>
          <w:noProof/>
          <w:sz w:val="16"/>
          <w:szCs w:val="16"/>
        </w:rPr>
        <w:br/>
        <w:t xml:space="preserve"> </w:t>
      </w:r>
      <w:r w:rsidR="00380845" w:rsidRPr="003D2979">
        <w:rPr>
          <w:rFonts w:ascii="Sylfaen" w:hAnsi="Sylfaen" w:cs="Sylfaen"/>
          <w:i/>
          <w:noProof/>
          <w:sz w:val="16"/>
          <w:szCs w:val="16"/>
        </w:rPr>
        <w:t>დაზუსტებული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ასიგნებები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ფაქტიური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დაფინანსება</w:t>
      </w:r>
    </w:p>
    <w:p w14:paraId="7610A7B6" w14:textId="77777777" w:rsidR="009B260B" w:rsidRPr="003D2979" w:rsidRDefault="00411E29" w:rsidP="00DE47A1">
      <w:pPr>
        <w:spacing w:after="0" w:line="240" w:lineRule="auto"/>
        <w:jc w:val="center"/>
        <w:rPr>
          <w:rFonts w:ascii="Sylfaen" w:hAnsi="Sylfaen"/>
          <w:i/>
          <w:noProof/>
          <w:sz w:val="16"/>
          <w:szCs w:val="16"/>
        </w:rPr>
      </w:pPr>
      <w:r>
        <w:rPr>
          <w:noProof/>
        </w:rPr>
        <w:drawing>
          <wp:inline distT="0" distB="0" distL="0" distR="0" wp14:anchorId="3E6BA688" wp14:editId="42E08559">
            <wp:extent cx="6800850" cy="22002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7FEF8CF" w14:textId="77777777" w:rsidR="007A360A" w:rsidRPr="003D2979" w:rsidRDefault="00EE698B" w:rsidP="003E7BB0">
      <w:pPr>
        <w:spacing w:after="0" w:line="240" w:lineRule="auto"/>
        <w:jc w:val="both"/>
        <w:rPr>
          <w:rFonts w:ascii="Sylfaen" w:hAnsi="Sylfaen" w:cs="Sylfaen"/>
          <w:noProof/>
          <w:szCs w:val="28"/>
          <w:lang w:val="ka-GE"/>
        </w:rPr>
      </w:pPr>
      <w:r w:rsidRPr="003D2979">
        <w:rPr>
          <w:rFonts w:ascii="Sylfaen" w:hAnsi="Sylfaen" w:cs="Sylfaen"/>
          <w:noProof/>
          <w:szCs w:val="28"/>
        </w:rPr>
        <w:tab/>
      </w:r>
      <w:r w:rsidR="007A360A" w:rsidRPr="003D2979">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3D2979">
        <w:rPr>
          <w:rFonts w:ascii="Sylfaen" w:hAnsi="Sylfaen" w:cs="Sylfaen"/>
          <w:noProof/>
          <w:szCs w:val="28"/>
        </w:rPr>
        <w:t xml:space="preserve">შეადგინა </w:t>
      </w:r>
      <w:r w:rsidR="003E7BB0" w:rsidRPr="003D2979">
        <w:rPr>
          <w:rFonts w:ascii="Sylfaen" w:hAnsi="Sylfaen" w:cs="Sylfaen"/>
          <w:noProof/>
          <w:szCs w:val="28"/>
        </w:rPr>
        <w:t>9</w:t>
      </w:r>
      <w:r w:rsidR="00411E29">
        <w:rPr>
          <w:rFonts w:ascii="Sylfaen" w:hAnsi="Sylfaen" w:cs="Sylfaen"/>
          <w:noProof/>
          <w:szCs w:val="28"/>
        </w:rPr>
        <w:t>9</w:t>
      </w:r>
      <w:r w:rsidR="00D975F6" w:rsidRPr="003D2979">
        <w:rPr>
          <w:rFonts w:ascii="Sylfaen" w:hAnsi="Sylfaen" w:cs="Sylfaen"/>
          <w:noProof/>
          <w:szCs w:val="28"/>
        </w:rPr>
        <w:t>.</w:t>
      </w:r>
      <w:r w:rsidR="00411E29">
        <w:rPr>
          <w:rFonts w:ascii="Sylfaen" w:hAnsi="Sylfaen" w:cs="Sylfaen"/>
          <w:noProof/>
          <w:szCs w:val="28"/>
        </w:rPr>
        <w:t>0</w:t>
      </w:r>
      <w:r w:rsidR="00D975F6" w:rsidRPr="003D2979">
        <w:rPr>
          <w:rFonts w:ascii="Sylfaen" w:hAnsi="Sylfaen" w:cs="Sylfaen"/>
          <w:noProof/>
          <w:szCs w:val="28"/>
        </w:rPr>
        <w:t>%</w:t>
      </w:r>
      <w:r w:rsidR="007A360A" w:rsidRPr="003D2979">
        <w:rPr>
          <w:rFonts w:ascii="Sylfaen" w:hAnsi="Sylfaen" w:cs="Sylfaen"/>
          <w:noProof/>
          <w:szCs w:val="28"/>
        </w:rPr>
        <w:t xml:space="preserve">, </w:t>
      </w:r>
      <w:r w:rsidR="00507C86" w:rsidRPr="003D2979">
        <w:rPr>
          <w:rFonts w:ascii="Sylfaen" w:hAnsi="Sylfaen" w:cs="Sylfaen"/>
          <w:noProof/>
          <w:szCs w:val="28"/>
        </w:rPr>
        <w:t>ხოლო</w:t>
      </w:r>
      <w:r w:rsidR="00507C86" w:rsidRPr="003D2979">
        <w:rPr>
          <w:rFonts w:ascii="Sylfaen" w:hAnsi="Sylfaen" w:cs="Sylfaen"/>
          <w:noProof/>
          <w:szCs w:val="28"/>
          <w:lang w:val="ka-GE"/>
        </w:rPr>
        <w:t xml:space="preserve"> </w:t>
      </w:r>
      <w:r w:rsidR="007A360A" w:rsidRPr="003D2979">
        <w:rPr>
          <w:rFonts w:ascii="Sylfaen" w:hAnsi="Sylfaen" w:cs="Sylfaen"/>
          <w:noProof/>
          <w:szCs w:val="28"/>
        </w:rPr>
        <w:t xml:space="preserve">„არაფინანსური აქტივების ზრდის“ მუხლით </w:t>
      </w:r>
      <w:r w:rsidR="00471E31" w:rsidRPr="003D2979">
        <w:rPr>
          <w:rFonts w:ascii="Sylfaen" w:hAnsi="Sylfaen" w:cs="Sylfaen"/>
          <w:noProof/>
          <w:szCs w:val="28"/>
        </w:rPr>
        <w:t>-</w:t>
      </w:r>
      <w:r w:rsidR="007A360A" w:rsidRPr="003D2979">
        <w:rPr>
          <w:rFonts w:ascii="Sylfaen" w:hAnsi="Sylfaen" w:cs="Sylfaen"/>
          <w:noProof/>
          <w:szCs w:val="28"/>
        </w:rPr>
        <w:t xml:space="preserve"> </w:t>
      </w:r>
      <w:r w:rsidR="003D2979" w:rsidRPr="003D2979">
        <w:rPr>
          <w:rFonts w:ascii="Sylfaen" w:hAnsi="Sylfaen" w:cs="Sylfaen"/>
          <w:noProof/>
          <w:szCs w:val="28"/>
        </w:rPr>
        <w:t>1</w:t>
      </w:r>
      <w:r w:rsidR="009B260B" w:rsidRPr="003D2979">
        <w:rPr>
          <w:rFonts w:ascii="Sylfaen" w:hAnsi="Sylfaen" w:cs="Sylfaen"/>
          <w:noProof/>
          <w:szCs w:val="28"/>
        </w:rPr>
        <w:t>.</w:t>
      </w:r>
      <w:r w:rsidR="00411E29">
        <w:rPr>
          <w:rFonts w:ascii="Sylfaen" w:hAnsi="Sylfaen" w:cs="Sylfaen"/>
          <w:noProof/>
          <w:szCs w:val="28"/>
        </w:rPr>
        <w:t>0</w:t>
      </w:r>
      <w:r w:rsidR="007A360A" w:rsidRPr="003D2979">
        <w:rPr>
          <w:rFonts w:ascii="Sylfaen" w:hAnsi="Sylfaen" w:cs="Sylfaen"/>
          <w:noProof/>
          <w:szCs w:val="28"/>
        </w:rPr>
        <w:t>%</w:t>
      </w:r>
      <w:r w:rsidR="00507C86" w:rsidRPr="003D2979">
        <w:rPr>
          <w:rFonts w:ascii="Sylfaen" w:hAnsi="Sylfaen" w:cs="Sylfaen"/>
          <w:noProof/>
          <w:szCs w:val="28"/>
          <w:lang w:val="ka-GE"/>
        </w:rPr>
        <w:t>.</w:t>
      </w:r>
      <w:r w:rsidR="003C56A9" w:rsidRPr="003D2979">
        <w:rPr>
          <w:rFonts w:ascii="Sylfaen" w:hAnsi="Sylfaen" w:cs="Sylfaen"/>
          <w:noProof/>
          <w:szCs w:val="28"/>
          <w:lang w:val="ka-GE"/>
        </w:rPr>
        <w:t xml:space="preserve"> </w:t>
      </w:r>
    </w:p>
    <w:p w14:paraId="0B9C1B9B" w14:textId="77777777" w:rsidR="003E7BB0" w:rsidRPr="006A480B" w:rsidRDefault="003E7BB0" w:rsidP="00773B27">
      <w:pPr>
        <w:spacing w:after="0"/>
        <w:ind w:firstLine="720"/>
        <w:jc w:val="both"/>
        <w:rPr>
          <w:rFonts w:ascii="Sylfaen" w:hAnsi="Sylfaen" w:cs="Sylfaen"/>
          <w:noProof/>
          <w:szCs w:val="28"/>
          <w:highlight w:val="yellow"/>
          <w:lang w:val="ka-GE"/>
        </w:rPr>
      </w:pPr>
    </w:p>
    <w:p w14:paraId="7EDBCD44" w14:textId="77777777" w:rsidR="007A360A" w:rsidRPr="003D2979" w:rsidRDefault="007A360A" w:rsidP="001D68B3">
      <w:pPr>
        <w:spacing w:after="0" w:line="240" w:lineRule="auto"/>
        <w:jc w:val="center"/>
        <w:rPr>
          <w:rFonts w:ascii="Sylfaen" w:hAnsi="Sylfaen" w:cs="Sylfaen"/>
          <w:b/>
          <w:noProof/>
          <w:szCs w:val="28"/>
        </w:rPr>
      </w:pPr>
      <w:r w:rsidRPr="003D2979">
        <w:rPr>
          <w:rFonts w:ascii="Sylfaen" w:hAnsi="Sylfaen" w:cs="Sylfaen"/>
          <w:b/>
          <w:noProof/>
          <w:szCs w:val="28"/>
        </w:rPr>
        <w:t>საქართველოს</w:t>
      </w:r>
      <w:r w:rsidRPr="003D2979">
        <w:rPr>
          <w:rFonts w:ascii="Sylfaen" w:hAnsi="Sylfaen"/>
          <w:b/>
          <w:noProof/>
          <w:szCs w:val="28"/>
        </w:rPr>
        <w:t xml:space="preserve"> </w:t>
      </w:r>
      <w:r w:rsidRPr="003D2979">
        <w:rPr>
          <w:rFonts w:ascii="Sylfaen" w:hAnsi="Sylfaen" w:cs="Sylfaen"/>
          <w:b/>
          <w:noProof/>
          <w:szCs w:val="28"/>
        </w:rPr>
        <w:t>თავდაცვის</w:t>
      </w:r>
      <w:r w:rsidRPr="003D2979">
        <w:rPr>
          <w:rFonts w:ascii="Sylfaen" w:hAnsi="Sylfaen"/>
          <w:b/>
          <w:noProof/>
          <w:szCs w:val="28"/>
        </w:rPr>
        <w:t xml:space="preserve"> </w:t>
      </w:r>
      <w:r w:rsidRPr="003D2979">
        <w:rPr>
          <w:rFonts w:ascii="Sylfaen" w:hAnsi="Sylfaen" w:cs="Sylfaen"/>
          <w:b/>
          <w:noProof/>
          <w:szCs w:val="28"/>
        </w:rPr>
        <w:t>სამინისტრო</w:t>
      </w:r>
    </w:p>
    <w:p w14:paraId="515EA03D" w14:textId="77777777" w:rsidR="00BF12AC" w:rsidRPr="003D2979" w:rsidRDefault="00BF12AC" w:rsidP="001D68B3">
      <w:pPr>
        <w:spacing w:after="0" w:line="240" w:lineRule="auto"/>
        <w:jc w:val="center"/>
        <w:rPr>
          <w:rFonts w:ascii="Sylfaen" w:hAnsi="Sylfaen"/>
          <w:b/>
          <w:noProof/>
          <w:szCs w:val="28"/>
        </w:rPr>
      </w:pPr>
    </w:p>
    <w:p w14:paraId="36362BC9" w14:textId="77777777" w:rsidR="003C56A9" w:rsidRPr="003D2979" w:rsidRDefault="007A360A" w:rsidP="00623AE1">
      <w:pPr>
        <w:spacing w:after="0"/>
        <w:ind w:firstLine="720"/>
        <w:jc w:val="both"/>
        <w:rPr>
          <w:rFonts w:ascii="Sylfaen" w:hAnsi="Sylfaen"/>
          <w:i/>
          <w:noProof/>
          <w:sz w:val="16"/>
          <w:szCs w:val="16"/>
        </w:rPr>
      </w:pPr>
      <w:r w:rsidRPr="003D2979">
        <w:rPr>
          <w:rFonts w:ascii="Sylfaen" w:hAnsi="Sylfaen" w:cs="Sylfaen"/>
          <w:noProof/>
          <w:szCs w:val="28"/>
        </w:rPr>
        <w:t>საქართველოს</w:t>
      </w:r>
      <w:r w:rsidRPr="003D2979">
        <w:rPr>
          <w:rFonts w:ascii="Sylfaen" w:hAnsi="Sylfaen"/>
          <w:noProof/>
          <w:szCs w:val="28"/>
        </w:rPr>
        <w:t xml:space="preserve"> </w:t>
      </w:r>
      <w:r w:rsidRPr="003D2979">
        <w:rPr>
          <w:rFonts w:ascii="Sylfaen" w:hAnsi="Sylfaen" w:cs="Sylfaen"/>
          <w:noProof/>
          <w:szCs w:val="28"/>
        </w:rPr>
        <w:t>თავდაცვის</w:t>
      </w:r>
      <w:r w:rsidRPr="003D2979">
        <w:rPr>
          <w:rFonts w:ascii="Sylfaen" w:hAnsi="Sylfaen"/>
          <w:noProof/>
          <w:szCs w:val="28"/>
        </w:rPr>
        <w:t xml:space="preserve"> </w:t>
      </w:r>
      <w:r w:rsidRPr="003D2979">
        <w:rPr>
          <w:rFonts w:ascii="Sylfaen" w:hAnsi="Sylfaen" w:cs="Sylfaen"/>
          <w:noProof/>
          <w:szCs w:val="28"/>
        </w:rPr>
        <w:t>სამინისტროსათვის</w:t>
      </w:r>
      <w:r w:rsidRPr="003D2979">
        <w:rPr>
          <w:rFonts w:ascii="Sylfaen" w:hAnsi="Sylfaen"/>
          <w:noProof/>
          <w:szCs w:val="28"/>
        </w:rPr>
        <w:t xml:space="preserve"> </w:t>
      </w:r>
      <w:r w:rsidR="00F3098A">
        <w:rPr>
          <w:rFonts w:ascii="Sylfaen" w:hAnsi="Sylfaen"/>
          <w:noProof/>
          <w:szCs w:val="28"/>
        </w:rPr>
        <w:t>2019 წელს</w:t>
      </w:r>
      <w:r w:rsidR="00A20E78" w:rsidRPr="003D2979">
        <w:rPr>
          <w:rFonts w:ascii="Sylfaen" w:hAnsi="Sylfaen"/>
          <w:noProof/>
          <w:szCs w:val="28"/>
        </w:rPr>
        <w:t xml:space="preserve"> </w:t>
      </w:r>
      <w:r w:rsidRPr="003D2979">
        <w:rPr>
          <w:rFonts w:ascii="Sylfaen" w:hAnsi="Sylfaen" w:cs="Sylfaen"/>
          <w:noProof/>
          <w:szCs w:val="28"/>
        </w:rPr>
        <w:t>სახელმწიფო</w:t>
      </w:r>
      <w:r w:rsidRPr="003D2979">
        <w:rPr>
          <w:rFonts w:ascii="Sylfaen" w:hAnsi="Sylfaen"/>
          <w:noProof/>
          <w:szCs w:val="28"/>
        </w:rPr>
        <w:t xml:space="preserve"> </w:t>
      </w:r>
      <w:r w:rsidRPr="003D2979">
        <w:rPr>
          <w:rFonts w:ascii="Sylfaen" w:hAnsi="Sylfaen" w:cs="Sylfaen"/>
          <w:noProof/>
          <w:szCs w:val="28"/>
        </w:rPr>
        <w:t>ბიუჯეტით</w:t>
      </w:r>
      <w:r w:rsidRPr="003D2979">
        <w:rPr>
          <w:rFonts w:ascii="Sylfaen" w:hAnsi="Sylfaen"/>
          <w:noProof/>
          <w:szCs w:val="28"/>
        </w:rPr>
        <w:t xml:space="preserve"> </w:t>
      </w:r>
      <w:r w:rsidRPr="003D2979">
        <w:rPr>
          <w:rFonts w:ascii="Sylfaen" w:hAnsi="Sylfaen" w:cs="Sylfaen"/>
          <w:noProof/>
          <w:szCs w:val="28"/>
        </w:rPr>
        <w:t>გამოყოფილმა</w:t>
      </w:r>
      <w:r w:rsidRPr="003D2979">
        <w:rPr>
          <w:rFonts w:ascii="Sylfaen" w:hAnsi="Sylfaen"/>
          <w:noProof/>
          <w:szCs w:val="28"/>
        </w:rPr>
        <w:t xml:space="preserve"> </w:t>
      </w:r>
      <w:r w:rsidRPr="003D2979">
        <w:rPr>
          <w:rFonts w:ascii="Sylfaen" w:hAnsi="Sylfaen" w:cs="Sylfaen"/>
          <w:noProof/>
          <w:szCs w:val="28"/>
        </w:rPr>
        <w:t>დაზუსტებულმა</w:t>
      </w:r>
      <w:r w:rsidRPr="003D2979">
        <w:rPr>
          <w:rFonts w:ascii="Sylfaen" w:hAnsi="Sylfaen"/>
          <w:noProof/>
          <w:szCs w:val="28"/>
        </w:rPr>
        <w:t xml:space="preserve"> </w:t>
      </w:r>
      <w:r w:rsidRPr="003D2979">
        <w:rPr>
          <w:rFonts w:ascii="Sylfaen" w:hAnsi="Sylfaen" w:cs="Sylfaen"/>
          <w:noProof/>
          <w:szCs w:val="28"/>
        </w:rPr>
        <w:t>ასიგნებებმა</w:t>
      </w:r>
      <w:r w:rsidRPr="003D2979">
        <w:rPr>
          <w:rFonts w:ascii="Sylfaen" w:hAnsi="Sylfaen"/>
          <w:noProof/>
          <w:szCs w:val="28"/>
        </w:rPr>
        <w:t xml:space="preserve"> </w:t>
      </w:r>
      <w:r w:rsidR="00680859" w:rsidRPr="003D2979">
        <w:rPr>
          <w:rFonts w:ascii="Sylfaen" w:hAnsi="Sylfaen" w:cs="Sylfaen"/>
          <w:noProof/>
          <w:szCs w:val="28"/>
        </w:rPr>
        <w:t xml:space="preserve">შეადგინა </w:t>
      </w:r>
      <w:r w:rsidR="00B71A3C">
        <w:rPr>
          <w:rFonts w:ascii="Sylfaen" w:eastAsia="Times New Roman" w:hAnsi="Sylfaen"/>
          <w:color w:val="000000"/>
        </w:rPr>
        <w:t>835</w:t>
      </w:r>
      <w:r w:rsidR="00306DEE" w:rsidRPr="003D2979">
        <w:rPr>
          <w:rFonts w:ascii="Sylfaen" w:eastAsia="Times New Roman" w:hAnsi="Sylfaen"/>
          <w:color w:val="000000"/>
        </w:rPr>
        <w:t xml:space="preserve"> </w:t>
      </w:r>
      <w:r w:rsidR="00B71A3C">
        <w:rPr>
          <w:rFonts w:ascii="Sylfaen" w:eastAsia="Times New Roman" w:hAnsi="Sylfaen"/>
          <w:color w:val="000000"/>
        </w:rPr>
        <w:t>459</w:t>
      </w:r>
      <w:r w:rsidR="00306DEE" w:rsidRPr="003D2979">
        <w:rPr>
          <w:rFonts w:ascii="Sylfaen" w:eastAsia="Times New Roman" w:hAnsi="Sylfaen"/>
          <w:color w:val="000000"/>
        </w:rPr>
        <w:t>.</w:t>
      </w:r>
      <w:r w:rsidR="00B71A3C">
        <w:rPr>
          <w:rFonts w:ascii="Sylfaen" w:eastAsia="Times New Roman" w:hAnsi="Sylfaen"/>
          <w:color w:val="000000"/>
        </w:rPr>
        <w:t>7</w:t>
      </w:r>
      <w:r w:rsidR="00306DEE" w:rsidRPr="003D2979">
        <w:rPr>
          <w:rFonts w:ascii="Sylfaen" w:eastAsia="Times New Roman" w:hAnsi="Sylfaen"/>
          <w:color w:val="000000"/>
          <w:lang w:val="ka-GE"/>
        </w:rPr>
        <w:t xml:space="preserve"> </w:t>
      </w:r>
      <w:r w:rsidRPr="003D2979">
        <w:rPr>
          <w:rFonts w:ascii="Sylfaen" w:hAnsi="Sylfaen" w:cs="Sylfaen"/>
          <w:noProof/>
          <w:szCs w:val="28"/>
        </w:rPr>
        <w:t>ათასი</w:t>
      </w:r>
      <w:r w:rsidRPr="003D2979">
        <w:rPr>
          <w:rFonts w:ascii="Sylfaen" w:hAnsi="Sylfaen"/>
          <w:noProof/>
          <w:szCs w:val="28"/>
        </w:rPr>
        <w:t xml:space="preserve"> </w:t>
      </w:r>
      <w:r w:rsidRPr="003D2979">
        <w:rPr>
          <w:rFonts w:ascii="Sylfaen" w:hAnsi="Sylfaen" w:cs="Sylfaen"/>
          <w:noProof/>
          <w:szCs w:val="28"/>
        </w:rPr>
        <w:t>ლარი</w:t>
      </w:r>
      <w:r w:rsidRPr="003D2979">
        <w:rPr>
          <w:rFonts w:ascii="Sylfaen" w:hAnsi="Sylfaen"/>
          <w:noProof/>
          <w:szCs w:val="28"/>
        </w:rPr>
        <w:t xml:space="preserve">, </w:t>
      </w:r>
      <w:r w:rsidRPr="003D2979">
        <w:rPr>
          <w:rFonts w:ascii="Sylfaen" w:hAnsi="Sylfaen" w:cs="Sylfaen"/>
          <w:noProof/>
          <w:szCs w:val="28"/>
        </w:rPr>
        <w:t>ხოლო</w:t>
      </w:r>
      <w:r w:rsidRPr="003D2979">
        <w:rPr>
          <w:rFonts w:ascii="Sylfaen" w:hAnsi="Sylfaen"/>
          <w:noProof/>
          <w:szCs w:val="28"/>
        </w:rPr>
        <w:t xml:space="preserve"> </w:t>
      </w:r>
      <w:r w:rsidRPr="003D2979">
        <w:rPr>
          <w:rFonts w:ascii="Sylfaen" w:hAnsi="Sylfaen" w:cs="Sylfaen"/>
          <w:noProof/>
          <w:szCs w:val="28"/>
        </w:rPr>
        <w:t>ფაქტიურმა</w:t>
      </w:r>
      <w:r w:rsidRPr="003D2979">
        <w:rPr>
          <w:rFonts w:ascii="Sylfaen" w:hAnsi="Sylfaen"/>
          <w:noProof/>
          <w:szCs w:val="28"/>
        </w:rPr>
        <w:t xml:space="preserve"> </w:t>
      </w:r>
      <w:r w:rsidRPr="003D2979">
        <w:rPr>
          <w:rFonts w:ascii="Sylfaen" w:hAnsi="Sylfaen" w:cs="Sylfaen"/>
          <w:noProof/>
          <w:szCs w:val="28"/>
        </w:rPr>
        <w:t>დაფინანსებამ</w:t>
      </w:r>
      <w:r w:rsidRPr="003D2979">
        <w:rPr>
          <w:rFonts w:ascii="Sylfaen" w:hAnsi="Sylfaen"/>
          <w:noProof/>
          <w:szCs w:val="28"/>
        </w:rPr>
        <w:t xml:space="preserve"> - </w:t>
      </w:r>
      <w:r w:rsidR="00B71A3C">
        <w:rPr>
          <w:rFonts w:ascii="Sylfaen" w:eastAsia="Times New Roman" w:hAnsi="Sylfaen"/>
          <w:color w:val="000000"/>
        </w:rPr>
        <w:t>822</w:t>
      </w:r>
      <w:r w:rsidR="00C273AF" w:rsidRPr="003D2979">
        <w:rPr>
          <w:rFonts w:ascii="Sylfaen" w:eastAsia="Times New Roman" w:hAnsi="Sylfaen"/>
          <w:color w:val="000000"/>
        </w:rPr>
        <w:t xml:space="preserve"> </w:t>
      </w:r>
      <w:r w:rsidR="00B71A3C">
        <w:rPr>
          <w:rFonts w:ascii="Sylfaen" w:eastAsia="Times New Roman" w:hAnsi="Sylfaen"/>
          <w:color w:val="000000"/>
        </w:rPr>
        <w:t>882</w:t>
      </w:r>
      <w:r w:rsidR="00C273AF" w:rsidRPr="003D2979">
        <w:rPr>
          <w:rFonts w:ascii="Sylfaen" w:eastAsia="Times New Roman" w:hAnsi="Sylfaen"/>
          <w:color w:val="000000"/>
        </w:rPr>
        <w:t>.</w:t>
      </w:r>
      <w:r w:rsidR="00B71A3C">
        <w:rPr>
          <w:rFonts w:ascii="Sylfaen" w:eastAsia="Times New Roman" w:hAnsi="Sylfaen"/>
          <w:color w:val="000000"/>
        </w:rPr>
        <w:t>7</w:t>
      </w:r>
      <w:r w:rsidR="00297959" w:rsidRPr="003D2979">
        <w:rPr>
          <w:rFonts w:ascii="Sylfaen" w:eastAsia="Times New Roman" w:hAnsi="Sylfaen"/>
          <w:color w:val="000000"/>
          <w:lang w:val="ka-GE"/>
        </w:rPr>
        <w:t xml:space="preserve"> </w:t>
      </w:r>
      <w:r w:rsidRPr="003D2979">
        <w:rPr>
          <w:rFonts w:ascii="Sylfaen" w:hAnsi="Sylfaen" w:cs="Sylfaen"/>
          <w:noProof/>
          <w:szCs w:val="28"/>
        </w:rPr>
        <w:t>ათასი</w:t>
      </w:r>
      <w:r w:rsidRPr="003D2979">
        <w:rPr>
          <w:rFonts w:ascii="Sylfaen" w:hAnsi="Sylfaen"/>
          <w:noProof/>
          <w:szCs w:val="28"/>
        </w:rPr>
        <w:t xml:space="preserve"> </w:t>
      </w:r>
      <w:r w:rsidRPr="003D2979">
        <w:rPr>
          <w:rFonts w:ascii="Sylfaen" w:hAnsi="Sylfaen" w:cs="Sylfaen"/>
          <w:noProof/>
          <w:szCs w:val="28"/>
        </w:rPr>
        <w:t>ლარი</w:t>
      </w:r>
      <w:r w:rsidRPr="003D2979">
        <w:rPr>
          <w:rFonts w:ascii="Sylfaen" w:hAnsi="Sylfaen"/>
          <w:noProof/>
          <w:szCs w:val="28"/>
        </w:rPr>
        <w:t xml:space="preserve">, </w:t>
      </w:r>
      <w:r w:rsidR="00A20E78" w:rsidRPr="003D2979">
        <w:rPr>
          <w:rFonts w:ascii="Sylfaen" w:hAnsi="Sylfaen" w:cs="Sylfaen"/>
          <w:noProof/>
          <w:szCs w:val="28"/>
        </w:rPr>
        <w:t>რაც 2018 წლის შესაბამის</w:t>
      </w:r>
      <w:r w:rsidR="002E74FF" w:rsidRPr="003D2979">
        <w:rPr>
          <w:rFonts w:ascii="Sylfaen" w:hAnsi="Sylfaen" w:cs="Sylfaen"/>
          <w:noProof/>
          <w:szCs w:val="28"/>
        </w:rPr>
        <w:t xml:space="preserve"> </w:t>
      </w:r>
      <w:r w:rsidR="00C63476" w:rsidRPr="003D2979">
        <w:rPr>
          <w:rFonts w:ascii="Sylfaen" w:hAnsi="Sylfaen" w:cs="Sylfaen"/>
          <w:noProof/>
          <w:szCs w:val="28"/>
        </w:rPr>
        <w:t>მაჩვენებელზე</w:t>
      </w:r>
      <w:r w:rsidRPr="003D2979">
        <w:rPr>
          <w:rFonts w:ascii="Sylfaen" w:hAnsi="Sylfaen"/>
          <w:noProof/>
          <w:szCs w:val="28"/>
        </w:rPr>
        <w:t xml:space="preserve"> </w:t>
      </w:r>
      <w:r w:rsidR="00B71A3C">
        <w:rPr>
          <w:rFonts w:ascii="Sylfaen" w:hAnsi="Sylfaen"/>
          <w:noProof/>
          <w:szCs w:val="28"/>
        </w:rPr>
        <w:t>8</w:t>
      </w:r>
      <w:r w:rsidR="00C273AF" w:rsidRPr="003D2979">
        <w:rPr>
          <w:rFonts w:ascii="Sylfaen" w:eastAsia="Times New Roman" w:hAnsi="Sylfaen"/>
          <w:color w:val="000000"/>
        </w:rPr>
        <w:t xml:space="preserve"> </w:t>
      </w:r>
      <w:r w:rsidR="00B71A3C">
        <w:rPr>
          <w:rFonts w:ascii="Sylfaen" w:eastAsia="Times New Roman" w:hAnsi="Sylfaen"/>
          <w:color w:val="000000"/>
        </w:rPr>
        <w:t>145</w:t>
      </w:r>
      <w:r w:rsidR="00C273AF" w:rsidRPr="003D2979">
        <w:rPr>
          <w:rFonts w:ascii="Sylfaen" w:eastAsia="Times New Roman" w:hAnsi="Sylfaen"/>
          <w:color w:val="000000"/>
        </w:rPr>
        <w:t>.</w:t>
      </w:r>
      <w:r w:rsidR="00B71A3C">
        <w:rPr>
          <w:rFonts w:ascii="Sylfaen" w:eastAsia="Times New Roman" w:hAnsi="Sylfaen"/>
          <w:color w:val="000000"/>
        </w:rPr>
        <w:t>0</w:t>
      </w:r>
      <w:r w:rsidR="006348BC" w:rsidRPr="003D2979">
        <w:rPr>
          <w:rFonts w:ascii="Sylfaen" w:eastAsia="Times New Roman" w:hAnsi="Sylfaen"/>
          <w:color w:val="000000"/>
          <w:lang w:val="ka-GE"/>
        </w:rPr>
        <w:t xml:space="preserve"> </w:t>
      </w:r>
      <w:r w:rsidRPr="003D2979">
        <w:rPr>
          <w:rFonts w:ascii="Sylfaen" w:hAnsi="Sylfaen" w:cs="Sylfaen"/>
          <w:noProof/>
          <w:szCs w:val="28"/>
        </w:rPr>
        <w:t>ათასი</w:t>
      </w:r>
      <w:r w:rsidR="00623AE1" w:rsidRPr="003D2979">
        <w:rPr>
          <w:rFonts w:ascii="Sylfaen" w:hAnsi="Sylfaen" w:cs="Sylfaen"/>
          <w:noProof/>
          <w:szCs w:val="28"/>
        </w:rPr>
        <w:t xml:space="preserve"> </w:t>
      </w:r>
      <w:r w:rsidRPr="003D2979">
        <w:rPr>
          <w:rFonts w:ascii="Sylfaen" w:hAnsi="Sylfaen" w:cs="Sylfaen"/>
          <w:noProof/>
          <w:szCs w:val="28"/>
        </w:rPr>
        <w:t>ლარით</w:t>
      </w:r>
      <w:r w:rsidRPr="003D2979">
        <w:rPr>
          <w:rFonts w:ascii="Sylfaen" w:hAnsi="Sylfaen"/>
          <w:noProof/>
          <w:szCs w:val="28"/>
        </w:rPr>
        <w:t xml:space="preserve"> </w:t>
      </w:r>
      <w:r w:rsidR="001F4046" w:rsidRPr="003D2979">
        <w:rPr>
          <w:rFonts w:ascii="Sylfaen" w:hAnsi="Sylfaen" w:cs="Sylfaen"/>
          <w:noProof/>
          <w:szCs w:val="28"/>
          <w:lang w:val="ka-GE"/>
        </w:rPr>
        <w:t>მეტია</w:t>
      </w:r>
      <w:r w:rsidRPr="003D2979">
        <w:rPr>
          <w:rFonts w:ascii="Sylfaen" w:hAnsi="Sylfaen" w:cs="Sylfaen"/>
          <w:noProof/>
          <w:szCs w:val="28"/>
          <w:lang w:val="ka-GE"/>
        </w:rPr>
        <w:t>.</w:t>
      </w:r>
    </w:p>
    <w:p w14:paraId="573A9FE0" w14:textId="77777777" w:rsidR="001F4046" w:rsidRPr="003D2979" w:rsidRDefault="001F4046" w:rsidP="00380845">
      <w:pPr>
        <w:spacing w:line="240" w:lineRule="auto"/>
        <w:jc w:val="right"/>
        <w:rPr>
          <w:rFonts w:ascii="Sylfaen" w:hAnsi="Sylfaen"/>
          <w:i/>
          <w:noProof/>
          <w:sz w:val="16"/>
          <w:szCs w:val="16"/>
        </w:rPr>
      </w:pPr>
    </w:p>
    <w:p w14:paraId="7F1436C1" w14:textId="77777777" w:rsidR="00380845" w:rsidRPr="003D2979"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3D2979">
        <w:rPr>
          <w:rFonts w:ascii="Sylfaen" w:hAnsi="Sylfaen"/>
          <w:i/>
          <w:noProof/>
          <w:sz w:val="16"/>
          <w:szCs w:val="16"/>
        </w:rPr>
        <w:t xml:space="preserve"> გამოყოფილი</w:t>
      </w:r>
      <w:r w:rsidR="00380845" w:rsidRPr="003D2979">
        <w:rPr>
          <w:rFonts w:ascii="Sylfaen" w:hAnsi="Sylfaen"/>
          <w:i/>
          <w:noProof/>
          <w:sz w:val="16"/>
          <w:szCs w:val="16"/>
        </w:rPr>
        <w:br/>
        <w:t xml:space="preserve"> </w:t>
      </w:r>
      <w:r w:rsidR="00380845" w:rsidRPr="003D2979">
        <w:rPr>
          <w:rFonts w:ascii="Sylfaen" w:hAnsi="Sylfaen" w:cs="Sylfaen"/>
          <w:i/>
          <w:noProof/>
          <w:sz w:val="16"/>
          <w:szCs w:val="16"/>
        </w:rPr>
        <w:t>დაზუსტებული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ასიგნებები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ფაქტიური</w:t>
      </w:r>
      <w:r w:rsidR="00380845" w:rsidRPr="003D2979">
        <w:rPr>
          <w:rFonts w:ascii="Sylfaen" w:hAnsi="Sylfaen"/>
          <w:i/>
          <w:noProof/>
          <w:sz w:val="16"/>
          <w:szCs w:val="16"/>
        </w:rPr>
        <w:t xml:space="preserve"> </w:t>
      </w:r>
      <w:r w:rsidR="00380845" w:rsidRPr="003D2979">
        <w:rPr>
          <w:rFonts w:ascii="Sylfaen" w:hAnsi="Sylfaen" w:cs="Sylfaen"/>
          <w:i/>
          <w:noProof/>
          <w:sz w:val="16"/>
          <w:szCs w:val="16"/>
        </w:rPr>
        <w:t>დაფინანსება</w:t>
      </w:r>
    </w:p>
    <w:p w14:paraId="458576E9" w14:textId="77777777" w:rsidR="00814B2B" w:rsidRPr="003D2979" w:rsidRDefault="00B71A3C" w:rsidP="00411E29">
      <w:pPr>
        <w:spacing w:before="240" w:after="0" w:line="360" w:lineRule="auto"/>
        <w:jc w:val="center"/>
        <w:rPr>
          <w:rFonts w:ascii="Sylfaen" w:hAnsi="Sylfaen" w:cs="Sylfaen"/>
          <w:noProof/>
          <w:szCs w:val="28"/>
        </w:rPr>
      </w:pPr>
      <w:r>
        <w:rPr>
          <w:noProof/>
        </w:rPr>
        <w:drawing>
          <wp:inline distT="0" distB="0" distL="0" distR="0" wp14:anchorId="3A688E49" wp14:editId="58275006">
            <wp:extent cx="6800850" cy="24288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2F9898" w14:textId="77777777" w:rsidR="00385775" w:rsidRPr="003D2979" w:rsidRDefault="007A360A" w:rsidP="00B71A3C">
      <w:pPr>
        <w:spacing w:after="0" w:line="240" w:lineRule="auto"/>
        <w:ind w:firstLine="720"/>
        <w:jc w:val="both"/>
        <w:rPr>
          <w:rFonts w:ascii="Sylfaen" w:hAnsi="Sylfaen"/>
          <w:noProof/>
          <w:szCs w:val="28"/>
          <w:lang w:val="sv-SE"/>
        </w:rPr>
      </w:pPr>
      <w:r w:rsidRPr="003D2979">
        <w:rPr>
          <w:rFonts w:ascii="Sylfaen" w:hAnsi="Sylfaen" w:cs="Sylfaen"/>
          <w:noProof/>
          <w:szCs w:val="28"/>
        </w:rPr>
        <w:t>საქართველოს</w:t>
      </w:r>
      <w:r w:rsidRPr="003D2979">
        <w:rPr>
          <w:rFonts w:ascii="Sylfaen" w:hAnsi="Sylfaen"/>
          <w:noProof/>
          <w:szCs w:val="28"/>
        </w:rPr>
        <w:t xml:space="preserve"> </w:t>
      </w:r>
      <w:r w:rsidRPr="003D2979">
        <w:rPr>
          <w:rFonts w:ascii="Sylfaen" w:hAnsi="Sylfaen" w:cs="Sylfaen"/>
          <w:noProof/>
          <w:szCs w:val="28"/>
        </w:rPr>
        <w:t>თავდაცვის</w:t>
      </w:r>
      <w:r w:rsidRPr="003D2979">
        <w:rPr>
          <w:rFonts w:ascii="Sylfaen" w:hAnsi="Sylfaen"/>
          <w:noProof/>
          <w:szCs w:val="28"/>
        </w:rPr>
        <w:t xml:space="preserve"> </w:t>
      </w:r>
      <w:r w:rsidRPr="003D2979">
        <w:rPr>
          <w:rFonts w:ascii="Sylfaen" w:hAnsi="Sylfaen" w:cs="Sylfaen"/>
          <w:noProof/>
          <w:szCs w:val="28"/>
        </w:rPr>
        <w:t>სამინისტროსათვის</w:t>
      </w:r>
      <w:r w:rsidRPr="003D2979">
        <w:rPr>
          <w:rFonts w:ascii="Sylfaen" w:hAnsi="Sylfaen"/>
          <w:noProof/>
          <w:szCs w:val="28"/>
        </w:rPr>
        <w:t xml:space="preserve"> </w:t>
      </w:r>
      <w:r w:rsidRPr="003D2979">
        <w:rPr>
          <w:rFonts w:ascii="Sylfaen" w:hAnsi="Sylfaen" w:cs="Sylfaen"/>
          <w:noProof/>
          <w:szCs w:val="28"/>
        </w:rPr>
        <w:t>გამოყოფილ</w:t>
      </w:r>
      <w:r w:rsidRPr="003D2979">
        <w:rPr>
          <w:rFonts w:ascii="Sylfaen" w:hAnsi="Sylfaen"/>
          <w:noProof/>
          <w:szCs w:val="28"/>
        </w:rPr>
        <w:t xml:space="preserve"> </w:t>
      </w:r>
      <w:r w:rsidRPr="003D2979">
        <w:rPr>
          <w:rFonts w:ascii="Sylfaen" w:hAnsi="Sylfaen" w:cs="Sylfaen"/>
          <w:noProof/>
          <w:szCs w:val="28"/>
        </w:rPr>
        <w:t>სახსრებში</w:t>
      </w:r>
      <w:r w:rsidRPr="003D2979">
        <w:rPr>
          <w:rFonts w:ascii="Sylfaen" w:hAnsi="Sylfaen"/>
          <w:noProof/>
          <w:szCs w:val="28"/>
        </w:rPr>
        <w:t xml:space="preserve"> </w:t>
      </w:r>
      <w:r w:rsidR="006C2C63" w:rsidRPr="003D2979">
        <w:rPr>
          <w:rFonts w:ascii="Sylfaen" w:hAnsi="Sylfaen"/>
          <w:noProof/>
          <w:szCs w:val="28"/>
          <w:lang w:val="ka-GE"/>
        </w:rPr>
        <w:t>„</w:t>
      </w:r>
      <w:r w:rsidR="006C2C63" w:rsidRPr="003D2979">
        <w:rPr>
          <w:rFonts w:ascii="Sylfaen" w:hAnsi="Sylfaen"/>
          <w:noProof/>
          <w:szCs w:val="28"/>
          <w:lang w:val="sv-SE"/>
        </w:rPr>
        <w:t xml:space="preserve">ხარჯების“ </w:t>
      </w:r>
      <w:r w:rsidR="006C2C63" w:rsidRPr="003D2979">
        <w:rPr>
          <w:rFonts w:ascii="Sylfaen" w:hAnsi="Sylfaen" w:cs="Sylfaen"/>
          <w:noProof/>
          <w:szCs w:val="28"/>
          <w:lang w:val="sv-SE"/>
        </w:rPr>
        <w:t>მუხლის</w:t>
      </w:r>
      <w:r w:rsidR="006C2C63" w:rsidRPr="003D2979">
        <w:rPr>
          <w:rFonts w:ascii="Sylfaen" w:hAnsi="Sylfaen"/>
          <w:noProof/>
          <w:szCs w:val="28"/>
          <w:lang w:val="sv-SE"/>
        </w:rPr>
        <w:t xml:space="preserve"> </w:t>
      </w:r>
      <w:r w:rsidR="006C2C63" w:rsidRPr="003D2979">
        <w:rPr>
          <w:rFonts w:ascii="Sylfaen" w:hAnsi="Sylfaen" w:cs="Sylfaen"/>
          <w:noProof/>
          <w:szCs w:val="28"/>
          <w:lang w:val="sv-SE"/>
        </w:rPr>
        <w:t>საკასო</w:t>
      </w:r>
      <w:r w:rsidR="006C2C63" w:rsidRPr="003D2979">
        <w:rPr>
          <w:rFonts w:ascii="Sylfaen" w:hAnsi="Sylfaen"/>
          <w:noProof/>
          <w:szCs w:val="28"/>
          <w:lang w:val="sv-SE"/>
        </w:rPr>
        <w:t xml:space="preserve"> </w:t>
      </w:r>
      <w:r w:rsidR="006C2C63" w:rsidRPr="003D2979">
        <w:rPr>
          <w:rFonts w:ascii="Sylfaen" w:hAnsi="Sylfaen" w:cs="Sylfaen"/>
          <w:noProof/>
          <w:szCs w:val="28"/>
          <w:lang w:val="sv-SE"/>
        </w:rPr>
        <w:t>შესრულებამ</w:t>
      </w:r>
      <w:r w:rsidR="006C2C63" w:rsidRPr="003D2979">
        <w:rPr>
          <w:rFonts w:ascii="Sylfaen" w:hAnsi="Sylfaen"/>
          <w:noProof/>
          <w:szCs w:val="28"/>
          <w:lang w:val="sv-SE"/>
        </w:rPr>
        <w:t xml:space="preserve"> </w:t>
      </w:r>
      <w:r w:rsidR="006C2C63" w:rsidRPr="003D2979">
        <w:rPr>
          <w:rFonts w:ascii="Sylfaen" w:hAnsi="Sylfaen" w:cs="Sylfaen"/>
          <w:noProof/>
          <w:szCs w:val="28"/>
          <w:lang w:val="sv-SE"/>
        </w:rPr>
        <w:t xml:space="preserve">შეადგინა </w:t>
      </w:r>
      <w:r w:rsidR="008F7B5A" w:rsidRPr="003D2979">
        <w:rPr>
          <w:rFonts w:ascii="Sylfaen" w:eastAsia="Times New Roman" w:hAnsi="Sylfaen"/>
        </w:rPr>
        <w:t>7</w:t>
      </w:r>
      <w:r w:rsidR="00B73DA3">
        <w:rPr>
          <w:rFonts w:ascii="Sylfaen" w:eastAsia="Times New Roman" w:hAnsi="Sylfaen"/>
        </w:rPr>
        <w:t>8</w:t>
      </w:r>
      <w:r w:rsidR="00517C2E" w:rsidRPr="003D2979">
        <w:rPr>
          <w:rFonts w:ascii="Sylfaen" w:eastAsia="Times New Roman" w:hAnsi="Sylfaen"/>
        </w:rPr>
        <w:t>.</w:t>
      </w:r>
      <w:r w:rsidR="00B73DA3">
        <w:rPr>
          <w:rFonts w:ascii="Sylfaen" w:eastAsia="Times New Roman" w:hAnsi="Sylfaen"/>
        </w:rPr>
        <w:t>6</w:t>
      </w:r>
      <w:r w:rsidR="006C2C63" w:rsidRPr="003D2979">
        <w:rPr>
          <w:rFonts w:ascii="Sylfaen" w:eastAsia="Times New Roman" w:hAnsi="Sylfaen"/>
        </w:rPr>
        <w:t>%</w:t>
      </w:r>
      <w:r w:rsidR="006C2C63" w:rsidRPr="003D2979">
        <w:rPr>
          <w:rFonts w:ascii="Sylfaen" w:hAnsi="Sylfaen"/>
          <w:noProof/>
          <w:szCs w:val="28"/>
          <w:lang w:val="sv-SE"/>
        </w:rPr>
        <w:t>,</w:t>
      </w:r>
      <w:r w:rsidR="003E7BB0" w:rsidRPr="003D2979">
        <w:rPr>
          <w:rFonts w:ascii="Sylfaen" w:hAnsi="Sylfaen"/>
          <w:noProof/>
          <w:szCs w:val="28"/>
          <w:lang w:val="sv-SE"/>
        </w:rPr>
        <w:t xml:space="preserve"> </w:t>
      </w:r>
      <w:r w:rsidR="003E7BB0" w:rsidRPr="003D2979">
        <w:rPr>
          <w:rFonts w:ascii="Sylfaen" w:hAnsi="Sylfaen" w:cs="Sylfaen"/>
          <w:noProof/>
          <w:szCs w:val="28"/>
          <w:lang w:val="sv-SE"/>
        </w:rPr>
        <w:t>ხოლო</w:t>
      </w:r>
      <w:r w:rsidR="003E7BB0" w:rsidRPr="003D2979">
        <w:rPr>
          <w:rFonts w:ascii="Sylfaen" w:hAnsi="Sylfaen"/>
          <w:noProof/>
          <w:szCs w:val="28"/>
          <w:lang w:val="ka-GE"/>
        </w:rPr>
        <w:t xml:space="preserve"> </w:t>
      </w:r>
      <w:r w:rsidR="006C2C63" w:rsidRPr="003D2979">
        <w:rPr>
          <w:rFonts w:ascii="Sylfaen" w:hAnsi="Sylfaen"/>
          <w:noProof/>
          <w:szCs w:val="28"/>
          <w:lang w:val="ka-GE"/>
        </w:rPr>
        <w:t>„</w:t>
      </w:r>
      <w:r w:rsidR="006C2C63" w:rsidRPr="003D2979">
        <w:rPr>
          <w:rFonts w:ascii="Sylfaen" w:hAnsi="Sylfaen"/>
          <w:noProof/>
          <w:szCs w:val="28"/>
          <w:lang w:val="sv-SE"/>
        </w:rPr>
        <w:t xml:space="preserve">არაფინანსური აქტივების ზრდის“ </w:t>
      </w:r>
      <w:r w:rsidR="006C2C63" w:rsidRPr="003D2979">
        <w:rPr>
          <w:rFonts w:ascii="Sylfaen" w:hAnsi="Sylfaen" w:cs="Sylfaen"/>
          <w:noProof/>
          <w:szCs w:val="28"/>
          <w:lang w:val="sv-SE"/>
        </w:rPr>
        <w:t>მუხლით</w:t>
      </w:r>
      <w:r w:rsidR="006C2C63" w:rsidRPr="003D2979">
        <w:rPr>
          <w:rFonts w:ascii="Sylfaen" w:hAnsi="Sylfaen"/>
          <w:noProof/>
          <w:szCs w:val="28"/>
          <w:lang w:val="sv-SE"/>
        </w:rPr>
        <w:t xml:space="preserve"> </w:t>
      </w:r>
      <w:r w:rsidR="006C2C63" w:rsidRPr="003D2979">
        <w:rPr>
          <w:rFonts w:ascii="Sylfaen" w:hAnsi="Sylfaen"/>
          <w:noProof/>
          <w:szCs w:val="28"/>
          <w:lang w:val="ka-GE"/>
        </w:rPr>
        <w:t>-</w:t>
      </w:r>
      <w:r w:rsidR="006C2C63" w:rsidRPr="003D2979">
        <w:rPr>
          <w:rFonts w:ascii="Sylfaen" w:hAnsi="Sylfaen"/>
          <w:noProof/>
          <w:szCs w:val="28"/>
          <w:lang w:val="sv-SE"/>
        </w:rPr>
        <w:t xml:space="preserve"> </w:t>
      </w:r>
      <w:r w:rsidR="008F7B5A" w:rsidRPr="003D2979">
        <w:rPr>
          <w:rFonts w:ascii="Sylfaen" w:hAnsi="Sylfaen"/>
          <w:noProof/>
          <w:szCs w:val="28"/>
        </w:rPr>
        <w:t>2</w:t>
      </w:r>
      <w:r w:rsidR="00B73DA3">
        <w:rPr>
          <w:rFonts w:ascii="Sylfaen" w:hAnsi="Sylfaen"/>
          <w:noProof/>
          <w:szCs w:val="28"/>
        </w:rPr>
        <w:t>1</w:t>
      </w:r>
      <w:r w:rsidR="00517C2E" w:rsidRPr="003D2979">
        <w:rPr>
          <w:rFonts w:ascii="Sylfaen" w:hAnsi="Sylfaen"/>
          <w:noProof/>
          <w:szCs w:val="28"/>
        </w:rPr>
        <w:t>.</w:t>
      </w:r>
      <w:r w:rsidR="00B73DA3">
        <w:rPr>
          <w:rFonts w:ascii="Sylfaen" w:hAnsi="Sylfaen"/>
          <w:noProof/>
          <w:szCs w:val="28"/>
        </w:rPr>
        <w:t>4</w:t>
      </w:r>
      <w:r w:rsidR="006C2C63" w:rsidRPr="003D2979">
        <w:rPr>
          <w:rFonts w:ascii="Sylfaen" w:hAnsi="Sylfaen"/>
          <w:noProof/>
          <w:szCs w:val="28"/>
          <w:lang w:val="sv-SE"/>
        </w:rPr>
        <w:t>%</w:t>
      </w:r>
      <w:r w:rsidR="003E7BB0" w:rsidRPr="003D2979">
        <w:rPr>
          <w:rFonts w:ascii="Sylfaen" w:hAnsi="Sylfaen"/>
          <w:noProof/>
          <w:szCs w:val="28"/>
          <w:lang w:val="sv-SE"/>
        </w:rPr>
        <w:t>.</w:t>
      </w:r>
    </w:p>
    <w:p w14:paraId="38FDD1CA" w14:textId="77777777" w:rsidR="007A360A" w:rsidRPr="008D4874" w:rsidRDefault="007A360A" w:rsidP="00467123">
      <w:pPr>
        <w:spacing w:after="0" w:line="240" w:lineRule="auto"/>
        <w:jc w:val="center"/>
        <w:rPr>
          <w:rFonts w:ascii="Sylfaen" w:hAnsi="Sylfaen" w:cs="Sylfaen"/>
          <w:b/>
          <w:noProof/>
          <w:szCs w:val="28"/>
        </w:rPr>
      </w:pPr>
      <w:r w:rsidRPr="008D4874">
        <w:rPr>
          <w:rFonts w:ascii="Sylfaen" w:hAnsi="Sylfaen" w:cs="Sylfaen"/>
          <w:b/>
          <w:noProof/>
          <w:szCs w:val="28"/>
        </w:rPr>
        <w:lastRenderedPageBreak/>
        <w:t>საქართველოს</w:t>
      </w:r>
      <w:r w:rsidRPr="008D4874">
        <w:rPr>
          <w:rFonts w:ascii="Sylfaen" w:hAnsi="Sylfaen"/>
          <w:b/>
          <w:noProof/>
          <w:szCs w:val="28"/>
        </w:rPr>
        <w:t xml:space="preserve"> </w:t>
      </w:r>
      <w:r w:rsidRPr="008D4874">
        <w:rPr>
          <w:rFonts w:ascii="Sylfaen" w:hAnsi="Sylfaen" w:cs="Sylfaen"/>
          <w:b/>
          <w:noProof/>
          <w:szCs w:val="28"/>
        </w:rPr>
        <w:t>შინაგან</w:t>
      </w:r>
      <w:r w:rsidRPr="008D4874">
        <w:rPr>
          <w:rFonts w:ascii="Sylfaen" w:hAnsi="Sylfaen"/>
          <w:b/>
          <w:noProof/>
          <w:szCs w:val="28"/>
        </w:rPr>
        <w:t xml:space="preserve"> </w:t>
      </w:r>
      <w:r w:rsidRPr="008D4874">
        <w:rPr>
          <w:rFonts w:ascii="Sylfaen" w:hAnsi="Sylfaen" w:cs="Sylfaen"/>
          <w:b/>
          <w:noProof/>
          <w:szCs w:val="28"/>
        </w:rPr>
        <w:t>საქმეთა</w:t>
      </w:r>
      <w:r w:rsidRPr="008D4874">
        <w:rPr>
          <w:rFonts w:ascii="Sylfaen" w:hAnsi="Sylfaen"/>
          <w:b/>
          <w:noProof/>
          <w:szCs w:val="28"/>
        </w:rPr>
        <w:t xml:space="preserve"> </w:t>
      </w:r>
      <w:r w:rsidRPr="008D4874">
        <w:rPr>
          <w:rFonts w:ascii="Sylfaen" w:hAnsi="Sylfaen" w:cs="Sylfaen"/>
          <w:b/>
          <w:noProof/>
          <w:szCs w:val="28"/>
        </w:rPr>
        <w:t>სამინისტრო</w:t>
      </w:r>
    </w:p>
    <w:p w14:paraId="7C6612AA" w14:textId="77777777" w:rsidR="00BF12AC" w:rsidRPr="008D4874" w:rsidRDefault="00BF12AC" w:rsidP="00467123">
      <w:pPr>
        <w:spacing w:after="0" w:line="240" w:lineRule="auto"/>
        <w:jc w:val="center"/>
        <w:rPr>
          <w:rFonts w:ascii="Sylfaen" w:hAnsi="Sylfaen" w:cs="Sylfaen"/>
          <w:b/>
          <w:noProof/>
          <w:szCs w:val="28"/>
          <w:lang w:val="ka-GE"/>
        </w:rPr>
      </w:pPr>
    </w:p>
    <w:p w14:paraId="72E6ED41" w14:textId="77777777" w:rsidR="002777E6" w:rsidRPr="008D4874" w:rsidRDefault="007A360A" w:rsidP="00467123">
      <w:pPr>
        <w:spacing w:after="0"/>
        <w:ind w:firstLine="720"/>
        <w:jc w:val="both"/>
        <w:rPr>
          <w:rFonts w:ascii="Sylfaen" w:hAnsi="Sylfaen"/>
          <w:noProof/>
          <w:szCs w:val="28"/>
        </w:rPr>
      </w:pPr>
      <w:r w:rsidRPr="008D4874">
        <w:rPr>
          <w:rFonts w:ascii="Sylfaen" w:hAnsi="Sylfaen" w:cs="Sylfaen"/>
          <w:noProof/>
          <w:szCs w:val="28"/>
        </w:rPr>
        <w:t>საქართველოს</w:t>
      </w:r>
      <w:r w:rsidRPr="008D4874">
        <w:rPr>
          <w:rFonts w:ascii="Sylfaen" w:hAnsi="Sylfaen"/>
          <w:noProof/>
          <w:szCs w:val="28"/>
        </w:rPr>
        <w:t xml:space="preserve"> </w:t>
      </w:r>
      <w:r w:rsidRPr="008D4874">
        <w:rPr>
          <w:rFonts w:ascii="Sylfaen" w:hAnsi="Sylfaen" w:cs="Sylfaen"/>
          <w:noProof/>
          <w:szCs w:val="28"/>
        </w:rPr>
        <w:t>შინაგან</w:t>
      </w:r>
      <w:r w:rsidRPr="008D4874">
        <w:rPr>
          <w:rFonts w:ascii="Sylfaen" w:hAnsi="Sylfaen"/>
          <w:noProof/>
          <w:szCs w:val="28"/>
        </w:rPr>
        <w:t xml:space="preserve"> </w:t>
      </w:r>
      <w:r w:rsidRPr="008D4874">
        <w:rPr>
          <w:rFonts w:ascii="Sylfaen" w:hAnsi="Sylfaen" w:cs="Sylfaen"/>
          <w:noProof/>
          <w:szCs w:val="28"/>
        </w:rPr>
        <w:t>საქმეთა</w:t>
      </w:r>
      <w:r w:rsidRPr="008D4874">
        <w:rPr>
          <w:rFonts w:ascii="Sylfaen" w:hAnsi="Sylfaen"/>
          <w:noProof/>
          <w:szCs w:val="28"/>
        </w:rPr>
        <w:t xml:space="preserve"> </w:t>
      </w:r>
      <w:r w:rsidRPr="008D4874">
        <w:rPr>
          <w:rFonts w:ascii="Sylfaen" w:hAnsi="Sylfaen" w:cs="Sylfaen"/>
          <w:noProof/>
          <w:szCs w:val="28"/>
        </w:rPr>
        <w:t>სამინისტროსათვის</w:t>
      </w:r>
      <w:r w:rsidRPr="008D4874">
        <w:rPr>
          <w:rFonts w:ascii="Sylfaen" w:hAnsi="Sylfaen"/>
          <w:noProof/>
          <w:szCs w:val="28"/>
        </w:rPr>
        <w:t xml:space="preserve"> </w:t>
      </w:r>
      <w:r w:rsidR="00F3098A">
        <w:rPr>
          <w:rFonts w:ascii="Sylfaen" w:hAnsi="Sylfaen"/>
          <w:noProof/>
          <w:szCs w:val="28"/>
        </w:rPr>
        <w:t>2019 წელს</w:t>
      </w:r>
      <w:r w:rsidR="00A20E78" w:rsidRPr="008D4874">
        <w:rPr>
          <w:rFonts w:ascii="Sylfaen" w:hAnsi="Sylfaen"/>
          <w:noProof/>
          <w:szCs w:val="28"/>
        </w:rPr>
        <w:t xml:space="preserve"> </w:t>
      </w:r>
      <w:r w:rsidRPr="008D4874">
        <w:rPr>
          <w:rFonts w:ascii="Sylfaen" w:hAnsi="Sylfaen" w:cs="Sylfaen"/>
          <w:noProof/>
          <w:szCs w:val="28"/>
        </w:rPr>
        <w:t>სახელმწიფო</w:t>
      </w:r>
      <w:r w:rsidRPr="008D4874">
        <w:rPr>
          <w:rFonts w:ascii="Sylfaen" w:hAnsi="Sylfaen"/>
          <w:noProof/>
          <w:szCs w:val="28"/>
        </w:rPr>
        <w:t xml:space="preserve"> </w:t>
      </w:r>
      <w:r w:rsidRPr="008D4874">
        <w:rPr>
          <w:rFonts w:ascii="Sylfaen" w:hAnsi="Sylfaen" w:cs="Sylfaen"/>
          <w:noProof/>
          <w:szCs w:val="28"/>
        </w:rPr>
        <w:t>ბიუჯეტით</w:t>
      </w:r>
      <w:r w:rsidRPr="008D4874">
        <w:rPr>
          <w:rFonts w:ascii="Sylfaen" w:hAnsi="Sylfaen"/>
          <w:noProof/>
          <w:szCs w:val="28"/>
        </w:rPr>
        <w:t xml:space="preserve"> </w:t>
      </w:r>
      <w:r w:rsidRPr="008D4874">
        <w:rPr>
          <w:rFonts w:ascii="Sylfaen" w:hAnsi="Sylfaen" w:cs="Sylfaen"/>
          <w:noProof/>
          <w:szCs w:val="28"/>
        </w:rPr>
        <w:t>გამოყოფილმა</w:t>
      </w:r>
      <w:r w:rsidRPr="008D4874">
        <w:rPr>
          <w:rFonts w:ascii="Sylfaen" w:hAnsi="Sylfaen"/>
          <w:noProof/>
          <w:szCs w:val="28"/>
        </w:rPr>
        <w:t xml:space="preserve"> </w:t>
      </w:r>
      <w:r w:rsidRPr="008D4874">
        <w:rPr>
          <w:rFonts w:ascii="Sylfaen" w:hAnsi="Sylfaen" w:cs="Sylfaen"/>
          <w:noProof/>
          <w:szCs w:val="28"/>
        </w:rPr>
        <w:t>დაზუსტებულმა</w:t>
      </w:r>
      <w:r w:rsidRPr="008D4874">
        <w:rPr>
          <w:rFonts w:ascii="Sylfaen" w:hAnsi="Sylfaen"/>
          <w:noProof/>
          <w:szCs w:val="28"/>
        </w:rPr>
        <w:t xml:space="preserve"> </w:t>
      </w:r>
      <w:r w:rsidRPr="008D4874">
        <w:rPr>
          <w:rFonts w:ascii="Sylfaen" w:hAnsi="Sylfaen" w:cs="Sylfaen"/>
          <w:noProof/>
          <w:szCs w:val="28"/>
        </w:rPr>
        <w:t>ასიგნებებმა</w:t>
      </w:r>
      <w:r w:rsidRPr="008D4874">
        <w:rPr>
          <w:rFonts w:ascii="Sylfaen" w:hAnsi="Sylfaen"/>
          <w:noProof/>
          <w:szCs w:val="28"/>
        </w:rPr>
        <w:t xml:space="preserve"> </w:t>
      </w:r>
      <w:r w:rsidRPr="008D4874">
        <w:rPr>
          <w:rFonts w:ascii="Sylfaen" w:hAnsi="Sylfaen" w:cs="Sylfaen"/>
          <w:noProof/>
          <w:szCs w:val="28"/>
        </w:rPr>
        <w:t>შეადგინა</w:t>
      </w:r>
      <w:r w:rsidRPr="008D4874">
        <w:rPr>
          <w:rFonts w:ascii="Sylfaen" w:hAnsi="Sylfaen"/>
          <w:noProof/>
          <w:szCs w:val="28"/>
        </w:rPr>
        <w:t xml:space="preserve"> </w:t>
      </w:r>
      <w:r w:rsidR="00B71A3C">
        <w:rPr>
          <w:rFonts w:ascii="Sylfaen" w:eastAsia="Times New Roman" w:hAnsi="Sylfaen"/>
          <w:color w:val="000000"/>
        </w:rPr>
        <w:t>771</w:t>
      </w:r>
      <w:r w:rsidR="00C165AC" w:rsidRPr="008D4874">
        <w:rPr>
          <w:rFonts w:ascii="Sylfaen" w:eastAsia="Times New Roman" w:hAnsi="Sylfaen"/>
          <w:color w:val="000000"/>
        </w:rPr>
        <w:t xml:space="preserve"> </w:t>
      </w:r>
      <w:r w:rsidR="00B71A3C">
        <w:rPr>
          <w:rFonts w:ascii="Sylfaen" w:eastAsia="Times New Roman" w:hAnsi="Sylfaen"/>
          <w:color w:val="000000"/>
        </w:rPr>
        <w:t>600</w:t>
      </w:r>
      <w:r w:rsidR="00044594" w:rsidRPr="008D4874">
        <w:rPr>
          <w:rFonts w:ascii="Sylfaen" w:eastAsia="Times New Roman" w:hAnsi="Sylfaen"/>
          <w:color w:val="000000"/>
        </w:rPr>
        <w:t>.</w:t>
      </w:r>
      <w:r w:rsidR="00B71A3C">
        <w:rPr>
          <w:rFonts w:ascii="Sylfaen" w:eastAsia="Times New Roman" w:hAnsi="Sylfaen"/>
          <w:color w:val="000000"/>
        </w:rPr>
        <w:t>0</w:t>
      </w:r>
      <w:r w:rsidR="003E67E8" w:rsidRPr="008D4874">
        <w:rPr>
          <w:rFonts w:ascii="Sylfaen" w:eastAsia="Times New Roman" w:hAnsi="Sylfaen"/>
          <w:color w:val="000000"/>
          <w:lang w:val="ka-GE"/>
        </w:rPr>
        <w:t xml:space="preserve"> </w:t>
      </w:r>
      <w:r w:rsidRPr="008D4874">
        <w:rPr>
          <w:rFonts w:ascii="Sylfaen" w:hAnsi="Sylfaen" w:cs="Sylfaen"/>
          <w:noProof/>
          <w:szCs w:val="28"/>
        </w:rPr>
        <w:t>ათასი</w:t>
      </w:r>
      <w:r w:rsidRPr="008D4874">
        <w:rPr>
          <w:rFonts w:ascii="Sylfaen" w:hAnsi="Sylfaen"/>
          <w:noProof/>
          <w:szCs w:val="28"/>
        </w:rPr>
        <w:t xml:space="preserve"> </w:t>
      </w:r>
      <w:r w:rsidRPr="008D4874">
        <w:rPr>
          <w:rFonts w:ascii="Sylfaen" w:hAnsi="Sylfaen" w:cs="Sylfaen"/>
          <w:noProof/>
          <w:szCs w:val="28"/>
        </w:rPr>
        <w:t>ლარი</w:t>
      </w:r>
      <w:r w:rsidRPr="008D4874">
        <w:rPr>
          <w:rFonts w:ascii="Sylfaen" w:hAnsi="Sylfaen"/>
          <w:noProof/>
          <w:szCs w:val="28"/>
        </w:rPr>
        <w:t xml:space="preserve">, </w:t>
      </w:r>
      <w:r w:rsidRPr="008D4874">
        <w:rPr>
          <w:rFonts w:ascii="Sylfaen" w:hAnsi="Sylfaen" w:cs="Sylfaen"/>
          <w:noProof/>
          <w:szCs w:val="28"/>
        </w:rPr>
        <w:t>ხოლო</w:t>
      </w:r>
      <w:r w:rsidRPr="008D4874">
        <w:rPr>
          <w:rFonts w:ascii="Sylfaen" w:hAnsi="Sylfaen"/>
          <w:noProof/>
          <w:szCs w:val="28"/>
        </w:rPr>
        <w:t xml:space="preserve"> </w:t>
      </w:r>
      <w:r w:rsidRPr="008D4874">
        <w:rPr>
          <w:rFonts w:ascii="Sylfaen" w:hAnsi="Sylfaen" w:cs="Sylfaen"/>
          <w:noProof/>
          <w:szCs w:val="28"/>
        </w:rPr>
        <w:t>ფაქტიურმა</w:t>
      </w:r>
      <w:r w:rsidRPr="008D4874">
        <w:rPr>
          <w:rFonts w:ascii="Sylfaen" w:hAnsi="Sylfaen"/>
          <w:noProof/>
          <w:szCs w:val="28"/>
        </w:rPr>
        <w:t xml:space="preserve"> </w:t>
      </w:r>
      <w:r w:rsidRPr="008D4874">
        <w:rPr>
          <w:rFonts w:ascii="Sylfaen" w:hAnsi="Sylfaen" w:cs="Sylfaen"/>
          <w:noProof/>
          <w:szCs w:val="28"/>
        </w:rPr>
        <w:t>დაფინასებამ</w:t>
      </w:r>
      <w:r w:rsidRPr="008D4874">
        <w:rPr>
          <w:rFonts w:ascii="Sylfaen" w:hAnsi="Sylfaen"/>
          <w:noProof/>
          <w:szCs w:val="28"/>
        </w:rPr>
        <w:t xml:space="preserve"> - </w:t>
      </w:r>
      <w:r w:rsidR="00B71A3C">
        <w:rPr>
          <w:rFonts w:ascii="Sylfaen" w:eastAsia="Times New Roman" w:hAnsi="Sylfaen"/>
          <w:color w:val="000000"/>
        </w:rPr>
        <w:t>774</w:t>
      </w:r>
      <w:r w:rsidR="00044594" w:rsidRPr="008D4874">
        <w:rPr>
          <w:rFonts w:ascii="Sylfaen" w:eastAsia="Times New Roman" w:hAnsi="Sylfaen"/>
          <w:color w:val="000000"/>
        </w:rPr>
        <w:t xml:space="preserve"> </w:t>
      </w:r>
      <w:r w:rsidR="00B71A3C">
        <w:rPr>
          <w:rFonts w:ascii="Sylfaen" w:eastAsia="Times New Roman" w:hAnsi="Sylfaen"/>
          <w:color w:val="000000"/>
        </w:rPr>
        <w:t>400</w:t>
      </w:r>
      <w:r w:rsidR="00044594" w:rsidRPr="008D4874">
        <w:rPr>
          <w:rFonts w:ascii="Sylfaen" w:eastAsia="Times New Roman" w:hAnsi="Sylfaen"/>
          <w:color w:val="000000"/>
        </w:rPr>
        <w:t>.</w:t>
      </w:r>
      <w:r w:rsidR="00B71A3C">
        <w:rPr>
          <w:rFonts w:ascii="Sylfaen" w:eastAsia="Times New Roman" w:hAnsi="Sylfaen"/>
          <w:color w:val="000000"/>
        </w:rPr>
        <w:t>3</w:t>
      </w:r>
      <w:r w:rsidR="003E67E8" w:rsidRPr="008D4874">
        <w:rPr>
          <w:rFonts w:ascii="Sylfaen" w:eastAsia="Times New Roman" w:hAnsi="Sylfaen"/>
          <w:color w:val="000000"/>
          <w:lang w:val="ka-GE"/>
        </w:rPr>
        <w:t xml:space="preserve"> </w:t>
      </w:r>
      <w:r w:rsidRPr="008D4874">
        <w:rPr>
          <w:rFonts w:ascii="Sylfaen" w:hAnsi="Sylfaen" w:cs="Sylfaen"/>
          <w:noProof/>
          <w:szCs w:val="28"/>
        </w:rPr>
        <w:t>ათასი</w:t>
      </w:r>
      <w:r w:rsidRPr="008D4874">
        <w:rPr>
          <w:rFonts w:ascii="Sylfaen" w:hAnsi="Sylfaen"/>
          <w:noProof/>
          <w:szCs w:val="28"/>
        </w:rPr>
        <w:t xml:space="preserve"> </w:t>
      </w:r>
      <w:r w:rsidRPr="008D4874">
        <w:rPr>
          <w:rFonts w:ascii="Sylfaen" w:hAnsi="Sylfaen" w:cs="Sylfaen"/>
          <w:noProof/>
          <w:szCs w:val="28"/>
        </w:rPr>
        <w:t>ლარი</w:t>
      </w:r>
      <w:r w:rsidRPr="008D4874">
        <w:rPr>
          <w:rFonts w:ascii="Sylfaen" w:hAnsi="Sylfaen"/>
          <w:noProof/>
          <w:szCs w:val="28"/>
        </w:rPr>
        <w:t xml:space="preserve">, </w:t>
      </w:r>
      <w:r w:rsidR="00A20E78" w:rsidRPr="008D4874">
        <w:rPr>
          <w:rFonts w:ascii="Sylfaen" w:hAnsi="Sylfaen" w:cs="Sylfaen"/>
          <w:noProof/>
          <w:szCs w:val="28"/>
        </w:rPr>
        <w:t>რაც 2018 წლის შესაბამის</w:t>
      </w:r>
      <w:r w:rsidR="002E74FF" w:rsidRPr="008D4874">
        <w:rPr>
          <w:rFonts w:ascii="Sylfaen" w:hAnsi="Sylfaen" w:cs="Sylfaen"/>
          <w:noProof/>
          <w:szCs w:val="28"/>
        </w:rPr>
        <w:t xml:space="preserve"> </w:t>
      </w:r>
      <w:r w:rsidR="00C63476" w:rsidRPr="008D4874">
        <w:rPr>
          <w:rFonts w:ascii="Sylfaen" w:hAnsi="Sylfaen" w:cs="Sylfaen"/>
          <w:noProof/>
          <w:szCs w:val="28"/>
        </w:rPr>
        <w:t>მაჩვენებელზე</w:t>
      </w:r>
      <w:r w:rsidRPr="008D4874">
        <w:rPr>
          <w:rFonts w:ascii="Sylfaen" w:hAnsi="Sylfaen"/>
          <w:noProof/>
          <w:szCs w:val="28"/>
        </w:rPr>
        <w:t xml:space="preserve"> </w:t>
      </w:r>
      <w:r w:rsidR="00B71A3C">
        <w:rPr>
          <w:rFonts w:ascii="Sylfaen" w:hAnsi="Sylfaen"/>
          <w:noProof/>
          <w:szCs w:val="28"/>
        </w:rPr>
        <w:t>83</w:t>
      </w:r>
      <w:r w:rsidR="00385775" w:rsidRPr="008D4874">
        <w:rPr>
          <w:rFonts w:ascii="Sylfaen" w:hAnsi="Sylfaen"/>
          <w:noProof/>
          <w:szCs w:val="28"/>
        </w:rPr>
        <w:t xml:space="preserve"> </w:t>
      </w:r>
      <w:r w:rsidR="00B71A3C">
        <w:rPr>
          <w:rFonts w:ascii="Sylfaen" w:eastAsia="Times New Roman" w:hAnsi="Sylfaen"/>
          <w:color w:val="000000"/>
        </w:rPr>
        <w:t>870</w:t>
      </w:r>
      <w:r w:rsidR="00044594" w:rsidRPr="008D4874">
        <w:rPr>
          <w:rFonts w:ascii="Sylfaen" w:eastAsia="Times New Roman" w:hAnsi="Sylfaen"/>
          <w:color w:val="000000"/>
        </w:rPr>
        <w:t>.</w:t>
      </w:r>
      <w:r w:rsidR="00B71A3C">
        <w:rPr>
          <w:rFonts w:ascii="Sylfaen" w:eastAsia="Times New Roman" w:hAnsi="Sylfaen"/>
          <w:color w:val="000000"/>
        </w:rPr>
        <w:t>1</w:t>
      </w:r>
      <w:r w:rsidR="003E67E8" w:rsidRPr="008D4874">
        <w:rPr>
          <w:rFonts w:ascii="Sylfaen" w:eastAsia="Times New Roman" w:hAnsi="Sylfaen"/>
          <w:color w:val="000000"/>
          <w:lang w:val="ka-GE"/>
        </w:rPr>
        <w:t xml:space="preserve"> </w:t>
      </w:r>
      <w:r w:rsidRPr="008D4874">
        <w:rPr>
          <w:rFonts w:ascii="Sylfaen" w:hAnsi="Sylfaen" w:cs="Sylfaen"/>
          <w:noProof/>
          <w:szCs w:val="28"/>
        </w:rPr>
        <w:t>ათასი</w:t>
      </w:r>
      <w:r w:rsidRPr="008D4874">
        <w:rPr>
          <w:rFonts w:ascii="Sylfaen" w:hAnsi="Sylfaen"/>
          <w:noProof/>
          <w:szCs w:val="28"/>
        </w:rPr>
        <w:t xml:space="preserve"> </w:t>
      </w:r>
      <w:r w:rsidRPr="008D4874">
        <w:rPr>
          <w:rFonts w:ascii="Sylfaen" w:hAnsi="Sylfaen" w:cs="Sylfaen"/>
          <w:noProof/>
          <w:szCs w:val="28"/>
        </w:rPr>
        <w:t>ლარით</w:t>
      </w:r>
      <w:r w:rsidR="00385775" w:rsidRPr="008D4874">
        <w:rPr>
          <w:rFonts w:ascii="Sylfaen" w:hAnsi="Sylfaen"/>
          <w:noProof/>
          <w:szCs w:val="28"/>
          <w:lang w:val="ka-GE"/>
        </w:rPr>
        <w:t xml:space="preserve"> მეტია</w:t>
      </w:r>
      <w:r w:rsidR="0030533D" w:rsidRPr="008D4874">
        <w:rPr>
          <w:rFonts w:ascii="Sylfaen" w:hAnsi="Sylfaen"/>
          <w:noProof/>
          <w:szCs w:val="28"/>
        </w:rPr>
        <w:t>.</w:t>
      </w:r>
    </w:p>
    <w:p w14:paraId="2028CD3A" w14:textId="77777777" w:rsidR="00380845" w:rsidRPr="008D4874"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4874">
        <w:rPr>
          <w:rFonts w:ascii="Sylfaen" w:hAnsi="Sylfaen"/>
          <w:i/>
          <w:noProof/>
          <w:sz w:val="16"/>
          <w:szCs w:val="16"/>
        </w:rPr>
        <w:t xml:space="preserve"> გამოყოფილი</w:t>
      </w:r>
      <w:r w:rsidR="00380845" w:rsidRPr="008D4874">
        <w:rPr>
          <w:rFonts w:ascii="Sylfaen" w:hAnsi="Sylfaen"/>
          <w:i/>
          <w:noProof/>
          <w:sz w:val="16"/>
          <w:szCs w:val="16"/>
        </w:rPr>
        <w:br/>
        <w:t xml:space="preserve"> </w:t>
      </w:r>
      <w:r w:rsidR="00380845" w:rsidRPr="008D4874">
        <w:rPr>
          <w:rFonts w:ascii="Sylfaen" w:hAnsi="Sylfaen" w:cs="Sylfaen"/>
          <w:i/>
          <w:noProof/>
          <w:sz w:val="16"/>
          <w:szCs w:val="16"/>
        </w:rPr>
        <w:t>დაზუსტებული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ასიგნებები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და</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ფაქტიური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დაფინანსება</w:t>
      </w:r>
    </w:p>
    <w:p w14:paraId="5855F23A" w14:textId="77777777" w:rsidR="007A360A" w:rsidRPr="008D4874" w:rsidRDefault="00B71A3C" w:rsidP="001D68B3">
      <w:pPr>
        <w:spacing w:before="240" w:after="0"/>
        <w:jc w:val="center"/>
        <w:rPr>
          <w:rFonts w:ascii="Sylfaen" w:hAnsi="Sylfaen"/>
          <w:noProof/>
          <w:szCs w:val="28"/>
        </w:rPr>
      </w:pPr>
      <w:r>
        <w:rPr>
          <w:noProof/>
        </w:rPr>
        <w:drawing>
          <wp:inline distT="0" distB="0" distL="0" distR="0" wp14:anchorId="7735D749" wp14:editId="6790F4F1">
            <wp:extent cx="6800850" cy="2362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3A71D6" w14:textId="77777777" w:rsidR="00EC1B15" w:rsidRPr="008D4874" w:rsidRDefault="007A360A" w:rsidP="00C10818">
      <w:pPr>
        <w:spacing w:after="0" w:line="240" w:lineRule="auto"/>
        <w:ind w:firstLine="720"/>
        <w:jc w:val="both"/>
        <w:rPr>
          <w:rFonts w:ascii="Sylfaen" w:hAnsi="Sylfaen"/>
          <w:noProof/>
          <w:szCs w:val="28"/>
          <w:lang w:val="ka-GE"/>
        </w:rPr>
      </w:pPr>
      <w:r w:rsidRPr="008D4874">
        <w:rPr>
          <w:rFonts w:ascii="Sylfaen" w:hAnsi="Sylfaen" w:cs="Sylfaen"/>
          <w:noProof/>
          <w:szCs w:val="28"/>
        </w:rPr>
        <w:t>საქართველოს</w:t>
      </w:r>
      <w:r w:rsidRPr="008D4874">
        <w:rPr>
          <w:rFonts w:ascii="Sylfaen" w:hAnsi="Sylfaen"/>
          <w:noProof/>
          <w:szCs w:val="28"/>
        </w:rPr>
        <w:t xml:space="preserve"> </w:t>
      </w:r>
      <w:r w:rsidRPr="008D4874">
        <w:rPr>
          <w:rFonts w:ascii="Sylfaen" w:hAnsi="Sylfaen" w:cs="Sylfaen"/>
          <w:noProof/>
          <w:szCs w:val="28"/>
        </w:rPr>
        <w:t>შინაგან</w:t>
      </w:r>
      <w:r w:rsidRPr="008D4874">
        <w:rPr>
          <w:rFonts w:ascii="Sylfaen" w:hAnsi="Sylfaen"/>
          <w:noProof/>
          <w:szCs w:val="28"/>
        </w:rPr>
        <w:t xml:space="preserve"> </w:t>
      </w:r>
      <w:r w:rsidRPr="008D4874">
        <w:rPr>
          <w:rFonts w:ascii="Sylfaen" w:hAnsi="Sylfaen" w:cs="Sylfaen"/>
          <w:noProof/>
          <w:szCs w:val="28"/>
        </w:rPr>
        <w:t>საქმეთა</w:t>
      </w:r>
      <w:r w:rsidRPr="008D4874">
        <w:rPr>
          <w:rFonts w:ascii="Sylfaen" w:hAnsi="Sylfaen"/>
          <w:noProof/>
          <w:szCs w:val="28"/>
        </w:rPr>
        <w:t xml:space="preserve"> </w:t>
      </w:r>
      <w:r w:rsidRPr="008D4874">
        <w:rPr>
          <w:rFonts w:ascii="Sylfaen" w:hAnsi="Sylfaen" w:cs="Sylfaen"/>
          <w:noProof/>
          <w:szCs w:val="28"/>
        </w:rPr>
        <w:t>სამინისტროსათვის</w:t>
      </w:r>
      <w:r w:rsidRPr="008D4874">
        <w:rPr>
          <w:rFonts w:ascii="Sylfaen" w:hAnsi="Sylfaen"/>
          <w:noProof/>
          <w:szCs w:val="28"/>
        </w:rPr>
        <w:t xml:space="preserve"> </w:t>
      </w:r>
      <w:r w:rsidRPr="008D4874">
        <w:rPr>
          <w:rFonts w:ascii="Sylfaen" w:hAnsi="Sylfaen" w:cs="Sylfaen"/>
          <w:noProof/>
          <w:szCs w:val="28"/>
        </w:rPr>
        <w:t>გამოყოფილ</w:t>
      </w:r>
      <w:r w:rsidRPr="008D4874">
        <w:rPr>
          <w:rFonts w:ascii="Sylfaen" w:hAnsi="Sylfaen"/>
          <w:noProof/>
          <w:szCs w:val="28"/>
        </w:rPr>
        <w:t xml:space="preserve"> </w:t>
      </w:r>
      <w:r w:rsidRPr="008D4874">
        <w:rPr>
          <w:rFonts w:ascii="Sylfaen" w:hAnsi="Sylfaen" w:cs="Sylfaen"/>
          <w:noProof/>
          <w:szCs w:val="28"/>
        </w:rPr>
        <w:t>სახსრებში</w:t>
      </w:r>
      <w:r w:rsidRPr="008D4874">
        <w:rPr>
          <w:rFonts w:ascii="Sylfaen" w:hAnsi="Sylfaen"/>
          <w:noProof/>
          <w:szCs w:val="28"/>
        </w:rPr>
        <w:t xml:space="preserve"> </w:t>
      </w:r>
      <w:r w:rsidRPr="008D4874">
        <w:rPr>
          <w:rFonts w:ascii="Sylfaen" w:hAnsi="Sylfaen"/>
          <w:noProof/>
          <w:szCs w:val="28"/>
          <w:lang w:val="ka-GE"/>
        </w:rPr>
        <w:t>„</w:t>
      </w:r>
      <w:r w:rsidRPr="008D4874">
        <w:rPr>
          <w:rFonts w:ascii="Sylfaen" w:hAnsi="Sylfaen"/>
          <w:noProof/>
          <w:szCs w:val="28"/>
        </w:rPr>
        <w:t xml:space="preserve">ხარჯების“ </w:t>
      </w:r>
      <w:r w:rsidRPr="008D4874">
        <w:rPr>
          <w:rFonts w:ascii="Sylfaen" w:hAnsi="Sylfaen" w:cs="Sylfaen"/>
          <w:noProof/>
          <w:szCs w:val="28"/>
        </w:rPr>
        <w:t>მუხლის</w:t>
      </w:r>
      <w:r w:rsidRPr="008D4874">
        <w:rPr>
          <w:rFonts w:ascii="Sylfaen" w:hAnsi="Sylfaen"/>
          <w:noProof/>
          <w:szCs w:val="28"/>
        </w:rPr>
        <w:t xml:space="preserve"> </w:t>
      </w:r>
      <w:r w:rsidRPr="008D4874">
        <w:rPr>
          <w:rFonts w:ascii="Sylfaen" w:hAnsi="Sylfaen" w:cs="Sylfaen"/>
          <w:noProof/>
          <w:szCs w:val="28"/>
        </w:rPr>
        <w:t>საკასო</w:t>
      </w:r>
      <w:r w:rsidRPr="008D4874">
        <w:rPr>
          <w:rFonts w:ascii="Sylfaen" w:hAnsi="Sylfaen"/>
          <w:noProof/>
          <w:szCs w:val="28"/>
        </w:rPr>
        <w:t xml:space="preserve"> </w:t>
      </w:r>
      <w:r w:rsidRPr="008D4874">
        <w:rPr>
          <w:rFonts w:ascii="Sylfaen" w:hAnsi="Sylfaen" w:cs="Sylfaen"/>
          <w:noProof/>
          <w:szCs w:val="28"/>
        </w:rPr>
        <w:t>შესრულებამ</w:t>
      </w:r>
      <w:r w:rsidRPr="008D4874">
        <w:rPr>
          <w:rFonts w:ascii="Sylfaen" w:hAnsi="Sylfaen"/>
          <w:noProof/>
          <w:szCs w:val="28"/>
        </w:rPr>
        <w:t xml:space="preserve"> </w:t>
      </w:r>
      <w:r w:rsidR="00680859" w:rsidRPr="008D4874">
        <w:rPr>
          <w:rFonts w:ascii="Sylfaen" w:hAnsi="Sylfaen" w:cs="Sylfaen"/>
          <w:noProof/>
          <w:szCs w:val="28"/>
        </w:rPr>
        <w:t xml:space="preserve">შეადგინა </w:t>
      </w:r>
      <w:r w:rsidR="00BF12AC" w:rsidRPr="008D4874">
        <w:rPr>
          <w:rFonts w:ascii="Sylfaen" w:eastAsia="Times New Roman" w:hAnsi="Sylfaen"/>
        </w:rPr>
        <w:t>8</w:t>
      </w:r>
      <w:r w:rsidR="008D4874" w:rsidRPr="008D4874">
        <w:rPr>
          <w:rFonts w:ascii="Sylfaen" w:eastAsia="Times New Roman" w:hAnsi="Sylfaen"/>
        </w:rPr>
        <w:t>5</w:t>
      </w:r>
      <w:r w:rsidR="003E67E8" w:rsidRPr="008D4874">
        <w:rPr>
          <w:rFonts w:ascii="Sylfaen" w:eastAsia="Times New Roman" w:hAnsi="Sylfaen"/>
        </w:rPr>
        <w:t>.</w:t>
      </w:r>
      <w:r w:rsidR="00B71A3C">
        <w:rPr>
          <w:rFonts w:ascii="Sylfaen" w:eastAsia="Times New Roman" w:hAnsi="Sylfaen"/>
        </w:rPr>
        <w:t>9</w:t>
      </w:r>
      <w:r w:rsidRPr="008D4874">
        <w:rPr>
          <w:rFonts w:ascii="Sylfaen" w:hAnsi="Sylfaen"/>
          <w:noProof/>
          <w:szCs w:val="28"/>
        </w:rPr>
        <w:t xml:space="preserve">%, </w:t>
      </w:r>
      <w:r w:rsidR="00814B2B" w:rsidRPr="008D4874">
        <w:rPr>
          <w:rFonts w:ascii="Sylfaen" w:hAnsi="Sylfaen" w:cs="Sylfaen"/>
          <w:noProof/>
          <w:szCs w:val="28"/>
        </w:rPr>
        <w:t>ხოლო</w:t>
      </w:r>
      <w:r w:rsidR="00814B2B" w:rsidRPr="008D4874">
        <w:rPr>
          <w:rFonts w:ascii="Sylfaen" w:hAnsi="Sylfaen"/>
          <w:noProof/>
          <w:szCs w:val="28"/>
        </w:rPr>
        <w:t xml:space="preserve"> </w:t>
      </w:r>
      <w:r w:rsidRPr="008D4874">
        <w:rPr>
          <w:rFonts w:ascii="Sylfaen" w:hAnsi="Sylfaen"/>
          <w:noProof/>
          <w:szCs w:val="28"/>
          <w:lang w:val="ka-GE"/>
        </w:rPr>
        <w:t>„</w:t>
      </w:r>
      <w:r w:rsidRPr="008D4874">
        <w:rPr>
          <w:rFonts w:ascii="Sylfaen" w:hAnsi="Sylfaen"/>
          <w:noProof/>
          <w:szCs w:val="28"/>
        </w:rPr>
        <w:t xml:space="preserve">არაფინანსური აქტივების ზრდის“ </w:t>
      </w:r>
      <w:r w:rsidRPr="008D4874">
        <w:rPr>
          <w:rFonts w:ascii="Sylfaen" w:hAnsi="Sylfaen" w:cs="Sylfaen"/>
          <w:noProof/>
          <w:szCs w:val="28"/>
        </w:rPr>
        <w:t>მუხლით</w:t>
      </w:r>
      <w:r w:rsidRPr="008D4874">
        <w:rPr>
          <w:rFonts w:ascii="Sylfaen" w:hAnsi="Sylfaen"/>
          <w:noProof/>
          <w:szCs w:val="28"/>
        </w:rPr>
        <w:t xml:space="preserve"> – </w:t>
      </w:r>
      <w:r w:rsidR="00BF12AC" w:rsidRPr="008D4874">
        <w:rPr>
          <w:rFonts w:ascii="Sylfaen" w:eastAsia="Times New Roman" w:hAnsi="Sylfaen"/>
        </w:rPr>
        <w:t>1</w:t>
      </w:r>
      <w:r w:rsidR="008D4874" w:rsidRPr="008D4874">
        <w:rPr>
          <w:rFonts w:ascii="Sylfaen" w:eastAsia="Times New Roman" w:hAnsi="Sylfaen"/>
        </w:rPr>
        <w:t>4</w:t>
      </w:r>
      <w:r w:rsidR="003E67E8" w:rsidRPr="008D4874">
        <w:rPr>
          <w:rFonts w:ascii="Sylfaen" w:eastAsia="Times New Roman" w:hAnsi="Sylfaen"/>
        </w:rPr>
        <w:t>.</w:t>
      </w:r>
      <w:r w:rsidR="00B71A3C">
        <w:rPr>
          <w:rFonts w:ascii="Sylfaen" w:eastAsia="Times New Roman" w:hAnsi="Sylfaen"/>
        </w:rPr>
        <w:t>1</w:t>
      </w:r>
      <w:r w:rsidRPr="008D4874">
        <w:rPr>
          <w:rFonts w:ascii="Sylfaen" w:hAnsi="Sylfaen"/>
          <w:noProof/>
          <w:szCs w:val="28"/>
        </w:rPr>
        <w:t>%</w:t>
      </w:r>
      <w:r w:rsidR="00814B2B" w:rsidRPr="008D4874">
        <w:rPr>
          <w:rFonts w:ascii="Sylfaen" w:hAnsi="Sylfaen"/>
          <w:noProof/>
          <w:szCs w:val="28"/>
          <w:lang w:val="ka-GE"/>
        </w:rPr>
        <w:t>.</w:t>
      </w:r>
    </w:p>
    <w:p w14:paraId="012E059F" w14:textId="77777777" w:rsidR="00C10818" w:rsidRPr="006A480B" w:rsidRDefault="00C10818" w:rsidP="00DB1FBD">
      <w:pPr>
        <w:spacing w:after="0" w:line="240" w:lineRule="auto"/>
        <w:jc w:val="center"/>
        <w:rPr>
          <w:rFonts w:ascii="Sylfaen" w:hAnsi="Sylfaen" w:cs="Sylfaen"/>
          <w:b/>
          <w:noProof/>
          <w:szCs w:val="28"/>
          <w:highlight w:val="yellow"/>
        </w:rPr>
      </w:pPr>
    </w:p>
    <w:p w14:paraId="5D9A675F" w14:textId="77777777" w:rsidR="00DB1FBD" w:rsidRPr="008D4874" w:rsidRDefault="00DB1FBD" w:rsidP="00DB1FBD">
      <w:pPr>
        <w:spacing w:after="0" w:line="240" w:lineRule="auto"/>
        <w:jc w:val="center"/>
        <w:rPr>
          <w:rFonts w:ascii="Sylfaen" w:hAnsi="Sylfaen" w:cs="Sylfaen"/>
          <w:b/>
          <w:noProof/>
          <w:szCs w:val="28"/>
        </w:rPr>
      </w:pPr>
      <w:r w:rsidRPr="008D4874">
        <w:rPr>
          <w:rFonts w:ascii="Sylfaen" w:hAnsi="Sylfaen" w:cs="Sylfaen"/>
          <w:b/>
          <w:noProof/>
          <w:szCs w:val="28"/>
        </w:rPr>
        <w:t>საქართველოს გარემოს დაცვისა და სოფლის მეურნეობის სამინისტრო</w:t>
      </w:r>
    </w:p>
    <w:p w14:paraId="077C93B7" w14:textId="77777777" w:rsidR="00DB1FBD" w:rsidRPr="008D4874" w:rsidRDefault="00DB1FBD" w:rsidP="00DB1FBD">
      <w:pPr>
        <w:spacing w:after="0" w:line="240" w:lineRule="auto"/>
        <w:jc w:val="center"/>
        <w:rPr>
          <w:rFonts w:ascii="Sylfaen" w:hAnsi="Sylfaen" w:cs="Sylfaen"/>
          <w:b/>
          <w:noProof/>
          <w:szCs w:val="28"/>
        </w:rPr>
      </w:pPr>
    </w:p>
    <w:p w14:paraId="513B7725" w14:textId="77777777" w:rsidR="00DB1FBD" w:rsidRPr="008D4874" w:rsidRDefault="00DB1FBD" w:rsidP="00DB1FBD">
      <w:pPr>
        <w:spacing w:after="0"/>
        <w:ind w:firstLine="720"/>
        <w:jc w:val="both"/>
        <w:rPr>
          <w:rFonts w:ascii="Sylfaen" w:hAnsi="Sylfaen" w:cs="Sylfaen"/>
          <w:noProof/>
          <w:szCs w:val="28"/>
        </w:rPr>
      </w:pPr>
      <w:r w:rsidRPr="008D4874">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F3098A">
        <w:rPr>
          <w:rFonts w:ascii="Sylfaen" w:hAnsi="Sylfaen" w:cs="Sylfaen"/>
          <w:noProof/>
          <w:szCs w:val="28"/>
        </w:rPr>
        <w:t>2019 წელს</w:t>
      </w:r>
      <w:r w:rsidR="00A20E78" w:rsidRPr="008D4874">
        <w:rPr>
          <w:rFonts w:ascii="Sylfaen" w:hAnsi="Sylfaen" w:cs="Sylfaen"/>
          <w:noProof/>
          <w:szCs w:val="28"/>
        </w:rPr>
        <w:t xml:space="preserve"> </w:t>
      </w:r>
      <w:r w:rsidRPr="008D4874">
        <w:rPr>
          <w:rFonts w:ascii="Sylfaen" w:hAnsi="Sylfaen" w:cs="Sylfaen"/>
          <w:noProof/>
          <w:szCs w:val="28"/>
        </w:rPr>
        <w:t xml:space="preserve">სახელმწიფო ბიუჯეტით გამოყოფილმა დაზუსტებულმა ასიგნებებმა - </w:t>
      </w:r>
      <w:r w:rsidR="001945C0">
        <w:rPr>
          <w:rFonts w:ascii="Sylfaen" w:hAnsi="Sylfaen" w:cs="Sylfaen"/>
          <w:noProof/>
          <w:szCs w:val="28"/>
        </w:rPr>
        <w:t>347</w:t>
      </w:r>
      <w:r w:rsidR="00BF12AC" w:rsidRPr="008D4874">
        <w:rPr>
          <w:rFonts w:ascii="Sylfaen" w:hAnsi="Sylfaen" w:cs="Sylfaen"/>
          <w:noProof/>
          <w:szCs w:val="28"/>
        </w:rPr>
        <w:t xml:space="preserve"> </w:t>
      </w:r>
      <w:r w:rsidR="001945C0">
        <w:rPr>
          <w:rFonts w:ascii="Sylfaen" w:hAnsi="Sylfaen" w:cs="Sylfaen"/>
          <w:noProof/>
          <w:szCs w:val="28"/>
        </w:rPr>
        <w:t>890</w:t>
      </w:r>
      <w:r w:rsidR="00BF12AC" w:rsidRPr="008D4874">
        <w:rPr>
          <w:rFonts w:ascii="Sylfaen" w:hAnsi="Sylfaen" w:cs="Sylfaen"/>
          <w:noProof/>
          <w:szCs w:val="28"/>
        </w:rPr>
        <w:t>.</w:t>
      </w:r>
      <w:r w:rsidR="008D4874" w:rsidRPr="008D4874">
        <w:rPr>
          <w:rFonts w:ascii="Sylfaen" w:hAnsi="Sylfaen" w:cs="Sylfaen"/>
          <w:noProof/>
          <w:szCs w:val="28"/>
        </w:rPr>
        <w:t>8</w:t>
      </w:r>
      <w:r w:rsidR="00BF12AC" w:rsidRPr="008D4874">
        <w:rPr>
          <w:rFonts w:ascii="Sylfaen" w:hAnsi="Sylfaen" w:cs="Sylfaen"/>
          <w:noProof/>
          <w:szCs w:val="28"/>
        </w:rPr>
        <w:t xml:space="preserve"> </w:t>
      </w:r>
      <w:r w:rsidRPr="008D4874">
        <w:rPr>
          <w:rFonts w:ascii="Sylfaen" w:hAnsi="Sylfaen" w:cs="Sylfaen"/>
          <w:noProof/>
          <w:szCs w:val="28"/>
        </w:rPr>
        <w:t xml:space="preserve">ათასი ლარი, ხოლო ფაქტიურმა დაფინანსებამ - </w:t>
      </w:r>
      <w:r w:rsidR="001945C0">
        <w:rPr>
          <w:rFonts w:ascii="Sylfaen" w:hAnsi="Sylfaen" w:cs="Sylfaen"/>
          <w:noProof/>
          <w:szCs w:val="28"/>
        </w:rPr>
        <w:t>358</w:t>
      </w:r>
      <w:r w:rsidRPr="008D4874">
        <w:rPr>
          <w:rFonts w:ascii="Sylfaen" w:hAnsi="Sylfaen" w:cs="Sylfaen"/>
          <w:noProof/>
          <w:szCs w:val="28"/>
        </w:rPr>
        <w:t xml:space="preserve"> </w:t>
      </w:r>
      <w:r w:rsidR="001945C0">
        <w:rPr>
          <w:rFonts w:ascii="Sylfaen" w:hAnsi="Sylfaen" w:cs="Sylfaen"/>
          <w:noProof/>
          <w:szCs w:val="28"/>
        </w:rPr>
        <w:t>044</w:t>
      </w:r>
      <w:r w:rsidRPr="008D4874">
        <w:rPr>
          <w:rFonts w:ascii="Sylfaen" w:hAnsi="Sylfaen" w:cs="Sylfaen"/>
          <w:noProof/>
          <w:szCs w:val="28"/>
        </w:rPr>
        <w:t>.</w:t>
      </w:r>
      <w:r w:rsidR="001945C0">
        <w:rPr>
          <w:rFonts w:ascii="Sylfaen" w:hAnsi="Sylfaen" w:cs="Sylfaen"/>
          <w:noProof/>
          <w:szCs w:val="28"/>
        </w:rPr>
        <w:t>8</w:t>
      </w:r>
      <w:r w:rsidRPr="008D4874">
        <w:rPr>
          <w:rFonts w:ascii="Sylfaen" w:hAnsi="Sylfaen" w:cs="Sylfaen"/>
          <w:noProof/>
          <w:szCs w:val="28"/>
        </w:rPr>
        <w:t xml:space="preserve"> ათასი ლარი, </w:t>
      </w:r>
      <w:r w:rsidR="00A20E78" w:rsidRPr="008D4874">
        <w:rPr>
          <w:rFonts w:ascii="Sylfaen" w:hAnsi="Sylfaen" w:cs="Sylfaen"/>
          <w:noProof/>
          <w:szCs w:val="28"/>
        </w:rPr>
        <w:t>რაც 2018 წლის შესაბამის</w:t>
      </w:r>
      <w:r w:rsidRPr="008D4874">
        <w:rPr>
          <w:rFonts w:ascii="Sylfaen" w:hAnsi="Sylfaen" w:cs="Sylfaen"/>
          <w:noProof/>
          <w:szCs w:val="28"/>
        </w:rPr>
        <w:t xml:space="preserve"> მაჩვენებელზე </w:t>
      </w:r>
      <w:r w:rsidR="001945C0">
        <w:rPr>
          <w:rFonts w:ascii="Sylfaen" w:hAnsi="Sylfaen" w:cs="Sylfaen"/>
          <w:noProof/>
          <w:szCs w:val="28"/>
          <w:lang w:val="ka-GE"/>
        </w:rPr>
        <w:t>95</w:t>
      </w:r>
      <w:r w:rsidRPr="008D4874">
        <w:rPr>
          <w:rFonts w:ascii="Sylfaen" w:hAnsi="Sylfaen" w:cs="Sylfaen"/>
          <w:noProof/>
          <w:szCs w:val="28"/>
        </w:rPr>
        <w:t xml:space="preserve"> </w:t>
      </w:r>
      <w:r w:rsidR="008D4874" w:rsidRPr="008D4874">
        <w:rPr>
          <w:rFonts w:ascii="Sylfaen" w:hAnsi="Sylfaen" w:cs="Sylfaen"/>
          <w:noProof/>
          <w:szCs w:val="28"/>
        </w:rPr>
        <w:t>03</w:t>
      </w:r>
      <w:r w:rsidR="001945C0">
        <w:rPr>
          <w:rFonts w:ascii="Sylfaen" w:hAnsi="Sylfaen" w:cs="Sylfaen"/>
          <w:noProof/>
          <w:szCs w:val="28"/>
          <w:lang w:val="ka-GE"/>
        </w:rPr>
        <w:t>5</w:t>
      </w:r>
      <w:r w:rsidRPr="008D4874">
        <w:rPr>
          <w:rFonts w:ascii="Sylfaen" w:hAnsi="Sylfaen" w:cs="Sylfaen"/>
          <w:noProof/>
          <w:szCs w:val="28"/>
        </w:rPr>
        <w:t>.</w:t>
      </w:r>
      <w:r w:rsidR="001945C0">
        <w:rPr>
          <w:rFonts w:ascii="Sylfaen" w:hAnsi="Sylfaen" w:cs="Sylfaen"/>
          <w:noProof/>
          <w:szCs w:val="28"/>
          <w:lang w:val="ka-GE"/>
        </w:rPr>
        <w:t>6</w:t>
      </w:r>
      <w:r w:rsidRPr="008D4874">
        <w:rPr>
          <w:rFonts w:ascii="Sylfaen" w:hAnsi="Sylfaen" w:cs="Sylfaen"/>
          <w:noProof/>
          <w:szCs w:val="28"/>
        </w:rPr>
        <w:t xml:space="preserve"> ათასი ლარით </w:t>
      </w:r>
      <w:r w:rsidR="00D214CA" w:rsidRPr="008D4874">
        <w:rPr>
          <w:rFonts w:ascii="Sylfaen" w:hAnsi="Sylfaen" w:cs="Sylfaen"/>
          <w:noProof/>
          <w:szCs w:val="28"/>
          <w:lang w:val="ka-GE"/>
        </w:rPr>
        <w:t>მეტ</w:t>
      </w:r>
      <w:r w:rsidRPr="008D4874">
        <w:rPr>
          <w:rFonts w:ascii="Sylfaen" w:hAnsi="Sylfaen" w:cs="Sylfaen"/>
          <w:noProof/>
          <w:szCs w:val="28"/>
        </w:rPr>
        <w:t xml:space="preserve">ია.  </w:t>
      </w:r>
    </w:p>
    <w:p w14:paraId="7156B1F6" w14:textId="77777777" w:rsidR="00DB1FBD" w:rsidRPr="008D4874" w:rsidRDefault="00F3098A" w:rsidP="00DB1FBD">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4874">
        <w:rPr>
          <w:rFonts w:ascii="Sylfaen" w:hAnsi="Sylfaen"/>
          <w:i/>
          <w:noProof/>
          <w:sz w:val="16"/>
          <w:szCs w:val="16"/>
        </w:rPr>
        <w:t xml:space="preserve"> გამოყოფილი</w:t>
      </w:r>
      <w:r w:rsidR="00DB1FBD" w:rsidRPr="008D4874">
        <w:rPr>
          <w:rFonts w:ascii="Sylfaen" w:hAnsi="Sylfaen"/>
          <w:i/>
          <w:noProof/>
          <w:sz w:val="16"/>
          <w:szCs w:val="16"/>
        </w:rPr>
        <w:br/>
        <w:t xml:space="preserve"> </w:t>
      </w:r>
      <w:r w:rsidR="00DB1FBD" w:rsidRPr="008D4874">
        <w:rPr>
          <w:rFonts w:ascii="Sylfaen" w:hAnsi="Sylfaen" w:cs="Sylfaen"/>
          <w:i/>
          <w:noProof/>
          <w:sz w:val="16"/>
          <w:szCs w:val="16"/>
        </w:rPr>
        <w:t>დაზუსტებული</w:t>
      </w:r>
      <w:r w:rsidR="00DB1FBD" w:rsidRPr="008D4874">
        <w:rPr>
          <w:rFonts w:ascii="Sylfaen" w:hAnsi="Sylfaen"/>
          <w:i/>
          <w:noProof/>
          <w:sz w:val="16"/>
          <w:szCs w:val="16"/>
        </w:rPr>
        <w:t xml:space="preserve"> </w:t>
      </w:r>
      <w:r w:rsidR="00DB1FBD" w:rsidRPr="008D4874">
        <w:rPr>
          <w:rFonts w:ascii="Sylfaen" w:hAnsi="Sylfaen" w:cs="Sylfaen"/>
          <w:i/>
          <w:noProof/>
          <w:sz w:val="16"/>
          <w:szCs w:val="16"/>
        </w:rPr>
        <w:t>ასიგნებები</w:t>
      </w:r>
      <w:r w:rsidR="00DB1FBD" w:rsidRPr="008D4874">
        <w:rPr>
          <w:rFonts w:ascii="Sylfaen" w:hAnsi="Sylfaen"/>
          <w:i/>
          <w:noProof/>
          <w:sz w:val="16"/>
          <w:szCs w:val="16"/>
        </w:rPr>
        <w:t xml:space="preserve"> </w:t>
      </w:r>
      <w:r w:rsidR="00DB1FBD" w:rsidRPr="008D4874">
        <w:rPr>
          <w:rFonts w:ascii="Sylfaen" w:hAnsi="Sylfaen" w:cs="Sylfaen"/>
          <w:i/>
          <w:noProof/>
          <w:sz w:val="16"/>
          <w:szCs w:val="16"/>
        </w:rPr>
        <w:t>და</w:t>
      </w:r>
      <w:r w:rsidR="00DB1FBD" w:rsidRPr="008D4874">
        <w:rPr>
          <w:rFonts w:ascii="Sylfaen" w:hAnsi="Sylfaen"/>
          <w:i/>
          <w:noProof/>
          <w:sz w:val="16"/>
          <w:szCs w:val="16"/>
        </w:rPr>
        <w:t xml:space="preserve"> </w:t>
      </w:r>
      <w:r w:rsidR="00DB1FBD" w:rsidRPr="008D4874">
        <w:rPr>
          <w:rFonts w:ascii="Sylfaen" w:hAnsi="Sylfaen" w:cs="Sylfaen"/>
          <w:i/>
          <w:noProof/>
          <w:sz w:val="16"/>
          <w:szCs w:val="16"/>
        </w:rPr>
        <w:t>ფაქტიური</w:t>
      </w:r>
      <w:r w:rsidR="00DB1FBD" w:rsidRPr="008D4874">
        <w:rPr>
          <w:rFonts w:ascii="Sylfaen" w:hAnsi="Sylfaen"/>
          <w:i/>
          <w:noProof/>
          <w:sz w:val="16"/>
          <w:szCs w:val="16"/>
        </w:rPr>
        <w:t xml:space="preserve"> </w:t>
      </w:r>
      <w:r w:rsidR="00DB1FBD" w:rsidRPr="008D4874">
        <w:rPr>
          <w:rFonts w:ascii="Sylfaen" w:hAnsi="Sylfaen" w:cs="Sylfaen"/>
          <w:i/>
          <w:noProof/>
          <w:sz w:val="16"/>
          <w:szCs w:val="16"/>
        </w:rPr>
        <w:t>დაფინანსება</w:t>
      </w:r>
    </w:p>
    <w:p w14:paraId="25F61D4F" w14:textId="77777777" w:rsidR="00DB1FBD" w:rsidRPr="008D4874" w:rsidRDefault="001945C0" w:rsidP="00C10818">
      <w:pPr>
        <w:spacing w:after="0"/>
        <w:jc w:val="center"/>
        <w:rPr>
          <w:rFonts w:ascii="Sylfaen" w:hAnsi="Sylfaen" w:cs="Sylfaen"/>
          <w:b/>
          <w:noProof/>
          <w:sz w:val="18"/>
          <w:lang w:val="ka-GE"/>
        </w:rPr>
      </w:pPr>
      <w:r>
        <w:rPr>
          <w:noProof/>
        </w:rPr>
        <w:drawing>
          <wp:inline distT="0" distB="0" distL="0" distR="0" wp14:anchorId="3F11B145" wp14:editId="24CA773D">
            <wp:extent cx="6800850" cy="22860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DCF2BC0" w14:textId="77777777" w:rsidR="00DA1C38" w:rsidRPr="008D4874" w:rsidRDefault="00DB1FBD" w:rsidP="00C10818">
      <w:pPr>
        <w:spacing w:after="0"/>
        <w:ind w:firstLine="720"/>
        <w:jc w:val="both"/>
        <w:rPr>
          <w:rFonts w:ascii="Sylfaen" w:hAnsi="Sylfaen" w:cs="Sylfaen"/>
          <w:b/>
          <w:noProof/>
          <w:szCs w:val="28"/>
        </w:rPr>
      </w:pPr>
      <w:r w:rsidRPr="008D4874">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C10818" w:rsidRPr="008D4874">
        <w:rPr>
          <w:rFonts w:ascii="Sylfaen" w:hAnsi="Sylfaen" w:cs="Sylfaen"/>
          <w:noProof/>
          <w:szCs w:val="28"/>
        </w:rPr>
        <w:t>9</w:t>
      </w:r>
      <w:r w:rsidR="001945C0">
        <w:rPr>
          <w:rFonts w:ascii="Sylfaen" w:hAnsi="Sylfaen" w:cs="Sylfaen"/>
          <w:noProof/>
          <w:szCs w:val="28"/>
          <w:lang w:val="ka-GE"/>
        </w:rPr>
        <w:t>3</w:t>
      </w:r>
      <w:r w:rsidRPr="008D4874">
        <w:rPr>
          <w:rFonts w:ascii="Sylfaen" w:hAnsi="Sylfaen" w:cs="Sylfaen"/>
          <w:noProof/>
          <w:szCs w:val="28"/>
        </w:rPr>
        <w:t>.</w:t>
      </w:r>
      <w:r w:rsidR="001945C0">
        <w:rPr>
          <w:rFonts w:ascii="Sylfaen" w:hAnsi="Sylfaen" w:cs="Sylfaen"/>
          <w:noProof/>
          <w:szCs w:val="28"/>
          <w:lang w:val="ka-GE"/>
        </w:rPr>
        <w:t>3</w:t>
      </w:r>
      <w:r w:rsidRPr="008D4874">
        <w:rPr>
          <w:rFonts w:ascii="Sylfaen" w:hAnsi="Sylfaen" w:cs="Sylfaen"/>
          <w:noProof/>
          <w:szCs w:val="28"/>
        </w:rPr>
        <w:t xml:space="preserve">%, </w:t>
      </w:r>
      <w:r w:rsidR="00C10818" w:rsidRPr="008D4874">
        <w:rPr>
          <w:rFonts w:ascii="Sylfaen" w:hAnsi="Sylfaen" w:cs="Sylfaen"/>
          <w:noProof/>
          <w:szCs w:val="28"/>
          <w:lang w:val="ka-GE"/>
        </w:rPr>
        <w:t xml:space="preserve">ხოლო </w:t>
      </w:r>
      <w:r w:rsidRPr="008D4874">
        <w:rPr>
          <w:rFonts w:ascii="Sylfaen" w:hAnsi="Sylfaen" w:cs="Sylfaen"/>
          <w:noProof/>
          <w:szCs w:val="28"/>
        </w:rPr>
        <w:t xml:space="preserve">„არაფინანსური აქტივების ზრდის“ მუხლით </w:t>
      </w:r>
      <w:r w:rsidR="00623AE1" w:rsidRPr="008D4874">
        <w:rPr>
          <w:rFonts w:ascii="Sylfaen" w:hAnsi="Sylfaen" w:cs="Sylfaen"/>
          <w:noProof/>
          <w:szCs w:val="28"/>
        </w:rPr>
        <w:t>-</w:t>
      </w:r>
      <w:r w:rsidRPr="008D4874">
        <w:rPr>
          <w:rFonts w:ascii="Sylfaen" w:hAnsi="Sylfaen" w:cs="Sylfaen"/>
          <w:noProof/>
          <w:szCs w:val="28"/>
        </w:rPr>
        <w:t xml:space="preserve"> </w:t>
      </w:r>
      <w:r w:rsidR="001945C0">
        <w:rPr>
          <w:rFonts w:ascii="Sylfaen" w:hAnsi="Sylfaen" w:cs="Sylfaen"/>
          <w:noProof/>
          <w:szCs w:val="28"/>
          <w:lang w:val="ka-GE"/>
        </w:rPr>
        <w:t>6</w:t>
      </w:r>
      <w:r w:rsidRPr="008D4874">
        <w:rPr>
          <w:rFonts w:ascii="Sylfaen" w:hAnsi="Sylfaen" w:cs="Sylfaen"/>
          <w:noProof/>
          <w:szCs w:val="28"/>
        </w:rPr>
        <w:t>.</w:t>
      </w:r>
      <w:r w:rsidR="001945C0">
        <w:rPr>
          <w:rFonts w:ascii="Sylfaen" w:hAnsi="Sylfaen" w:cs="Sylfaen"/>
          <w:noProof/>
          <w:szCs w:val="28"/>
          <w:lang w:val="ka-GE"/>
        </w:rPr>
        <w:t>7</w:t>
      </w:r>
      <w:r w:rsidRPr="008D4874">
        <w:rPr>
          <w:rFonts w:ascii="Sylfaen" w:hAnsi="Sylfaen" w:cs="Sylfaen"/>
          <w:noProof/>
          <w:szCs w:val="28"/>
        </w:rPr>
        <w:t>%.</w:t>
      </w:r>
    </w:p>
    <w:p w14:paraId="3FCE4C9A" w14:textId="77777777" w:rsidR="009E7DBC" w:rsidRPr="008D4874" w:rsidRDefault="009E7DBC" w:rsidP="009E7DBC">
      <w:pPr>
        <w:spacing w:after="0" w:line="240" w:lineRule="auto"/>
        <w:jc w:val="center"/>
        <w:rPr>
          <w:rFonts w:ascii="Sylfaen" w:hAnsi="Sylfaen" w:cs="Sylfaen"/>
          <w:b/>
          <w:noProof/>
          <w:szCs w:val="28"/>
        </w:rPr>
      </w:pPr>
      <w:r w:rsidRPr="008D4874">
        <w:rPr>
          <w:rFonts w:ascii="Sylfaen" w:hAnsi="Sylfaen" w:cs="Sylfaen"/>
          <w:b/>
          <w:noProof/>
          <w:szCs w:val="28"/>
        </w:rPr>
        <w:lastRenderedPageBreak/>
        <w:t>საქართველოს განათლების, მეცნიერების, კულტურისა და სპორტის სამინისტრო</w:t>
      </w:r>
    </w:p>
    <w:p w14:paraId="685D807E" w14:textId="77777777" w:rsidR="009E7DBC" w:rsidRPr="008D4874" w:rsidRDefault="009E7DBC" w:rsidP="00BE6221">
      <w:pPr>
        <w:spacing w:after="0"/>
        <w:jc w:val="both"/>
        <w:rPr>
          <w:rFonts w:ascii="Sylfaen" w:hAnsi="Sylfaen" w:cs="Sylfaen"/>
          <w:noProof/>
          <w:szCs w:val="28"/>
        </w:rPr>
      </w:pPr>
    </w:p>
    <w:p w14:paraId="661745BA" w14:textId="77777777" w:rsidR="00BB3015" w:rsidRPr="008D4874" w:rsidRDefault="009E7DBC" w:rsidP="009E7DBC">
      <w:pPr>
        <w:spacing w:after="0"/>
        <w:ind w:firstLine="720"/>
        <w:jc w:val="both"/>
        <w:rPr>
          <w:rFonts w:ascii="Sylfaen" w:hAnsi="Sylfaen" w:cs="Sylfaen"/>
          <w:noProof/>
          <w:szCs w:val="28"/>
        </w:rPr>
      </w:pPr>
      <w:r w:rsidRPr="008D4874">
        <w:rPr>
          <w:rFonts w:ascii="Sylfaen" w:hAnsi="Sylfaen" w:cs="Sylfaen"/>
          <w:noProof/>
          <w:szCs w:val="28"/>
        </w:rPr>
        <w:t>საქართველოს განათლების, მეცნიერების, კულტურისა და სპორტის სამინისტრო</w:t>
      </w:r>
      <w:r w:rsidR="007A360A" w:rsidRPr="008D4874">
        <w:rPr>
          <w:rFonts w:ascii="Sylfaen" w:hAnsi="Sylfaen" w:cs="Sylfaen"/>
          <w:noProof/>
          <w:szCs w:val="28"/>
        </w:rPr>
        <w:t xml:space="preserve">სათვის </w:t>
      </w:r>
      <w:r w:rsidR="00F3098A">
        <w:rPr>
          <w:rFonts w:ascii="Sylfaen" w:hAnsi="Sylfaen" w:cs="Sylfaen"/>
          <w:noProof/>
          <w:szCs w:val="28"/>
        </w:rPr>
        <w:t>2019 წელს</w:t>
      </w:r>
      <w:r w:rsidR="00A20E78" w:rsidRPr="008D4874">
        <w:rPr>
          <w:rFonts w:ascii="Sylfaen" w:hAnsi="Sylfaen" w:cs="Sylfaen"/>
          <w:noProof/>
          <w:szCs w:val="28"/>
        </w:rPr>
        <w:t xml:space="preserve"> </w:t>
      </w:r>
      <w:r w:rsidR="007A360A" w:rsidRPr="008D4874">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8D4874">
        <w:rPr>
          <w:rFonts w:ascii="Sylfaen" w:hAnsi="Sylfaen" w:cs="Sylfaen"/>
          <w:noProof/>
          <w:szCs w:val="28"/>
        </w:rPr>
        <w:t xml:space="preserve">შეადგინა </w:t>
      </w:r>
      <w:r w:rsidR="00B516E9">
        <w:rPr>
          <w:rFonts w:ascii="Sylfaen" w:hAnsi="Sylfaen" w:cs="Sylfaen"/>
          <w:noProof/>
          <w:szCs w:val="28"/>
        </w:rPr>
        <w:t xml:space="preserve">1 </w:t>
      </w:r>
      <w:r w:rsidR="001945C0">
        <w:rPr>
          <w:rFonts w:ascii="Sylfaen" w:hAnsi="Sylfaen" w:cs="Sylfaen"/>
          <w:noProof/>
          <w:szCs w:val="28"/>
        </w:rPr>
        <w:t>636</w:t>
      </w:r>
      <w:r w:rsidR="000450D9" w:rsidRPr="008D4874">
        <w:rPr>
          <w:rFonts w:ascii="Sylfaen" w:hAnsi="Sylfaen" w:cs="Sylfaen"/>
          <w:noProof/>
          <w:szCs w:val="28"/>
        </w:rPr>
        <w:t xml:space="preserve"> </w:t>
      </w:r>
      <w:r w:rsidR="001945C0">
        <w:rPr>
          <w:rFonts w:ascii="Sylfaen" w:hAnsi="Sylfaen" w:cs="Sylfaen"/>
          <w:noProof/>
          <w:szCs w:val="28"/>
        </w:rPr>
        <w:t>066</w:t>
      </w:r>
      <w:r w:rsidR="000450D9" w:rsidRPr="008D4874">
        <w:rPr>
          <w:rFonts w:ascii="Sylfaen" w:hAnsi="Sylfaen" w:cs="Sylfaen"/>
          <w:noProof/>
          <w:szCs w:val="28"/>
        </w:rPr>
        <w:t>.</w:t>
      </w:r>
      <w:r w:rsidR="001945C0">
        <w:rPr>
          <w:rFonts w:ascii="Sylfaen" w:hAnsi="Sylfaen" w:cs="Sylfaen"/>
          <w:noProof/>
          <w:szCs w:val="28"/>
        </w:rPr>
        <w:t>4</w:t>
      </w:r>
      <w:r w:rsidR="00CC0B57" w:rsidRPr="008D4874">
        <w:rPr>
          <w:rFonts w:ascii="Sylfaen" w:hAnsi="Sylfaen" w:cs="Sylfaen"/>
          <w:noProof/>
          <w:szCs w:val="28"/>
        </w:rPr>
        <w:t xml:space="preserve"> </w:t>
      </w:r>
      <w:r w:rsidR="007A360A" w:rsidRPr="008D4874">
        <w:rPr>
          <w:rFonts w:ascii="Sylfaen" w:hAnsi="Sylfaen" w:cs="Sylfaen"/>
          <w:noProof/>
          <w:szCs w:val="28"/>
        </w:rPr>
        <w:t>ათასი ლარი, ხოლო ფაქტიურმა დაფინანსებამ -</w:t>
      </w:r>
      <w:r w:rsidR="00DB1FBD" w:rsidRPr="008D4874">
        <w:rPr>
          <w:rFonts w:ascii="Sylfaen" w:hAnsi="Sylfaen" w:cs="Sylfaen"/>
          <w:noProof/>
          <w:szCs w:val="28"/>
        </w:rPr>
        <w:t xml:space="preserve"> </w:t>
      </w:r>
      <w:r w:rsidR="00B516E9">
        <w:rPr>
          <w:rFonts w:ascii="Sylfaen" w:hAnsi="Sylfaen" w:cs="Sylfaen"/>
          <w:noProof/>
          <w:szCs w:val="28"/>
        </w:rPr>
        <w:t xml:space="preserve">1 </w:t>
      </w:r>
      <w:r w:rsidR="001945C0">
        <w:rPr>
          <w:rFonts w:ascii="Sylfaen" w:hAnsi="Sylfaen" w:cs="Sylfaen"/>
          <w:noProof/>
          <w:szCs w:val="28"/>
        </w:rPr>
        <w:t>6</w:t>
      </w:r>
      <w:r w:rsidR="00BF7BB4">
        <w:rPr>
          <w:rFonts w:ascii="Sylfaen" w:hAnsi="Sylfaen" w:cs="Sylfaen"/>
          <w:noProof/>
          <w:szCs w:val="28"/>
        </w:rPr>
        <w:t>50</w:t>
      </w:r>
      <w:r w:rsidR="000450D9" w:rsidRPr="008D4874">
        <w:rPr>
          <w:rFonts w:ascii="Sylfaen" w:hAnsi="Sylfaen" w:cs="Sylfaen"/>
          <w:noProof/>
          <w:szCs w:val="28"/>
        </w:rPr>
        <w:t xml:space="preserve"> </w:t>
      </w:r>
      <w:r w:rsidR="00BF7BB4">
        <w:rPr>
          <w:rFonts w:ascii="Sylfaen" w:hAnsi="Sylfaen" w:cs="Sylfaen"/>
          <w:noProof/>
          <w:szCs w:val="28"/>
        </w:rPr>
        <w:t>104</w:t>
      </w:r>
      <w:r w:rsidR="000450D9" w:rsidRPr="008D4874">
        <w:rPr>
          <w:rFonts w:ascii="Sylfaen" w:hAnsi="Sylfaen" w:cs="Sylfaen"/>
          <w:noProof/>
          <w:szCs w:val="28"/>
        </w:rPr>
        <w:t>.</w:t>
      </w:r>
      <w:r w:rsidR="00BF7BB4">
        <w:rPr>
          <w:rFonts w:ascii="Sylfaen" w:hAnsi="Sylfaen" w:cs="Sylfaen"/>
          <w:noProof/>
          <w:szCs w:val="28"/>
        </w:rPr>
        <w:t>1</w:t>
      </w:r>
      <w:r w:rsidR="00CC0B57" w:rsidRPr="008D4874">
        <w:rPr>
          <w:rFonts w:ascii="Sylfaen" w:hAnsi="Sylfaen" w:cs="Sylfaen"/>
          <w:noProof/>
          <w:szCs w:val="28"/>
        </w:rPr>
        <w:t xml:space="preserve"> </w:t>
      </w:r>
      <w:r w:rsidR="007A360A" w:rsidRPr="008D4874">
        <w:rPr>
          <w:rFonts w:ascii="Sylfaen" w:hAnsi="Sylfaen" w:cs="Sylfaen"/>
          <w:noProof/>
          <w:szCs w:val="28"/>
        </w:rPr>
        <w:t xml:space="preserve">ათასი ლარი, </w:t>
      </w:r>
      <w:r w:rsidR="00A20E78" w:rsidRPr="008D4874">
        <w:rPr>
          <w:rFonts w:ascii="Sylfaen" w:hAnsi="Sylfaen" w:cs="Sylfaen"/>
          <w:noProof/>
          <w:szCs w:val="28"/>
        </w:rPr>
        <w:t>რაც 2018 წლის შესაბამის</w:t>
      </w:r>
      <w:r w:rsidR="002E74FF" w:rsidRPr="008D4874">
        <w:rPr>
          <w:rFonts w:ascii="Sylfaen" w:hAnsi="Sylfaen" w:cs="Sylfaen"/>
          <w:noProof/>
          <w:szCs w:val="28"/>
        </w:rPr>
        <w:t xml:space="preserve"> </w:t>
      </w:r>
      <w:r w:rsidR="007A360A" w:rsidRPr="008D4874">
        <w:rPr>
          <w:rFonts w:ascii="Sylfaen" w:hAnsi="Sylfaen" w:cs="Sylfaen"/>
          <w:noProof/>
          <w:szCs w:val="28"/>
        </w:rPr>
        <w:t>მაჩვენებელ</w:t>
      </w:r>
      <w:r w:rsidR="000E2B1C" w:rsidRPr="008D4874">
        <w:rPr>
          <w:rFonts w:ascii="Sylfaen" w:hAnsi="Sylfaen" w:cs="Sylfaen"/>
          <w:noProof/>
          <w:szCs w:val="28"/>
        </w:rPr>
        <w:t>ზე</w:t>
      </w:r>
      <w:r w:rsidR="005F582D" w:rsidRPr="008D4874">
        <w:rPr>
          <w:rFonts w:ascii="Sylfaen" w:hAnsi="Sylfaen" w:cs="Sylfaen"/>
          <w:noProof/>
          <w:szCs w:val="28"/>
        </w:rPr>
        <w:t xml:space="preserve"> </w:t>
      </w:r>
      <w:r w:rsidR="001945C0">
        <w:rPr>
          <w:rFonts w:ascii="Sylfaen" w:hAnsi="Sylfaen" w:cs="Sylfaen"/>
          <w:noProof/>
          <w:szCs w:val="28"/>
        </w:rPr>
        <w:t>13</w:t>
      </w:r>
      <w:r w:rsidR="00BF7BB4">
        <w:rPr>
          <w:rFonts w:ascii="Sylfaen" w:hAnsi="Sylfaen" w:cs="Sylfaen"/>
          <w:noProof/>
          <w:szCs w:val="28"/>
        </w:rPr>
        <w:t>8</w:t>
      </w:r>
      <w:r w:rsidR="000450D9" w:rsidRPr="008D4874">
        <w:rPr>
          <w:rFonts w:ascii="Sylfaen" w:hAnsi="Sylfaen" w:cs="Sylfaen"/>
          <w:noProof/>
          <w:szCs w:val="28"/>
        </w:rPr>
        <w:t xml:space="preserve"> </w:t>
      </w:r>
      <w:r w:rsidR="00BF7BB4">
        <w:rPr>
          <w:rFonts w:ascii="Sylfaen" w:hAnsi="Sylfaen" w:cs="Sylfaen"/>
          <w:noProof/>
          <w:szCs w:val="28"/>
        </w:rPr>
        <w:t>323</w:t>
      </w:r>
      <w:r w:rsidR="000450D9" w:rsidRPr="008D4874">
        <w:rPr>
          <w:rFonts w:ascii="Sylfaen" w:hAnsi="Sylfaen" w:cs="Sylfaen"/>
          <w:noProof/>
          <w:szCs w:val="28"/>
        </w:rPr>
        <w:t>.</w:t>
      </w:r>
      <w:r w:rsidR="00BF7BB4">
        <w:rPr>
          <w:rFonts w:ascii="Sylfaen" w:hAnsi="Sylfaen" w:cs="Sylfaen"/>
          <w:noProof/>
          <w:szCs w:val="28"/>
        </w:rPr>
        <w:t>8</w:t>
      </w:r>
      <w:r w:rsidR="007A360A" w:rsidRPr="008D4874">
        <w:rPr>
          <w:rFonts w:ascii="Sylfaen" w:hAnsi="Sylfaen" w:cs="Sylfaen"/>
          <w:noProof/>
          <w:szCs w:val="28"/>
        </w:rPr>
        <w:t xml:space="preserve"> ათასი ლარით </w:t>
      </w:r>
      <w:r w:rsidR="00306DEE" w:rsidRPr="008D4874">
        <w:rPr>
          <w:rFonts w:ascii="Sylfaen" w:hAnsi="Sylfaen" w:cs="Sylfaen"/>
          <w:noProof/>
          <w:szCs w:val="28"/>
        </w:rPr>
        <w:t>მეტია</w:t>
      </w:r>
      <w:r w:rsidR="007A360A" w:rsidRPr="008D4874">
        <w:rPr>
          <w:rFonts w:ascii="Sylfaen" w:hAnsi="Sylfaen" w:cs="Sylfaen"/>
          <w:noProof/>
          <w:szCs w:val="28"/>
        </w:rPr>
        <w:t>.</w:t>
      </w:r>
    </w:p>
    <w:p w14:paraId="25DAD640" w14:textId="77777777" w:rsidR="00380845" w:rsidRPr="008D4874"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4874">
        <w:rPr>
          <w:rFonts w:ascii="Sylfaen" w:hAnsi="Sylfaen"/>
          <w:i/>
          <w:noProof/>
          <w:sz w:val="16"/>
          <w:szCs w:val="16"/>
        </w:rPr>
        <w:t xml:space="preserve"> გამოყოფილი</w:t>
      </w:r>
      <w:r w:rsidR="00380845" w:rsidRPr="008D4874">
        <w:rPr>
          <w:rFonts w:ascii="Sylfaen" w:hAnsi="Sylfaen"/>
          <w:i/>
          <w:noProof/>
          <w:sz w:val="16"/>
          <w:szCs w:val="16"/>
        </w:rPr>
        <w:br/>
        <w:t xml:space="preserve"> </w:t>
      </w:r>
      <w:r w:rsidR="00380845" w:rsidRPr="008D4874">
        <w:rPr>
          <w:rFonts w:ascii="Sylfaen" w:hAnsi="Sylfaen" w:cs="Sylfaen"/>
          <w:i/>
          <w:noProof/>
          <w:sz w:val="16"/>
          <w:szCs w:val="16"/>
        </w:rPr>
        <w:t>დაზუსტებული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ასიგნებები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და</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ფაქტიური</w:t>
      </w:r>
      <w:r w:rsidR="00380845" w:rsidRPr="008D4874">
        <w:rPr>
          <w:rFonts w:ascii="Sylfaen" w:hAnsi="Sylfaen"/>
          <w:i/>
          <w:noProof/>
          <w:sz w:val="16"/>
          <w:szCs w:val="16"/>
        </w:rPr>
        <w:t xml:space="preserve"> </w:t>
      </w:r>
      <w:r w:rsidR="00380845" w:rsidRPr="008D4874">
        <w:rPr>
          <w:rFonts w:ascii="Sylfaen" w:hAnsi="Sylfaen" w:cs="Sylfaen"/>
          <w:i/>
          <w:noProof/>
          <w:sz w:val="16"/>
          <w:szCs w:val="16"/>
        </w:rPr>
        <w:t>დაფინანსება</w:t>
      </w:r>
    </w:p>
    <w:p w14:paraId="575A1B62" w14:textId="77777777" w:rsidR="00106D3E" w:rsidRPr="008D4874" w:rsidRDefault="00BF7BB4" w:rsidP="009E7DBC">
      <w:pPr>
        <w:tabs>
          <w:tab w:val="left" w:pos="540"/>
          <w:tab w:val="left" w:pos="1710"/>
        </w:tabs>
        <w:spacing w:before="240" w:after="0" w:line="240" w:lineRule="auto"/>
        <w:jc w:val="center"/>
        <w:rPr>
          <w:rFonts w:ascii="Sylfaen" w:hAnsi="Sylfaen" w:cs="Sylfaen"/>
          <w:noProof/>
          <w:szCs w:val="28"/>
        </w:rPr>
      </w:pPr>
      <w:r>
        <w:rPr>
          <w:noProof/>
        </w:rPr>
        <w:drawing>
          <wp:inline distT="0" distB="0" distL="0" distR="0" wp14:anchorId="064D2A78" wp14:editId="5962DFC3">
            <wp:extent cx="6800850" cy="2226365"/>
            <wp:effectExtent l="0" t="0" r="0" b="254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6D9590A" w14:textId="77777777" w:rsidR="00CC0B57" w:rsidRPr="008D4874" w:rsidRDefault="00106D3E" w:rsidP="001945C0">
      <w:pPr>
        <w:tabs>
          <w:tab w:val="left" w:pos="540"/>
          <w:tab w:val="left" w:pos="1710"/>
        </w:tabs>
        <w:spacing w:after="0" w:line="240" w:lineRule="auto"/>
        <w:jc w:val="both"/>
        <w:rPr>
          <w:rFonts w:ascii="Sylfaen" w:hAnsi="Sylfaen" w:cs="Sylfaen"/>
          <w:noProof/>
          <w:szCs w:val="28"/>
        </w:rPr>
      </w:pPr>
      <w:r w:rsidRPr="008D4874">
        <w:rPr>
          <w:rFonts w:ascii="Sylfaen" w:hAnsi="Sylfaen" w:cs="Sylfaen"/>
          <w:noProof/>
          <w:szCs w:val="28"/>
        </w:rPr>
        <w:tab/>
      </w:r>
      <w:r w:rsidR="009E7DBC" w:rsidRPr="008D4874">
        <w:rPr>
          <w:rFonts w:ascii="Sylfaen" w:hAnsi="Sylfaen" w:cs="Sylfaen"/>
          <w:noProof/>
          <w:szCs w:val="28"/>
        </w:rPr>
        <w:t>საქართველოს განათლების, მეცნიერების, კულტურისა და სპორტის სამინისტროსათვის</w:t>
      </w:r>
      <w:r w:rsidR="007A360A" w:rsidRPr="008D4874">
        <w:rPr>
          <w:rFonts w:ascii="Sylfaen" w:hAnsi="Sylfaen"/>
          <w:noProof/>
          <w:szCs w:val="28"/>
        </w:rPr>
        <w:t xml:space="preserve"> </w:t>
      </w:r>
      <w:r w:rsidR="007A360A" w:rsidRPr="008D4874">
        <w:rPr>
          <w:rFonts w:ascii="Sylfaen" w:hAnsi="Sylfaen" w:cs="Sylfaen"/>
          <w:noProof/>
          <w:szCs w:val="28"/>
        </w:rPr>
        <w:t>გამოყოფილ</w:t>
      </w:r>
      <w:r w:rsidR="007A360A" w:rsidRPr="008D4874">
        <w:rPr>
          <w:rFonts w:ascii="Sylfaen" w:hAnsi="Sylfaen"/>
          <w:noProof/>
          <w:szCs w:val="28"/>
        </w:rPr>
        <w:t xml:space="preserve"> </w:t>
      </w:r>
      <w:r w:rsidR="007A360A" w:rsidRPr="008D4874">
        <w:rPr>
          <w:rFonts w:ascii="Sylfaen" w:hAnsi="Sylfaen" w:cs="Sylfaen"/>
          <w:noProof/>
          <w:szCs w:val="28"/>
        </w:rPr>
        <w:t>სახსრებში</w:t>
      </w:r>
      <w:r w:rsidR="007A360A" w:rsidRPr="008D4874">
        <w:rPr>
          <w:rFonts w:ascii="Sylfaen" w:hAnsi="Sylfaen"/>
          <w:noProof/>
          <w:szCs w:val="28"/>
        </w:rPr>
        <w:t xml:space="preserve"> </w:t>
      </w:r>
      <w:r w:rsidR="007A360A" w:rsidRPr="008D4874">
        <w:rPr>
          <w:rFonts w:ascii="Sylfaen" w:hAnsi="Sylfaen"/>
          <w:noProof/>
          <w:szCs w:val="28"/>
          <w:lang w:val="ka-GE"/>
        </w:rPr>
        <w:t>„</w:t>
      </w:r>
      <w:r w:rsidR="007A360A" w:rsidRPr="008D4874">
        <w:rPr>
          <w:rFonts w:ascii="Sylfaen" w:hAnsi="Sylfaen"/>
          <w:noProof/>
          <w:szCs w:val="28"/>
        </w:rPr>
        <w:t xml:space="preserve">ხარჯების“ </w:t>
      </w:r>
      <w:r w:rsidR="007A360A" w:rsidRPr="008D4874">
        <w:rPr>
          <w:rFonts w:ascii="Sylfaen" w:hAnsi="Sylfaen" w:cs="Sylfaen"/>
          <w:noProof/>
          <w:szCs w:val="28"/>
        </w:rPr>
        <w:t>მუხლის</w:t>
      </w:r>
      <w:r w:rsidR="007A360A" w:rsidRPr="008D4874">
        <w:rPr>
          <w:rFonts w:ascii="Sylfaen" w:hAnsi="Sylfaen"/>
          <w:noProof/>
          <w:szCs w:val="28"/>
        </w:rPr>
        <w:t xml:space="preserve"> </w:t>
      </w:r>
      <w:r w:rsidR="007A360A" w:rsidRPr="008D4874">
        <w:rPr>
          <w:rFonts w:ascii="Sylfaen" w:hAnsi="Sylfaen" w:cs="Sylfaen"/>
          <w:noProof/>
          <w:szCs w:val="28"/>
        </w:rPr>
        <w:t>საკასო</w:t>
      </w:r>
      <w:r w:rsidR="007A360A" w:rsidRPr="008D4874">
        <w:rPr>
          <w:rFonts w:ascii="Sylfaen" w:hAnsi="Sylfaen"/>
          <w:noProof/>
          <w:szCs w:val="28"/>
        </w:rPr>
        <w:t xml:space="preserve"> </w:t>
      </w:r>
      <w:r w:rsidR="007A360A" w:rsidRPr="008D4874">
        <w:rPr>
          <w:rFonts w:ascii="Sylfaen" w:hAnsi="Sylfaen" w:cs="Sylfaen"/>
          <w:noProof/>
          <w:szCs w:val="28"/>
        </w:rPr>
        <w:t>შესრულებამ</w:t>
      </w:r>
      <w:r w:rsidR="007A360A" w:rsidRPr="008D4874">
        <w:rPr>
          <w:rFonts w:ascii="Sylfaen" w:hAnsi="Sylfaen"/>
          <w:noProof/>
          <w:szCs w:val="28"/>
        </w:rPr>
        <w:t xml:space="preserve"> </w:t>
      </w:r>
      <w:r w:rsidR="00680859" w:rsidRPr="008D4874">
        <w:rPr>
          <w:rFonts w:ascii="Sylfaen" w:hAnsi="Sylfaen" w:cs="Sylfaen"/>
          <w:noProof/>
          <w:szCs w:val="28"/>
        </w:rPr>
        <w:t xml:space="preserve">შეადგინა </w:t>
      </w:r>
      <w:r w:rsidR="001F4046" w:rsidRPr="008D4874">
        <w:rPr>
          <w:rFonts w:ascii="Sylfaen" w:eastAsia="Times New Roman" w:hAnsi="Sylfaen"/>
        </w:rPr>
        <w:t>8</w:t>
      </w:r>
      <w:r w:rsidR="008D4874">
        <w:rPr>
          <w:rFonts w:ascii="Sylfaen" w:eastAsia="Times New Roman" w:hAnsi="Sylfaen"/>
        </w:rPr>
        <w:t>9</w:t>
      </w:r>
      <w:r w:rsidR="00CC0B57" w:rsidRPr="008D4874">
        <w:rPr>
          <w:rFonts w:ascii="Sylfaen" w:eastAsia="Times New Roman" w:hAnsi="Sylfaen"/>
        </w:rPr>
        <w:t>.</w:t>
      </w:r>
      <w:r w:rsidR="00BF7BB4">
        <w:rPr>
          <w:rFonts w:ascii="Sylfaen" w:eastAsia="Times New Roman" w:hAnsi="Sylfaen"/>
          <w:lang w:val="ka-GE"/>
        </w:rPr>
        <w:t>6</w:t>
      </w:r>
      <w:r w:rsidR="00CC0B57" w:rsidRPr="008D4874">
        <w:rPr>
          <w:rFonts w:ascii="Sylfaen" w:eastAsia="Times New Roman" w:hAnsi="Sylfaen"/>
        </w:rPr>
        <w:t>%</w:t>
      </w:r>
      <w:r w:rsidR="007A360A" w:rsidRPr="008D4874">
        <w:rPr>
          <w:rFonts w:ascii="Sylfaen" w:hAnsi="Sylfaen"/>
          <w:noProof/>
          <w:szCs w:val="28"/>
        </w:rPr>
        <w:t xml:space="preserve">, </w:t>
      </w:r>
      <w:r w:rsidR="00DB1FBD" w:rsidRPr="008D4874">
        <w:rPr>
          <w:rFonts w:ascii="Sylfaen" w:hAnsi="Sylfaen"/>
          <w:noProof/>
          <w:szCs w:val="28"/>
          <w:lang w:val="ka-GE"/>
        </w:rPr>
        <w:t xml:space="preserve"> </w:t>
      </w:r>
      <w:r w:rsidR="00BF12AC" w:rsidRPr="008D4874">
        <w:rPr>
          <w:rFonts w:ascii="Sylfaen" w:hAnsi="Sylfaen" w:cs="Sylfaen"/>
          <w:noProof/>
          <w:szCs w:val="28"/>
        </w:rPr>
        <w:t xml:space="preserve">„არაფინანსური აქტივების ზრდის“ მუხლით - </w:t>
      </w:r>
      <w:r w:rsidR="001F4046" w:rsidRPr="008D4874">
        <w:rPr>
          <w:rFonts w:ascii="Sylfaen" w:hAnsi="Sylfaen" w:cs="Sylfaen"/>
          <w:noProof/>
          <w:szCs w:val="28"/>
        </w:rPr>
        <w:t>10</w:t>
      </w:r>
      <w:r w:rsidR="00BF12AC" w:rsidRPr="008D4874">
        <w:rPr>
          <w:rFonts w:ascii="Sylfaen" w:hAnsi="Sylfaen" w:cs="Sylfaen"/>
          <w:noProof/>
          <w:szCs w:val="28"/>
        </w:rPr>
        <w:t>.</w:t>
      </w:r>
      <w:r w:rsidR="001945C0">
        <w:rPr>
          <w:rFonts w:ascii="Sylfaen" w:hAnsi="Sylfaen" w:cs="Sylfaen"/>
          <w:noProof/>
          <w:szCs w:val="28"/>
          <w:lang w:val="ka-GE"/>
        </w:rPr>
        <w:t>3</w:t>
      </w:r>
      <w:r w:rsidR="00BF12AC" w:rsidRPr="008D4874">
        <w:rPr>
          <w:rFonts w:ascii="Sylfaen" w:hAnsi="Sylfaen" w:cs="Sylfaen"/>
          <w:noProof/>
          <w:szCs w:val="28"/>
        </w:rPr>
        <w:t>%, ხოლო „</w:t>
      </w:r>
      <w:r w:rsidR="009E7DBC" w:rsidRPr="008D4874">
        <w:rPr>
          <w:rFonts w:ascii="Sylfaen" w:hAnsi="Sylfaen" w:cs="Sylfaen"/>
          <w:noProof/>
          <w:szCs w:val="28"/>
          <w:lang w:val="ka-GE"/>
        </w:rPr>
        <w:t>ვალდებულებების კლების</w:t>
      </w:r>
      <w:r w:rsidR="00BF12AC" w:rsidRPr="008D4874">
        <w:rPr>
          <w:rFonts w:ascii="Sylfaen" w:hAnsi="Sylfaen" w:cs="Sylfaen"/>
          <w:noProof/>
          <w:szCs w:val="28"/>
        </w:rPr>
        <w:t>“ მუხლით -</w:t>
      </w:r>
      <w:r w:rsidR="00BF12AC" w:rsidRPr="008D4874">
        <w:rPr>
          <w:rFonts w:ascii="Sylfaen" w:hAnsi="Sylfaen" w:cs="Sylfaen"/>
          <w:noProof/>
          <w:szCs w:val="28"/>
          <w:lang w:val="ka-GE"/>
        </w:rPr>
        <w:t xml:space="preserve"> </w:t>
      </w:r>
      <w:r w:rsidR="009E7DBC" w:rsidRPr="008D4874">
        <w:rPr>
          <w:rFonts w:ascii="Sylfaen" w:hAnsi="Sylfaen" w:cs="Sylfaen"/>
          <w:noProof/>
          <w:szCs w:val="28"/>
          <w:lang w:val="ka-GE"/>
        </w:rPr>
        <w:t>0</w:t>
      </w:r>
      <w:r w:rsidR="00BF12AC" w:rsidRPr="008D4874">
        <w:rPr>
          <w:rFonts w:ascii="Sylfaen" w:hAnsi="Sylfaen" w:cs="Sylfaen"/>
          <w:noProof/>
          <w:szCs w:val="28"/>
        </w:rPr>
        <w:t>.</w:t>
      </w:r>
      <w:r w:rsidR="008D4874" w:rsidRPr="008D4874">
        <w:rPr>
          <w:rFonts w:ascii="Sylfaen" w:hAnsi="Sylfaen" w:cs="Sylfaen"/>
          <w:noProof/>
          <w:szCs w:val="28"/>
        </w:rPr>
        <w:t>1</w:t>
      </w:r>
      <w:r w:rsidR="00BF12AC" w:rsidRPr="008D4874">
        <w:rPr>
          <w:rFonts w:ascii="Sylfaen" w:hAnsi="Sylfaen" w:cs="Sylfaen"/>
          <w:noProof/>
          <w:szCs w:val="28"/>
        </w:rPr>
        <w:t>%.</w:t>
      </w:r>
    </w:p>
    <w:p w14:paraId="4B39B7B0" w14:textId="77777777" w:rsidR="00BF12AC" w:rsidRPr="006A480B" w:rsidRDefault="00BF12AC" w:rsidP="00106D3E">
      <w:pPr>
        <w:tabs>
          <w:tab w:val="left" w:pos="540"/>
          <w:tab w:val="left" w:pos="1710"/>
        </w:tabs>
        <w:spacing w:after="0" w:line="240" w:lineRule="auto"/>
        <w:jc w:val="both"/>
        <w:rPr>
          <w:rFonts w:ascii="Sylfaen" w:hAnsi="Sylfaen"/>
          <w:noProof/>
          <w:szCs w:val="28"/>
          <w:highlight w:val="yellow"/>
          <w:lang w:val="ka-GE"/>
        </w:rPr>
      </w:pPr>
    </w:p>
    <w:p w14:paraId="0048B9BA" w14:textId="77777777" w:rsidR="009E7DBC" w:rsidRDefault="009E7DBC" w:rsidP="009E7DBC">
      <w:pPr>
        <w:spacing w:after="0" w:line="240" w:lineRule="auto"/>
        <w:jc w:val="center"/>
        <w:rPr>
          <w:rFonts w:ascii="Sylfaen" w:hAnsi="Sylfaen" w:cs="Sylfaen"/>
          <w:b/>
          <w:noProof/>
          <w:szCs w:val="28"/>
        </w:rPr>
      </w:pPr>
      <w:r w:rsidRPr="008D4874">
        <w:rPr>
          <w:rFonts w:ascii="Sylfaen" w:hAnsi="Sylfaen" w:cs="Sylfaen"/>
          <w:b/>
          <w:noProof/>
          <w:szCs w:val="28"/>
        </w:rPr>
        <w:t>საქართველოს პროკურატურა</w:t>
      </w:r>
    </w:p>
    <w:p w14:paraId="0109BF6F" w14:textId="77777777" w:rsidR="00B516E9" w:rsidRPr="008D4874" w:rsidRDefault="00B516E9" w:rsidP="009E7DBC">
      <w:pPr>
        <w:spacing w:after="0" w:line="240" w:lineRule="auto"/>
        <w:jc w:val="center"/>
        <w:rPr>
          <w:rFonts w:ascii="Sylfaen" w:hAnsi="Sylfaen" w:cs="Sylfaen"/>
          <w:b/>
          <w:noProof/>
          <w:szCs w:val="28"/>
        </w:rPr>
      </w:pPr>
    </w:p>
    <w:p w14:paraId="6E01B4E7" w14:textId="77777777" w:rsidR="009E7DBC" w:rsidRPr="008D4874" w:rsidRDefault="009E7DBC" w:rsidP="009E7DBC">
      <w:pPr>
        <w:ind w:firstLine="720"/>
        <w:jc w:val="both"/>
        <w:rPr>
          <w:rFonts w:ascii="Sylfaen" w:hAnsi="Sylfaen" w:cs="Sylfaen"/>
          <w:noProof/>
          <w:lang w:val="ka-GE"/>
        </w:rPr>
      </w:pPr>
      <w:r w:rsidRPr="008D4874">
        <w:rPr>
          <w:rFonts w:ascii="Sylfaen" w:hAnsi="Sylfaen" w:cs="Sylfaen"/>
          <w:noProof/>
          <w:lang w:val="ka-GE"/>
        </w:rPr>
        <w:t xml:space="preserve">საქართველოს პროკურატურისათვის </w:t>
      </w:r>
      <w:r w:rsidR="00F3098A">
        <w:rPr>
          <w:rFonts w:ascii="Sylfaen" w:hAnsi="Sylfaen" w:cs="Sylfaen"/>
          <w:noProof/>
          <w:lang w:val="ka-GE"/>
        </w:rPr>
        <w:t>2019 წელს</w:t>
      </w:r>
      <w:r w:rsidRPr="008D4874">
        <w:rPr>
          <w:rFonts w:ascii="Sylfaen" w:hAnsi="Sylfaen" w:cs="Sylfaen"/>
          <w:noProof/>
          <w:lang w:val="ka-GE"/>
        </w:rPr>
        <w:t xml:space="preserve"> გამოყოფილმა დაზუსტებულმა ასიგნებებმა შეადგინა </w:t>
      </w:r>
      <w:r w:rsidR="001945C0">
        <w:rPr>
          <w:rFonts w:ascii="Sylfaen" w:hAnsi="Sylfaen" w:cs="Sylfaen"/>
          <w:noProof/>
        </w:rPr>
        <w:t>3</w:t>
      </w:r>
      <w:r w:rsidR="008D4874">
        <w:rPr>
          <w:rFonts w:ascii="Sylfaen" w:hAnsi="Sylfaen" w:cs="Sylfaen"/>
          <w:noProof/>
        </w:rPr>
        <w:t>7</w:t>
      </w:r>
      <w:r w:rsidR="001945C0">
        <w:rPr>
          <w:rFonts w:ascii="Sylfaen" w:hAnsi="Sylfaen" w:cs="Sylfaen"/>
          <w:noProof/>
        </w:rPr>
        <w:t xml:space="preserve"> 602</w:t>
      </w:r>
      <w:r w:rsidRPr="008D4874">
        <w:rPr>
          <w:rFonts w:ascii="Sylfaen" w:hAnsi="Sylfaen" w:cs="Sylfaen"/>
          <w:noProof/>
          <w:lang w:val="ka-GE"/>
        </w:rPr>
        <w:t>.</w:t>
      </w:r>
      <w:r w:rsidR="001945C0">
        <w:rPr>
          <w:rFonts w:ascii="Sylfaen" w:hAnsi="Sylfaen" w:cs="Sylfaen"/>
          <w:noProof/>
          <w:lang w:val="ka-GE"/>
        </w:rPr>
        <w:t>0</w:t>
      </w:r>
      <w:r w:rsidRPr="008D4874">
        <w:rPr>
          <w:rFonts w:ascii="Sylfaen" w:hAnsi="Sylfaen" w:cs="Sylfaen"/>
          <w:noProof/>
          <w:lang w:val="ka-GE"/>
        </w:rPr>
        <w:t xml:space="preserve"> ათასი ლარი, ხოლო ფაქტიურმა შესრულებამ </w:t>
      </w:r>
      <w:r w:rsidR="001945C0">
        <w:rPr>
          <w:rFonts w:ascii="Sylfaen" w:hAnsi="Sylfaen" w:cs="Sylfaen"/>
          <w:noProof/>
        </w:rPr>
        <w:t>37</w:t>
      </w:r>
      <w:r w:rsidRPr="008D4874">
        <w:rPr>
          <w:rFonts w:ascii="Sylfaen" w:hAnsi="Sylfaen" w:cs="Sylfaen"/>
          <w:noProof/>
        </w:rPr>
        <w:t xml:space="preserve"> </w:t>
      </w:r>
      <w:r w:rsidR="00B00BCD">
        <w:rPr>
          <w:rFonts w:ascii="Sylfaen" w:hAnsi="Sylfaen" w:cs="Sylfaen"/>
          <w:noProof/>
        </w:rPr>
        <w:t>3</w:t>
      </w:r>
      <w:r w:rsidR="001945C0">
        <w:rPr>
          <w:rFonts w:ascii="Sylfaen" w:hAnsi="Sylfaen" w:cs="Sylfaen"/>
          <w:noProof/>
        </w:rPr>
        <w:t>85</w:t>
      </w:r>
      <w:r w:rsidRPr="008D4874">
        <w:rPr>
          <w:rFonts w:ascii="Sylfaen" w:hAnsi="Sylfaen" w:cs="Sylfaen"/>
          <w:noProof/>
        </w:rPr>
        <w:t>.</w:t>
      </w:r>
      <w:r w:rsidR="001945C0">
        <w:rPr>
          <w:rFonts w:ascii="Sylfaen" w:hAnsi="Sylfaen" w:cs="Sylfaen"/>
          <w:noProof/>
        </w:rPr>
        <w:t>9</w:t>
      </w:r>
      <w:r w:rsidRPr="008D4874">
        <w:rPr>
          <w:rFonts w:ascii="Sylfaen" w:hAnsi="Sylfaen" w:cs="Sylfaen"/>
          <w:noProof/>
          <w:lang w:val="ka-GE"/>
        </w:rPr>
        <w:t xml:space="preserve"> ათასი ლარი, რაც 2018 წლის შესაბამის მაჩვენებელზე</w:t>
      </w:r>
      <w:r w:rsidR="001945C0">
        <w:rPr>
          <w:rFonts w:ascii="Sylfaen" w:hAnsi="Sylfaen" w:cs="Sylfaen"/>
          <w:noProof/>
          <w:lang w:val="ka-GE"/>
        </w:rPr>
        <w:t xml:space="preserve"> </w:t>
      </w:r>
      <w:r w:rsidR="001945C0">
        <w:rPr>
          <w:rFonts w:ascii="Sylfaen" w:hAnsi="Sylfaen" w:cs="Sylfaen"/>
          <w:noProof/>
        </w:rPr>
        <w:t>804</w:t>
      </w:r>
      <w:r w:rsidRPr="008D4874">
        <w:rPr>
          <w:rFonts w:ascii="Sylfaen" w:hAnsi="Sylfaen" w:cs="Sylfaen"/>
          <w:noProof/>
        </w:rPr>
        <w:t>.</w:t>
      </w:r>
      <w:r w:rsidR="001945C0">
        <w:rPr>
          <w:rFonts w:ascii="Sylfaen" w:hAnsi="Sylfaen" w:cs="Sylfaen"/>
          <w:noProof/>
        </w:rPr>
        <w:t>7</w:t>
      </w:r>
      <w:r w:rsidRPr="008D4874">
        <w:rPr>
          <w:rFonts w:ascii="Sylfaen" w:hAnsi="Sylfaen" w:cs="Sylfaen"/>
          <w:noProof/>
          <w:lang w:val="ka-GE"/>
        </w:rPr>
        <w:t xml:space="preserve"> ათასი ლარით </w:t>
      </w:r>
      <w:r w:rsidR="001945C0">
        <w:rPr>
          <w:rFonts w:ascii="Sylfaen" w:hAnsi="Sylfaen" w:cs="Sylfaen"/>
          <w:noProof/>
          <w:lang w:val="ka-GE"/>
        </w:rPr>
        <w:t>მეტია</w:t>
      </w:r>
      <w:r w:rsidRPr="008D4874">
        <w:rPr>
          <w:rFonts w:ascii="Sylfaen" w:hAnsi="Sylfaen" w:cs="Sylfaen"/>
          <w:noProof/>
          <w:lang w:val="ka-GE"/>
        </w:rPr>
        <w:t>.</w:t>
      </w:r>
    </w:p>
    <w:p w14:paraId="5285F73E" w14:textId="77777777" w:rsidR="009E7DBC" w:rsidRPr="008D4874" w:rsidRDefault="00F3098A" w:rsidP="009E7DBC">
      <w:pPr>
        <w:spacing w:line="240" w:lineRule="auto"/>
        <w:jc w:val="right"/>
        <w:rPr>
          <w:rFonts w:ascii="Sylfaen" w:hAnsi="Sylfaen" w:cs="Sylfaen"/>
          <w:i/>
          <w:noProof/>
          <w:sz w:val="16"/>
          <w:szCs w:val="16"/>
          <w:lang w:val="ka-GE"/>
        </w:rPr>
      </w:pPr>
      <w:r>
        <w:rPr>
          <w:rFonts w:ascii="Sylfaen" w:hAnsi="Sylfaen"/>
          <w:i/>
          <w:noProof/>
          <w:sz w:val="16"/>
          <w:szCs w:val="16"/>
        </w:rPr>
        <w:t>2018-2019 წლებში</w:t>
      </w:r>
      <w:r w:rsidR="009E7DBC" w:rsidRPr="008D4874">
        <w:rPr>
          <w:rFonts w:ascii="Sylfaen" w:hAnsi="Sylfaen"/>
          <w:i/>
          <w:noProof/>
          <w:sz w:val="16"/>
          <w:szCs w:val="16"/>
        </w:rPr>
        <w:t xml:space="preserve"> გამოყოფილი</w:t>
      </w:r>
      <w:r w:rsidR="009E7DBC" w:rsidRPr="008D4874">
        <w:rPr>
          <w:rFonts w:ascii="Sylfaen" w:hAnsi="Sylfaen"/>
          <w:i/>
          <w:noProof/>
          <w:sz w:val="16"/>
          <w:szCs w:val="16"/>
        </w:rPr>
        <w:br/>
        <w:t xml:space="preserve"> </w:t>
      </w:r>
      <w:r w:rsidR="009E7DBC" w:rsidRPr="008D4874">
        <w:rPr>
          <w:rFonts w:ascii="Sylfaen" w:hAnsi="Sylfaen" w:cs="Sylfaen"/>
          <w:i/>
          <w:noProof/>
          <w:sz w:val="16"/>
          <w:szCs w:val="16"/>
        </w:rPr>
        <w:t>დაზუსტებული</w:t>
      </w:r>
      <w:r w:rsidR="009E7DBC" w:rsidRPr="008D4874">
        <w:rPr>
          <w:rFonts w:ascii="Sylfaen" w:hAnsi="Sylfaen"/>
          <w:i/>
          <w:noProof/>
          <w:sz w:val="16"/>
          <w:szCs w:val="16"/>
        </w:rPr>
        <w:t xml:space="preserve"> </w:t>
      </w:r>
      <w:r w:rsidR="009E7DBC" w:rsidRPr="008D4874">
        <w:rPr>
          <w:rFonts w:ascii="Sylfaen" w:hAnsi="Sylfaen" w:cs="Sylfaen"/>
          <w:i/>
          <w:noProof/>
          <w:sz w:val="16"/>
          <w:szCs w:val="16"/>
        </w:rPr>
        <w:t>ასიგნებები</w:t>
      </w:r>
      <w:r w:rsidR="009E7DBC" w:rsidRPr="008D4874">
        <w:rPr>
          <w:rFonts w:ascii="Sylfaen" w:hAnsi="Sylfaen"/>
          <w:i/>
          <w:noProof/>
          <w:sz w:val="16"/>
          <w:szCs w:val="16"/>
        </w:rPr>
        <w:t xml:space="preserve"> </w:t>
      </w:r>
      <w:r w:rsidR="009E7DBC" w:rsidRPr="008D4874">
        <w:rPr>
          <w:rFonts w:ascii="Sylfaen" w:hAnsi="Sylfaen" w:cs="Sylfaen"/>
          <w:i/>
          <w:noProof/>
          <w:sz w:val="16"/>
          <w:szCs w:val="16"/>
        </w:rPr>
        <w:t>და</w:t>
      </w:r>
      <w:r w:rsidR="009E7DBC" w:rsidRPr="008D4874">
        <w:rPr>
          <w:rFonts w:ascii="Sylfaen" w:hAnsi="Sylfaen"/>
          <w:i/>
          <w:noProof/>
          <w:sz w:val="16"/>
          <w:szCs w:val="16"/>
        </w:rPr>
        <w:t xml:space="preserve"> </w:t>
      </w:r>
      <w:r w:rsidR="009E7DBC" w:rsidRPr="008D4874">
        <w:rPr>
          <w:rFonts w:ascii="Sylfaen" w:hAnsi="Sylfaen" w:cs="Sylfaen"/>
          <w:i/>
          <w:noProof/>
          <w:sz w:val="16"/>
          <w:szCs w:val="16"/>
        </w:rPr>
        <w:t>ფაქტიური</w:t>
      </w:r>
      <w:r w:rsidR="009E7DBC" w:rsidRPr="008D4874">
        <w:rPr>
          <w:rFonts w:ascii="Sylfaen" w:hAnsi="Sylfaen"/>
          <w:i/>
          <w:noProof/>
          <w:sz w:val="16"/>
          <w:szCs w:val="16"/>
        </w:rPr>
        <w:t xml:space="preserve"> </w:t>
      </w:r>
      <w:r w:rsidR="009E7DBC" w:rsidRPr="008D4874">
        <w:rPr>
          <w:rFonts w:ascii="Sylfaen" w:hAnsi="Sylfaen" w:cs="Sylfaen"/>
          <w:i/>
          <w:noProof/>
          <w:sz w:val="16"/>
          <w:szCs w:val="16"/>
        </w:rPr>
        <w:t>დაფინანსება</w:t>
      </w:r>
    </w:p>
    <w:p w14:paraId="786AE55B" w14:textId="77777777" w:rsidR="009E7DBC" w:rsidRPr="008D4874" w:rsidRDefault="001945C0" w:rsidP="009E7DBC">
      <w:pPr>
        <w:spacing w:line="240" w:lineRule="auto"/>
        <w:jc w:val="center"/>
        <w:rPr>
          <w:rFonts w:ascii="Sylfaen" w:hAnsi="Sylfaen" w:cs="Sylfaen"/>
          <w:i/>
          <w:noProof/>
          <w:sz w:val="16"/>
          <w:szCs w:val="16"/>
          <w:lang w:val="ka-GE"/>
        </w:rPr>
      </w:pPr>
      <w:r>
        <w:rPr>
          <w:noProof/>
        </w:rPr>
        <w:drawing>
          <wp:inline distT="0" distB="0" distL="0" distR="0" wp14:anchorId="412F0F16" wp14:editId="45629143">
            <wp:extent cx="6810375" cy="2105025"/>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7EDBA1D" w14:textId="77777777" w:rsidR="009E7DBC" w:rsidRPr="008D4874" w:rsidRDefault="001F4046" w:rsidP="009E7DBC">
      <w:pPr>
        <w:spacing w:line="240" w:lineRule="auto"/>
        <w:ind w:firstLine="720"/>
        <w:jc w:val="both"/>
        <w:rPr>
          <w:rFonts w:ascii="Sylfaen" w:hAnsi="Sylfaen" w:cs="Sylfaen"/>
          <w:noProof/>
          <w:sz w:val="20"/>
          <w:szCs w:val="28"/>
          <w:lang w:val="ka-GE"/>
        </w:rPr>
      </w:pPr>
      <w:r w:rsidRPr="008D4874">
        <w:rPr>
          <w:rFonts w:ascii="Sylfaen" w:hAnsi="Sylfaen" w:cs="Sylfaen"/>
          <w:noProof/>
          <w:lang w:val="ka-GE"/>
        </w:rPr>
        <w:t xml:space="preserve">საქართველოს პროკურატურისათვის </w:t>
      </w:r>
      <w:r w:rsidR="009E7DBC" w:rsidRPr="008D4874">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1945C0">
        <w:rPr>
          <w:rFonts w:ascii="Sylfaen" w:hAnsi="Sylfaen" w:cs="Sylfaen"/>
          <w:noProof/>
          <w:lang w:val="ka-GE"/>
        </w:rPr>
        <w:t>2</w:t>
      </w:r>
      <w:r w:rsidR="009E7DBC" w:rsidRPr="008D4874">
        <w:rPr>
          <w:rFonts w:ascii="Sylfaen" w:hAnsi="Sylfaen" w:cs="Sylfaen"/>
          <w:noProof/>
        </w:rPr>
        <w:t>.</w:t>
      </w:r>
      <w:r w:rsidR="001945C0">
        <w:rPr>
          <w:rFonts w:ascii="Sylfaen" w:hAnsi="Sylfaen" w:cs="Sylfaen"/>
          <w:noProof/>
          <w:lang w:val="ka-GE"/>
        </w:rPr>
        <w:t>2</w:t>
      </w:r>
      <w:r w:rsidR="009E7DBC" w:rsidRPr="008D4874">
        <w:rPr>
          <w:rFonts w:ascii="Sylfaen" w:hAnsi="Sylfaen" w:cs="Sylfaen"/>
          <w:noProof/>
          <w:lang w:val="ka-GE"/>
        </w:rPr>
        <w:t xml:space="preserve">%, ხოლო „არაფინანსური აქტივების ზრდის“ მუხლით - </w:t>
      </w:r>
      <w:r w:rsidR="001945C0">
        <w:rPr>
          <w:rFonts w:ascii="Sylfaen" w:hAnsi="Sylfaen" w:cs="Sylfaen"/>
          <w:noProof/>
          <w:lang w:val="ka-GE"/>
        </w:rPr>
        <w:t>7</w:t>
      </w:r>
      <w:r w:rsidR="009E7DBC" w:rsidRPr="008D4874">
        <w:rPr>
          <w:rFonts w:ascii="Sylfaen" w:hAnsi="Sylfaen" w:cs="Sylfaen"/>
          <w:noProof/>
        </w:rPr>
        <w:t>.</w:t>
      </w:r>
      <w:r w:rsidR="001945C0">
        <w:rPr>
          <w:rFonts w:ascii="Sylfaen" w:hAnsi="Sylfaen" w:cs="Sylfaen"/>
          <w:noProof/>
          <w:lang w:val="ka-GE"/>
        </w:rPr>
        <w:t>8</w:t>
      </w:r>
      <w:r w:rsidR="009E7DBC" w:rsidRPr="008D4874">
        <w:rPr>
          <w:rFonts w:ascii="Sylfaen" w:hAnsi="Sylfaen" w:cs="Sylfaen"/>
          <w:noProof/>
          <w:lang w:val="ka-GE"/>
        </w:rPr>
        <w:t>%.</w:t>
      </w:r>
    </w:p>
    <w:p w14:paraId="3609AD4C" w14:textId="77777777" w:rsidR="009E7DBC" w:rsidRPr="006B2288" w:rsidRDefault="009E7DBC" w:rsidP="009E7DBC">
      <w:pPr>
        <w:spacing w:after="0" w:line="240" w:lineRule="auto"/>
        <w:jc w:val="center"/>
        <w:rPr>
          <w:rFonts w:ascii="Sylfaen" w:hAnsi="Sylfaen" w:cs="Sylfaen"/>
          <w:b/>
          <w:bCs/>
          <w:noProof/>
          <w:szCs w:val="28"/>
          <w:lang w:val="ka-GE"/>
        </w:rPr>
      </w:pPr>
      <w:r w:rsidRPr="006B2288">
        <w:rPr>
          <w:rFonts w:ascii="Sylfaen" w:hAnsi="Sylfaen" w:cs="Sylfaen"/>
          <w:b/>
          <w:bCs/>
          <w:noProof/>
          <w:szCs w:val="28"/>
          <w:lang w:val="ka-GE"/>
        </w:rPr>
        <w:lastRenderedPageBreak/>
        <w:t>საქართველოს</w:t>
      </w:r>
      <w:r w:rsidRPr="006B2288">
        <w:rPr>
          <w:rFonts w:ascii="Sylfaen" w:hAnsi="Sylfaen" w:cs="Arial"/>
          <w:b/>
          <w:bCs/>
          <w:noProof/>
          <w:szCs w:val="28"/>
          <w:lang w:val="ka-GE"/>
        </w:rPr>
        <w:t xml:space="preserve"> </w:t>
      </w:r>
      <w:r w:rsidRPr="006B2288">
        <w:rPr>
          <w:rFonts w:ascii="Sylfaen" w:hAnsi="Sylfaen" w:cs="Sylfaen"/>
          <w:b/>
          <w:bCs/>
          <w:noProof/>
          <w:szCs w:val="28"/>
          <w:lang w:val="ka-GE"/>
        </w:rPr>
        <w:t>დაზვერვის</w:t>
      </w:r>
      <w:r w:rsidRPr="006B2288">
        <w:rPr>
          <w:rFonts w:ascii="Sylfaen" w:hAnsi="Sylfaen" w:cs="Arial"/>
          <w:b/>
          <w:bCs/>
          <w:noProof/>
          <w:szCs w:val="28"/>
          <w:lang w:val="ka-GE"/>
        </w:rPr>
        <w:t xml:space="preserve"> </w:t>
      </w:r>
      <w:r w:rsidRPr="006B2288">
        <w:rPr>
          <w:rFonts w:ascii="Sylfaen" w:hAnsi="Sylfaen" w:cs="Sylfaen"/>
          <w:b/>
          <w:bCs/>
          <w:noProof/>
          <w:szCs w:val="28"/>
          <w:lang w:val="ka-GE"/>
        </w:rPr>
        <w:t>სამსახური</w:t>
      </w:r>
    </w:p>
    <w:p w14:paraId="2C4A1061" w14:textId="77777777" w:rsidR="009E7DBC" w:rsidRPr="006B2288" w:rsidRDefault="009E7DBC" w:rsidP="009E7DBC">
      <w:pPr>
        <w:spacing w:after="0" w:line="240" w:lineRule="auto"/>
        <w:jc w:val="center"/>
        <w:rPr>
          <w:rFonts w:ascii="Sylfaen" w:hAnsi="Sylfaen" w:cs="Arial"/>
          <w:b/>
          <w:bCs/>
          <w:noProof/>
          <w:szCs w:val="28"/>
          <w:lang w:val="ka-GE"/>
        </w:rPr>
      </w:pPr>
    </w:p>
    <w:p w14:paraId="306335ED" w14:textId="77777777" w:rsidR="009E7DBC" w:rsidRPr="006B2288" w:rsidRDefault="009E7DBC" w:rsidP="009E7DBC">
      <w:pPr>
        <w:spacing w:after="0"/>
        <w:jc w:val="both"/>
        <w:rPr>
          <w:rFonts w:ascii="Sylfaen" w:hAnsi="Sylfaen"/>
          <w:noProof/>
          <w:szCs w:val="28"/>
          <w:lang w:val="ka-GE"/>
        </w:rPr>
      </w:pPr>
      <w:r w:rsidRPr="006B2288">
        <w:rPr>
          <w:rFonts w:ascii="Sylfaen" w:hAnsi="Sylfaen"/>
          <w:noProof/>
          <w:szCs w:val="28"/>
          <w:lang w:val="ka-GE"/>
        </w:rPr>
        <w:tab/>
      </w:r>
      <w:r w:rsidRPr="006B2288">
        <w:rPr>
          <w:rFonts w:ascii="Sylfaen" w:hAnsi="Sylfaen" w:cs="Sylfaen"/>
          <w:noProof/>
          <w:szCs w:val="28"/>
          <w:lang w:val="ka-GE"/>
        </w:rPr>
        <w:t>საქართველოს</w:t>
      </w:r>
      <w:r w:rsidRPr="006B2288">
        <w:rPr>
          <w:rFonts w:ascii="Sylfaen" w:hAnsi="Sylfaen"/>
          <w:noProof/>
          <w:szCs w:val="28"/>
          <w:lang w:val="ka-GE"/>
        </w:rPr>
        <w:t xml:space="preserve"> </w:t>
      </w:r>
      <w:r w:rsidRPr="006B2288">
        <w:rPr>
          <w:rFonts w:ascii="Sylfaen" w:hAnsi="Sylfaen" w:cs="Sylfaen"/>
          <w:noProof/>
          <w:szCs w:val="28"/>
          <w:lang w:val="ka-GE"/>
        </w:rPr>
        <w:t>დაზვერვის სამსახურისათვის</w:t>
      </w:r>
      <w:r w:rsidRPr="006B2288">
        <w:rPr>
          <w:rFonts w:ascii="Sylfaen" w:hAnsi="Sylfaen"/>
          <w:noProof/>
          <w:szCs w:val="28"/>
          <w:lang w:val="ka-GE"/>
        </w:rPr>
        <w:t xml:space="preserve"> </w:t>
      </w:r>
      <w:r w:rsidR="00F3098A">
        <w:rPr>
          <w:rFonts w:ascii="Sylfaen" w:hAnsi="Sylfaen"/>
          <w:noProof/>
          <w:szCs w:val="28"/>
          <w:lang w:val="ka-GE"/>
        </w:rPr>
        <w:t>2019 წელს</w:t>
      </w:r>
      <w:r w:rsidRPr="006B2288">
        <w:rPr>
          <w:rFonts w:ascii="Sylfaen" w:hAnsi="Sylfaen"/>
          <w:noProof/>
          <w:szCs w:val="28"/>
          <w:lang w:val="ka-GE"/>
        </w:rPr>
        <w:t xml:space="preserve"> </w:t>
      </w:r>
      <w:r w:rsidRPr="006B2288">
        <w:rPr>
          <w:rFonts w:ascii="Sylfaen" w:hAnsi="Sylfaen" w:cs="Sylfaen"/>
          <w:noProof/>
          <w:szCs w:val="28"/>
          <w:lang w:val="ka-GE"/>
        </w:rPr>
        <w:t>სახელმწიფო</w:t>
      </w:r>
      <w:r w:rsidRPr="006B2288">
        <w:rPr>
          <w:rFonts w:ascii="Sylfaen" w:hAnsi="Sylfaen"/>
          <w:noProof/>
          <w:szCs w:val="28"/>
          <w:lang w:val="ka-GE"/>
        </w:rPr>
        <w:t xml:space="preserve"> </w:t>
      </w:r>
      <w:r w:rsidRPr="006B2288">
        <w:rPr>
          <w:rFonts w:ascii="Sylfaen" w:hAnsi="Sylfaen" w:cs="Sylfaen"/>
          <w:noProof/>
          <w:szCs w:val="28"/>
          <w:lang w:val="ka-GE"/>
        </w:rPr>
        <w:t>ბიუჯეტით</w:t>
      </w:r>
      <w:r w:rsidRPr="006B2288">
        <w:rPr>
          <w:rFonts w:ascii="Sylfaen" w:hAnsi="Sylfaen"/>
          <w:noProof/>
          <w:szCs w:val="28"/>
          <w:lang w:val="ka-GE"/>
        </w:rPr>
        <w:t xml:space="preserve"> </w:t>
      </w:r>
      <w:r w:rsidRPr="006B2288">
        <w:rPr>
          <w:rFonts w:ascii="Sylfaen" w:hAnsi="Sylfaen" w:cs="Sylfaen"/>
          <w:noProof/>
          <w:szCs w:val="28"/>
          <w:lang w:val="ka-GE"/>
        </w:rPr>
        <w:t>გამოყოფილმა</w:t>
      </w:r>
      <w:r w:rsidRPr="006B2288">
        <w:rPr>
          <w:rFonts w:ascii="Sylfaen" w:hAnsi="Sylfaen"/>
          <w:noProof/>
          <w:szCs w:val="28"/>
          <w:lang w:val="ka-GE"/>
        </w:rPr>
        <w:t xml:space="preserve"> </w:t>
      </w:r>
      <w:r w:rsidRPr="006B2288">
        <w:rPr>
          <w:rFonts w:ascii="Sylfaen" w:hAnsi="Sylfaen" w:cs="Sylfaen"/>
          <w:noProof/>
          <w:szCs w:val="28"/>
          <w:lang w:val="ka-GE"/>
        </w:rPr>
        <w:t>დაზუსტებულმა</w:t>
      </w:r>
      <w:r w:rsidRPr="006B2288">
        <w:rPr>
          <w:rFonts w:ascii="Sylfaen" w:hAnsi="Sylfaen"/>
          <w:noProof/>
          <w:szCs w:val="28"/>
          <w:lang w:val="ka-GE"/>
        </w:rPr>
        <w:t xml:space="preserve"> </w:t>
      </w:r>
      <w:r w:rsidRPr="006B2288">
        <w:rPr>
          <w:rFonts w:ascii="Sylfaen" w:hAnsi="Sylfaen" w:cs="Sylfaen"/>
          <w:noProof/>
          <w:szCs w:val="28"/>
          <w:lang w:val="ka-GE"/>
        </w:rPr>
        <w:t>ასიგნებებმა</w:t>
      </w:r>
      <w:r w:rsidRPr="006B2288">
        <w:rPr>
          <w:rFonts w:ascii="Sylfaen" w:hAnsi="Sylfaen"/>
          <w:noProof/>
          <w:szCs w:val="28"/>
          <w:lang w:val="ka-GE"/>
        </w:rPr>
        <w:t xml:space="preserve"> </w:t>
      </w:r>
      <w:r w:rsidRPr="006B2288">
        <w:rPr>
          <w:rFonts w:ascii="Sylfaen" w:hAnsi="Sylfaen" w:cs="Sylfaen"/>
          <w:noProof/>
          <w:szCs w:val="28"/>
          <w:lang w:val="ka-GE"/>
        </w:rPr>
        <w:t xml:space="preserve">შეადგინა </w:t>
      </w:r>
      <w:r w:rsidR="006B2288" w:rsidRPr="006B2288">
        <w:rPr>
          <w:rFonts w:ascii="Sylfaen" w:eastAsia="Times New Roman" w:hAnsi="Sylfaen"/>
          <w:color w:val="000000"/>
        </w:rPr>
        <w:t>1</w:t>
      </w:r>
      <w:r w:rsidR="001945C0">
        <w:rPr>
          <w:rFonts w:ascii="Sylfaen" w:eastAsia="Times New Roman" w:hAnsi="Sylfaen"/>
          <w:color w:val="000000"/>
        </w:rPr>
        <w:t>3</w:t>
      </w:r>
      <w:r w:rsidRPr="006B2288">
        <w:rPr>
          <w:rFonts w:ascii="Sylfaen" w:eastAsia="Times New Roman" w:hAnsi="Sylfaen"/>
          <w:color w:val="000000"/>
        </w:rPr>
        <w:t xml:space="preserve"> </w:t>
      </w:r>
      <w:r w:rsidR="001945C0">
        <w:rPr>
          <w:rFonts w:ascii="Sylfaen" w:eastAsia="Times New Roman" w:hAnsi="Sylfaen"/>
          <w:color w:val="000000"/>
        </w:rPr>
        <w:t>5</w:t>
      </w:r>
      <w:r w:rsidR="006B2288" w:rsidRPr="006B2288">
        <w:rPr>
          <w:rFonts w:ascii="Sylfaen" w:eastAsia="Times New Roman" w:hAnsi="Sylfaen"/>
          <w:color w:val="000000"/>
        </w:rPr>
        <w:t>0</w:t>
      </w:r>
      <w:r w:rsidR="00BE5C28" w:rsidRPr="006B2288">
        <w:rPr>
          <w:rFonts w:ascii="Sylfaen" w:eastAsia="Times New Roman" w:hAnsi="Sylfaen"/>
          <w:color w:val="000000"/>
        </w:rPr>
        <w:t>0</w:t>
      </w:r>
      <w:r w:rsidRPr="006B2288">
        <w:rPr>
          <w:rFonts w:ascii="Sylfaen" w:eastAsia="Times New Roman" w:hAnsi="Sylfaen"/>
          <w:color w:val="000000"/>
          <w:lang w:val="ka-GE"/>
        </w:rPr>
        <w:t xml:space="preserve">.0 </w:t>
      </w:r>
      <w:r w:rsidRPr="006B2288">
        <w:rPr>
          <w:rFonts w:ascii="Sylfaen" w:hAnsi="Sylfaen" w:cs="Sylfaen"/>
          <w:noProof/>
          <w:szCs w:val="28"/>
          <w:lang w:val="ka-GE"/>
        </w:rPr>
        <w:t>ათასი</w:t>
      </w:r>
      <w:r w:rsidRPr="006B2288">
        <w:rPr>
          <w:rFonts w:ascii="Sylfaen" w:hAnsi="Sylfaen"/>
          <w:noProof/>
          <w:szCs w:val="28"/>
          <w:lang w:val="ka-GE"/>
        </w:rPr>
        <w:t xml:space="preserve"> </w:t>
      </w:r>
      <w:r w:rsidRPr="006B2288">
        <w:rPr>
          <w:rFonts w:ascii="Sylfaen" w:hAnsi="Sylfaen" w:cs="Sylfaen"/>
          <w:noProof/>
          <w:szCs w:val="28"/>
          <w:lang w:val="ka-GE"/>
        </w:rPr>
        <w:t>ლარი</w:t>
      </w:r>
      <w:r w:rsidRPr="006B2288">
        <w:rPr>
          <w:rFonts w:ascii="Sylfaen" w:hAnsi="Sylfaen"/>
          <w:noProof/>
          <w:szCs w:val="28"/>
          <w:lang w:val="ka-GE"/>
        </w:rPr>
        <w:t xml:space="preserve">, </w:t>
      </w:r>
      <w:r w:rsidRPr="006B2288">
        <w:rPr>
          <w:rFonts w:ascii="Sylfaen" w:hAnsi="Sylfaen" w:cs="Sylfaen"/>
          <w:noProof/>
          <w:szCs w:val="28"/>
          <w:lang w:val="ka-GE"/>
        </w:rPr>
        <w:t>ხოლო</w:t>
      </w:r>
      <w:r w:rsidRPr="006B2288">
        <w:rPr>
          <w:rFonts w:ascii="Sylfaen" w:hAnsi="Sylfaen"/>
          <w:noProof/>
          <w:szCs w:val="28"/>
          <w:lang w:val="ka-GE"/>
        </w:rPr>
        <w:t xml:space="preserve"> </w:t>
      </w:r>
      <w:r w:rsidRPr="006B2288">
        <w:rPr>
          <w:rFonts w:ascii="Sylfaen" w:hAnsi="Sylfaen" w:cs="Sylfaen"/>
          <w:noProof/>
          <w:szCs w:val="28"/>
          <w:lang w:val="ka-GE"/>
        </w:rPr>
        <w:t>ფაქტიურმა</w:t>
      </w:r>
      <w:r w:rsidRPr="006B2288">
        <w:rPr>
          <w:rFonts w:ascii="Sylfaen" w:hAnsi="Sylfaen"/>
          <w:noProof/>
          <w:szCs w:val="28"/>
          <w:lang w:val="ka-GE"/>
        </w:rPr>
        <w:t xml:space="preserve"> </w:t>
      </w:r>
      <w:r w:rsidRPr="006B2288">
        <w:rPr>
          <w:rFonts w:ascii="Sylfaen" w:hAnsi="Sylfaen" w:cs="Sylfaen"/>
          <w:noProof/>
          <w:szCs w:val="28"/>
          <w:lang w:val="ka-GE"/>
        </w:rPr>
        <w:t>დაფინასებამ</w:t>
      </w:r>
      <w:r w:rsidRPr="006B2288">
        <w:rPr>
          <w:rFonts w:ascii="Sylfaen" w:hAnsi="Sylfaen"/>
          <w:noProof/>
          <w:szCs w:val="28"/>
          <w:lang w:val="ka-GE"/>
        </w:rPr>
        <w:t xml:space="preserve"> - </w:t>
      </w:r>
      <w:r w:rsidR="001945C0">
        <w:rPr>
          <w:rFonts w:ascii="Sylfaen" w:hAnsi="Sylfaen"/>
          <w:noProof/>
          <w:szCs w:val="28"/>
        </w:rPr>
        <w:t>13</w:t>
      </w:r>
      <w:r w:rsidRPr="006B2288">
        <w:rPr>
          <w:rFonts w:ascii="Sylfaen" w:eastAsia="Times New Roman" w:hAnsi="Sylfaen"/>
          <w:color w:val="000000"/>
          <w:lang w:val="ka-GE"/>
        </w:rPr>
        <w:t xml:space="preserve"> </w:t>
      </w:r>
      <w:r w:rsidR="001945C0">
        <w:rPr>
          <w:rFonts w:ascii="Sylfaen" w:eastAsia="Times New Roman" w:hAnsi="Sylfaen"/>
          <w:color w:val="000000"/>
        </w:rPr>
        <w:t>499</w:t>
      </w:r>
      <w:r w:rsidRPr="006B2288">
        <w:rPr>
          <w:rFonts w:ascii="Sylfaen" w:eastAsia="Times New Roman" w:hAnsi="Sylfaen"/>
          <w:color w:val="000000"/>
          <w:lang w:val="ka-GE"/>
        </w:rPr>
        <w:t>.</w:t>
      </w:r>
      <w:r w:rsidR="001945C0">
        <w:rPr>
          <w:rFonts w:ascii="Sylfaen" w:eastAsia="Times New Roman" w:hAnsi="Sylfaen"/>
          <w:color w:val="000000"/>
        </w:rPr>
        <w:t>9</w:t>
      </w:r>
      <w:r w:rsidRPr="006B2288">
        <w:rPr>
          <w:rFonts w:ascii="Sylfaen" w:hAnsi="Sylfaen"/>
          <w:noProof/>
          <w:szCs w:val="28"/>
          <w:lang w:val="ka-GE"/>
        </w:rPr>
        <w:t xml:space="preserve"> </w:t>
      </w:r>
      <w:r w:rsidRPr="006B2288">
        <w:rPr>
          <w:rFonts w:ascii="Sylfaen" w:hAnsi="Sylfaen" w:cs="Sylfaen"/>
          <w:noProof/>
          <w:szCs w:val="28"/>
          <w:lang w:val="ka-GE"/>
        </w:rPr>
        <w:t>ათასი</w:t>
      </w:r>
      <w:r w:rsidRPr="006B2288">
        <w:rPr>
          <w:rFonts w:ascii="Sylfaen" w:hAnsi="Sylfaen"/>
          <w:noProof/>
          <w:szCs w:val="28"/>
          <w:lang w:val="ka-GE"/>
        </w:rPr>
        <w:t xml:space="preserve"> </w:t>
      </w:r>
      <w:r w:rsidRPr="006B2288">
        <w:rPr>
          <w:rFonts w:ascii="Sylfaen" w:hAnsi="Sylfaen" w:cs="Sylfaen"/>
          <w:noProof/>
          <w:szCs w:val="28"/>
          <w:lang w:val="ka-GE"/>
        </w:rPr>
        <w:t>ლარი</w:t>
      </w:r>
      <w:r w:rsidR="00AC659E" w:rsidRPr="006B2288">
        <w:rPr>
          <w:rFonts w:ascii="Sylfaen" w:hAnsi="Sylfaen"/>
          <w:noProof/>
          <w:szCs w:val="28"/>
          <w:lang w:val="ka-GE"/>
        </w:rPr>
        <w:t>, 2018</w:t>
      </w:r>
      <w:r w:rsidRPr="006B2288">
        <w:rPr>
          <w:rFonts w:ascii="Sylfaen" w:hAnsi="Sylfaen"/>
          <w:noProof/>
          <w:szCs w:val="28"/>
          <w:lang w:val="ka-GE"/>
        </w:rPr>
        <w:t xml:space="preserve"> წლის შესაბამის </w:t>
      </w:r>
      <w:r w:rsidRPr="006B2288">
        <w:rPr>
          <w:rFonts w:ascii="Sylfaen" w:hAnsi="Sylfaen" w:cs="Sylfaen"/>
          <w:noProof/>
          <w:szCs w:val="28"/>
          <w:lang w:val="ka-GE"/>
        </w:rPr>
        <w:t>მაჩვენებელზე</w:t>
      </w:r>
      <w:r w:rsidRPr="006B2288">
        <w:rPr>
          <w:rFonts w:ascii="Sylfaen" w:hAnsi="Sylfaen"/>
          <w:noProof/>
          <w:szCs w:val="28"/>
          <w:lang w:val="ka-GE"/>
        </w:rPr>
        <w:t xml:space="preserve"> </w:t>
      </w:r>
      <w:r w:rsidR="001945C0">
        <w:rPr>
          <w:rFonts w:ascii="Sylfaen" w:eastAsia="Times New Roman" w:hAnsi="Sylfaen"/>
          <w:color w:val="000000"/>
        </w:rPr>
        <w:t>8</w:t>
      </w:r>
      <w:r w:rsidRPr="006B2288">
        <w:rPr>
          <w:rFonts w:ascii="Sylfaen" w:eastAsia="Times New Roman" w:hAnsi="Sylfaen"/>
          <w:color w:val="000000"/>
          <w:lang w:val="ka-GE"/>
        </w:rPr>
        <w:t>.</w:t>
      </w:r>
      <w:r w:rsidR="001945C0">
        <w:rPr>
          <w:rFonts w:ascii="Sylfaen" w:eastAsia="Times New Roman" w:hAnsi="Sylfaen"/>
          <w:color w:val="000000"/>
        </w:rPr>
        <w:t>7</w:t>
      </w:r>
      <w:r w:rsidRPr="006B2288">
        <w:rPr>
          <w:rFonts w:ascii="Sylfaen" w:hAnsi="Sylfaen"/>
          <w:noProof/>
          <w:szCs w:val="28"/>
          <w:lang w:val="ka-GE"/>
        </w:rPr>
        <w:t xml:space="preserve"> </w:t>
      </w:r>
      <w:r w:rsidRPr="006B2288">
        <w:rPr>
          <w:rFonts w:ascii="Sylfaen" w:hAnsi="Sylfaen" w:cs="Sylfaen"/>
          <w:noProof/>
          <w:szCs w:val="28"/>
          <w:lang w:val="ka-GE"/>
        </w:rPr>
        <w:t>ათასი</w:t>
      </w:r>
      <w:r w:rsidRPr="006B2288">
        <w:rPr>
          <w:rFonts w:ascii="Sylfaen" w:hAnsi="Sylfaen"/>
          <w:noProof/>
          <w:szCs w:val="28"/>
          <w:lang w:val="ka-GE"/>
        </w:rPr>
        <w:t xml:space="preserve"> </w:t>
      </w:r>
      <w:r w:rsidRPr="006B2288">
        <w:rPr>
          <w:rFonts w:ascii="Sylfaen" w:hAnsi="Sylfaen" w:cs="Sylfaen"/>
          <w:noProof/>
          <w:szCs w:val="28"/>
          <w:lang w:val="ka-GE"/>
        </w:rPr>
        <w:t>ლარით</w:t>
      </w:r>
      <w:r w:rsidRPr="006B2288">
        <w:rPr>
          <w:rFonts w:ascii="Sylfaen" w:hAnsi="Sylfaen"/>
          <w:noProof/>
          <w:szCs w:val="28"/>
          <w:lang w:val="ka-GE"/>
        </w:rPr>
        <w:t xml:space="preserve"> მ</w:t>
      </w:r>
      <w:r w:rsidRPr="006B2288">
        <w:rPr>
          <w:rFonts w:ascii="Sylfaen" w:hAnsi="Sylfaen" w:cs="Sylfaen"/>
          <w:noProof/>
          <w:szCs w:val="28"/>
          <w:lang w:val="ka-GE"/>
        </w:rPr>
        <w:t>ეტია</w:t>
      </w:r>
      <w:r w:rsidRPr="006B2288">
        <w:rPr>
          <w:rFonts w:ascii="Sylfaen" w:hAnsi="Sylfaen"/>
          <w:noProof/>
          <w:szCs w:val="28"/>
          <w:lang w:val="ka-GE"/>
        </w:rPr>
        <w:t>.</w:t>
      </w:r>
    </w:p>
    <w:p w14:paraId="69189305" w14:textId="77777777" w:rsidR="009E7DBC" w:rsidRPr="006B2288" w:rsidRDefault="009E7DBC" w:rsidP="009E7DBC">
      <w:pPr>
        <w:spacing w:after="0"/>
        <w:jc w:val="both"/>
        <w:rPr>
          <w:rFonts w:ascii="Sylfaen" w:hAnsi="Sylfaen"/>
          <w:noProof/>
          <w:szCs w:val="28"/>
          <w:lang w:val="ka-GE"/>
        </w:rPr>
      </w:pPr>
    </w:p>
    <w:p w14:paraId="6ECD236B" w14:textId="77777777" w:rsidR="009E7DBC" w:rsidRPr="006B2288" w:rsidRDefault="00F3098A" w:rsidP="009E7DBC">
      <w:pPr>
        <w:spacing w:line="240" w:lineRule="auto"/>
        <w:jc w:val="right"/>
        <w:rPr>
          <w:rFonts w:ascii="Sylfaen" w:hAnsi="Sylfaen"/>
          <w:b/>
          <w:noProof/>
          <w:sz w:val="18"/>
          <w:lang w:val="ka-GE"/>
        </w:rPr>
      </w:pPr>
      <w:r>
        <w:rPr>
          <w:rFonts w:ascii="Sylfaen" w:hAnsi="Sylfaen"/>
          <w:i/>
          <w:noProof/>
          <w:sz w:val="16"/>
          <w:szCs w:val="16"/>
          <w:lang w:val="ka-GE"/>
        </w:rPr>
        <w:t>2018-2019 წლებში</w:t>
      </w:r>
      <w:r w:rsidR="009E7DBC" w:rsidRPr="006B2288">
        <w:rPr>
          <w:rFonts w:ascii="Sylfaen" w:hAnsi="Sylfaen"/>
          <w:i/>
          <w:noProof/>
          <w:sz w:val="16"/>
          <w:szCs w:val="16"/>
          <w:lang w:val="ka-GE"/>
        </w:rPr>
        <w:t xml:space="preserve"> გამოყოფილი</w:t>
      </w:r>
      <w:r w:rsidR="009E7DBC" w:rsidRPr="006B2288">
        <w:rPr>
          <w:rFonts w:ascii="Sylfaen" w:hAnsi="Sylfaen"/>
          <w:i/>
          <w:noProof/>
          <w:sz w:val="16"/>
          <w:szCs w:val="16"/>
          <w:lang w:val="ka-GE"/>
        </w:rPr>
        <w:br/>
        <w:t xml:space="preserve"> </w:t>
      </w:r>
      <w:r w:rsidR="009E7DBC" w:rsidRPr="006B2288">
        <w:rPr>
          <w:rFonts w:ascii="Sylfaen" w:hAnsi="Sylfaen" w:cs="Sylfaen"/>
          <w:i/>
          <w:noProof/>
          <w:sz w:val="16"/>
          <w:szCs w:val="16"/>
          <w:lang w:val="ka-GE"/>
        </w:rPr>
        <w:t>დაზუსტებული</w:t>
      </w:r>
      <w:r w:rsidR="009E7DBC" w:rsidRPr="006B2288">
        <w:rPr>
          <w:rFonts w:ascii="Sylfaen" w:hAnsi="Sylfaen"/>
          <w:i/>
          <w:noProof/>
          <w:sz w:val="16"/>
          <w:szCs w:val="16"/>
          <w:lang w:val="ka-GE"/>
        </w:rPr>
        <w:t xml:space="preserve"> </w:t>
      </w:r>
      <w:r w:rsidR="009E7DBC" w:rsidRPr="006B2288">
        <w:rPr>
          <w:rFonts w:ascii="Sylfaen" w:hAnsi="Sylfaen" w:cs="Sylfaen"/>
          <w:i/>
          <w:noProof/>
          <w:sz w:val="16"/>
          <w:szCs w:val="16"/>
          <w:lang w:val="ka-GE"/>
        </w:rPr>
        <w:t>ასიგნებები</w:t>
      </w:r>
      <w:r w:rsidR="009E7DBC" w:rsidRPr="006B2288">
        <w:rPr>
          <w:rFonts w:ascii="Sylfaen" w:hAnsi="Sylfaen"/>
          <w:i/>
          <w:noProof/>
          <w:sz w:val="16"/>
          <w:szCs w:val="16"/>
          <w:lang w:val="ka-GE"/>
        </w:rPr>
        <w:t xml:space="preserve"> </w:t>
      </w:r>
      <w:r w:rsidR="009E7DBC" w:rsidRPr="006B2288">
        <w:rPr>
          <w:rFonts w:ascii="Sylfaen" w:hAnsi="Sylfaen" w:cs="Sylfaen"/>
          <w:i/>
          <w:noProof/>
          <w:sz w:val="16"/>
          <w:szCs w:val="16"/>
          <w:lang w:val="ka-GE"/>
        </w:rPr>
        <w:t>და</w:t>
      </w:r>
      <w:r w:rsidR="009E7DBC" w:rsidRPr="006B2288">
        <w:rPr>
          <w:rFonts w:ascii="Sylfaen" w:hAnsi="Sylfaen"/>
          <w:i/>
          <w:noProof/>
          <w:sz w:val="16"/>
          <w:szCs w:val="16"/>
          <w:lang w:val="ka-GE"/>
        </w:rPr>
        <w:t xml:space="preserve"> </w:t>
      </w:r>
      <w:r w:rsidR="009E7DBC" w:rsidRPr="006B2288">
        <w:rPr>
          <w:rFonts w:ascii="Sylfaen" w:hAnsi="Sylfaen" w:cs="Sylfaen"/>
          <w:i/>
          <w:noProof/>
          <w:sz w:val="16"/>
          <w:szCs w:val="16"/>
          <w:lang w:val="ka-GE"/>
        </w:rPr>
        <w:t>ფაქტიური</w:t>
      </w:r>
      <w:r w:rsidR="009E7DBC" w:rsidRPr="006B2288">
        <w:rPr>
          <w:rFonts w:ascii="Sylfaen" w:hAnsi="Sylfaen"/>
          <w:i/>
          <w:noProof/>
          <w:sz w:val="16"/>
          <w:szCs w:val="16"/>
          <w:lang w:val="ka-GE"/>
        </w:rPr>
        <w:t xml:space="preserve"> </w:t>
      </w:r>
      <w:r w:rsidR="009E7DBC" w:rsidRPr="006B2288">
        <w:rPr>
          <w:rFonts w:ascii="Sylfaen" w:hAnsi="Sylfaen" w:cs="Sylfaen"/>
          <w:i/>
          <w:noProof/>
          <w:sz w:val="16"/>
          <w:szCs w:val="16"/>
          <w:lang w:val="ka-GE"/>
        </w:rPr>
        <w:t>დაფინანსება</w:t>
      </w:r>
      <w:r w:rsidR="001945C0">
        <w:rPr>
          <w:noProof/>
        </w:rPr>
        <w:drawing>
          <wp:inline distT="0" distB="0" distL="0" distR="0" wp14:anchorId="716BA21C" wp14:editId="49370628">
            <wp:extent cx="6800850" cy="2505075"/>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ED4C2B2" w14:textId="77777777" w:rsidR="009E7DBC" w:rsidRPr="006A480B" w:rsidRDefault="009E7DBC" w:rsidP="00AC0B16">
      <w:pPr>
        <w:spacing w:line="240" w:lineRule="auto"/>
        <w:jc w:val="center"/>
        <w:rPr>
          <w:rFonts w:ascii="Sylfaen" w:hAnsi="Sylfaen" w:cs="Sylfaen"/>
          <w:b/>
          <w:noProof/>
          <w:szCs w:val="28"/>
          <w:highlight w:val="yellow"/>
          <w:lang w:val="ka-GE"/>
        </w:rPr>
      </w:pPr>
    </w:p>
    <w:p w14:paraId="533E0632" w14:textId="77777777" w:rsidR="00A70D95" w:rsidRPr="006B2288" w:rsidRDefault="00A70D95" w:rsidP="00A70D95">
      <w:pPr>
        <w:spacing w:line="240" w:lineRule="auto"/>
        <w:jc w:val="center"/>
        <w:rPr>
          <w:rFonts w:ascii="Sylfaen" w:hAnsi="Sylfaen" w:cs="Sylfaen"/>
          <w:b/>
          <w:noProof/>
          <w:szCs w:val="28"/>
          <w:lang w:val="ka-GE"/>
        </w:rPr>
      </w:pPr>
      <w:r w:rsidRPr="006B2288">
        <w:rPr>
          <w:rFonts w:ascii="Sylfaen" w:hAnsi="Sylfaen" w:cs="Sylfaen"/>
          <w:b/>
          <w:noProof/>
          <w:szCs w:val="28"/>
          <w:lang w:val="ka-GE"/>
        </w:rPr>
        <w:t>სსიპ - საჯარო სამსახურის ბიურო</w:t>
      </w:r>
    </w:p>
    <w:p w14:paraId="0D809CB6" w14:textId="77777777" w:rsidR="00A70D95" w:rsidRPr="006B2288" w:rsidRDefault="00A70D95" w:rsidP="00A70D95">
      <w:pPr>
        <w:ind w:firstLine="720"/>
        <w:jc w:val="both"/>
        <w:rPr>
          <w:rFonts w:ascii="Sylfaen" w:hAnsi="Sylfaen"/>
          <w:u w:color="FF0000"/>
          <w:lang w:val="ka-GE"/>
        </w:rPr>
      </w:pPr>
      <w:r w:rsidRPr="006B2288">
        <w:rPr>
          <w:rFonts w:ascii="Sylfaen" w:hAnsi="Sylfaen"/>
          <w:u w:color="FF0000"/>
          <w:lang w:val="ka-GE"/>
        </w:rPr>
        <w:t xml:space="preserve">სსიპ - საჯარო სამსახურის ბიუროსათვის </w:t>
      </w:r>
      <w:r w:rsidR="00F3098A">
        <w:rPr>
          <w:rFonts w:ascii="Sylfaen" w:hAnsi="Sylfaen"/>
          <w:u w:color="FF0000"/>
          <w:lang w:val="ka-GE"/>
        </w:rPr>
        <w:t>2019 წელს</w:t>
      </w:r>
      <w:r w:rsidRPr="006B2288">
        <w:rPr>
          <w:rFonts w:ascii="Sylfaen" w:hAnsi="Sylfaen"/>
          <w:u w:color="FF0000"/>
          <w:lang w:val="ka-GE"/>
        </w:rPr>
        <w:t xml:space="preserve"> სახელმწიფო ბიუჯეტით გამოყოფილმა დაზუსტებულმა ასიგნებებმა შეადგინა</w:t>
      </w:r>
      <w:r w:rsidRPr="006B2288">
        <w:rPr>
          <w:rFonts w:ascii="Sylfaen" w:hAnsi="Sylfaen"/>
          <w:u w:color="FF0000"/>
        </w:rPr>
        <w:t xml:space="preserve"> </w:t>
      </w:r>
      <w:r w:rsidR="006B2288" w:rsidRPr="006B2288">
        <w:rPr>
          <w:rFonts w:ascii="Sylfaen" w:hAnsi="Sylfaen"/>
          <w:u w:color="FF0000"/>
        </w:rPr>
        <w:t xml:space="preserve">1 </w:t>
      </w:r>
      <w:r w:rsidR="00511D7C">
        <w:rPr>
          <w:rFonts w:ascii="Sylfaen" w:eastAsia="Times New Roman" w:hAnsi="Sylfaen"/>
          <w:color w:val="000000"/>
        </w:rPr>
        <w:t>600</w:t>
      </w:r>
      <w:r w:rsidRPr="006B2288">
        <w:rPr>
          <w:rFonts w:ascii="Sylfaen" w:eastAsia="Times New Roman" w:hAnsi="Sylfaen"/>
          <w:color w:val="000000"/>
          <w:lang w:val="ka-GE"/>
        </w:rPr>
        <w:t>.</w:t>
      </w:r>
      <w:r w:rsidRPr="006B2288">
        <w:rPr>
          <w:rFonts w:ascii="Sylfaen" w:eastAsia="Times New Roman" w:hAnsi="Sylfaen"/>
          <w:color w:val="000000"/>
        </w:rPr>
        <w:t>0</w:t>
      </w:r>
      <w:r w:rsidRPr="006B2288">
        <w:rPr>
          <w:rFonts w:ascii="Sylfaen" w:eastAsia="Times New Roman" w:hAnsi="Sylfaen"/>
          <w:color w:val="000000"/>
          <w:lang w:val="ka-GE"/>
        </w:rPr>
        <w:t xml:space="preserve"> </w:t>
      </w:r>
      <w:r w:rsidRPr="006B2288">
        <w:rPr>
          <w:rFonts w:ascii="Sylfaen" w:hAnsi="Sylfaen"/>
          <w:u w:color="FF0000"/>
          <w:lang w:val="ka-GE"/>
        </w:rPr>
        <w:t xml:space="preserve">ათასი ლარი, ხოლო ფაქტიურმა შესრულებამ </w:t>
      </w:r>
      <w:r w:rsidRPr="006B2288">
        <w:rPr>
          <w:rFonts w:ascii="Sylfaen" w:hAnsi="Sylfaen"/>
          <w:u w:color="FF0000"/>
        </w:rPr>
        <w:t xml:space="preserve">- </w:t>
      </w:r>
      <w:r w:rsidR="006B2288" w:rsidRPr="006B2288">
        <w:rPr>
          <w:rFonts w:ascii="Sylfaen" w:hAnsi="Sylfaen"/>
          <w:u w:color="FF0000"/>
        </w:rPr>
        <w:t xml:space="preserve">1 </w:t>
      </w:r>
      <w:r w:rsidR="00511D7C">
        <w:rPr>
          <w:rFonts w:ascii="Sylfaen" w:eastAsia="Times New Roman" w:hAnsi="Sylfaen"/>
          <w:color w:val="000000"/>
        </w:rPr>
        <w:t>760</w:t>
      </w:r>
      <w:r w:rsidRPr="006B2288">
        <w:rPr>
          <w:rFonts w:ascii="Sylfaen" w:eastAsia="Times New Roman" w:hAnsi="Sylfaen"/>
          <w:color w:val="000000"/>
        </w:rPr>
        <w:t>.</w:t>
      </w:r>
      <w:r w:rsidR="00511D7C">
        <w:rPr>
          <w:rFonts w:ascii="Sylfaen" w:eastAsia="Times New Roman" w:hAnsi="Sylfaen"/>
          <w:color w:val="000000"/>
        </w:rPr>
        <w:t>3</w:t>
      </w:r>
      <w:r w:rsidRPr="006B2288">
        <w:rPr>
          <w:rFonts w:ascii="Sylfaen" w:eastAsia="Times New Roman" w:hAnsi="Sylfaen"/>
          <w:color w:val="000000"/>
          <w:lang w:val="ka-GE"/>
        </w:rPr>
        <w:t xml:space="preserve"> </w:t>
      </w:r>
      <w:r w:rsidRPr="006B2288">
        <w:rPr>
          <w:rFonts w:ascii="Sylfaen" w:hAnsi="Sylfaen"/>
          <w:u w:color="FF0000"/>
          <w:lang w:val="ka-GE"/>
        </w:rPr>
        <w:t xml:space="preserve">ათასი ლარი, რაც 2018 წლის შესაბამის მაჩვენებელზე </w:t>
      </w:r>
      <w:r w:rsidR="00511D7C">
        <w:rPr>
          <w:rFonts w:ascii="Sylfaen" w:eastAsia="Times New Roman" w:hAnsi="Sylfaen"/>
          <w:color w:val="000000"/>
        </w:rPr>
        <w:t>277</w:t>
      </w:r>
      <w:r w:rsidRPr="006B2288">
        <w:rPr>
          <w:rFonts w:ascii="Sylfaen" w:eastAsia="Times New Roman" w:hAnsi="Sylfaen"/>
          <w:color w:val="000000"/>
        </w:rPr>
        <w:t>.</w:t>
      </w:r>
      <w:r w:rsidR="006B2288" w:rsidRPr="006B2288">
        <w:rPr>
          <w:rFonts w:ascii="Sylfaen" w:eastAsia="Times New Roman" w:hAnsi="Sylfaen"/>
          <w:color w:val="000000"/>
        </w:rPr>
        <w:t>1</w:t>
      </w:r>
      <w:r w:rsidRPr="006B2288">
        <w:rPr>
          <w:rFonts w:ascii="Sylfaen" w:eastAsia="Times New Roman" w:hAnsi="Sylfaen"/>
          <w:color w:val="000000"/>
          <w:lang w:val="ka-GE"/>
        </w:rPr>
        <w:t xml:space="preserve"> </w:t>
      </w:r>
      <w:r w:rsidRPr="006B2288">
        <w:rPr>
          <w:rFonts w:ascii="Sylfaen" w:hAnsi="Sylfaen"/>
          <w:u w:color="FF0000"/>
          <w:lang w:val="ka-GE"/>
        </w:rPr>
        <w:t>ათასი ლარით მეტია.</w:t>
      </w:r>
    </w:p>
    <w:p w14:paraId="1A089EDA" w14:textId="77777777" w:rsidR="00A70D95" w:rsidRPr="006B2288" w:rsidRDefault="00F3098A" w:rsidP="00A70D95">
      <w:pPr>
        <w:spacing w:line="240" w:lineRule="auto"/>
        <w:jc w:val="right"/>
        <w:rPr>
          <w:rFonts w:ascii="Sylfaen" w:hAnsi="Sylfaen"/>
          <w:i/>
          <w:noProof/>
          <w:sz w:val="16"/>
          <w:szCs w:val="16"/>
        </w:rPr>
      </w:pPr>
      <w:r>
        <w:rPr>
          <w:rFonts w:ascii="Sylfaen" w:hAnsi="Sylfaen"/>
          <w:i/>
          <w:noProof/>
          <w:sz w:val="16"/>
          <w:szCs w:val="16"/>
        </w:rPr>
        <w:t>2018-2019 წლებში</w:t>
      </w:r>
      <w:r w:rsidR="00A70D95" w:rsidRPr="006B2288">
        <w:rPr>
          <w:rFonts w:ascii="Sylfaen" w:hAnsi="Sylfaen"/>
          <w:i/>
          <w:noProof/>
          <w:sz w:val="16"/>
          <w:szCs w:val="16"/>
        </w:rPr>
        <w:t xml:space="preserve"> გამოყოფილი</w:t>
      </w:r>
      <w:r w:rsidR="00A70D95" w:rsidRPr="006B2288">
        <w:rPr>
          <w:rFonts w:ascii="Sylfaen" w:hAnsi="Sylfaen"/>
          <w:i/>
          <w:noProof/>
          <w:sz w:val="16"/>
          <w:szCs w:val="16"/>
        </w:rPr>
        <w:br/>
        <w:t xml:space="preserve"> </w:t>
      </w:r>
      <w:r w:rsidR="00A70D95" w:rsidRPr="006B2288">
        <w:rPr>
          <w:rFonts w:ascii="Sylfaen" w:hAnsi="Sylfaen" w:cs="Sylfaen"/>
          <w:i/>
          <w:noProof/>
          <w:sz w:val="16"/>
          <w:szCs w:val="16"/>
        </w:rPr>
        <w:t>დაზუსტებული</w:t>
      </w:r>
      <w:r w:rsidR="00A70D95" w:rsidRPr="006B2288">
        <w:rPr>
          <w:rFonts w:ascii="Sylfaen" w:hAnsi="Sylfaen"/>
          <w:i/>
          <w:noProof/>
          <w:sz w:val="16"/>
          <w:szCs w:val="16"/>
        </w:rPr>
        <w:t xml:space="preserve"> </w:t>
      </w:r>
      <w:r w:rsidR="00A70D95" w:rsidRPr="006B2288">
        <w:rPr>
          <w:rFonts w:ascii="Sylfaen" w:hAnsi="Sylfaen" w:cs="Sylfaen"/>
          <w:i/>
          <w:noProof/>
          <w:sz w:val="16"/>
          <w:szCs w:val="16"/>
        </w:rPr>
        <w:t>ასიგნებები</w:t>
      </w:r>
      <w:r w:rsidR="00A70D95" w:rsidRPr="006B2288">
        <w:rPr>
          <w:rFonts w:ascii="Sylfaen" w:hAnsi="Sylfaen"/>
          <w:i/>
          <w:noProof/>
          <w:sz w:val="16"/>
          <w:szCs w:val="16"/>
        </w:rPr>
        <w:t xml:space="preserve"> </w:t>
      </w:r>
      <w:r w:rsidR="00A70D95" w:rsidRPr="006B2288">
        <w:rPr>
          <w:rFonts w:ascii="Sylfaen" w:hAnsi="Sylfaen" w:cs="Sylfaen"/>
          <w:i/>
          <w:noProof/>
          <w:sz w:val="16"/>
          <w:szCs w:val="16"/>
        </w:rPr>
        <w:t>და</w:t>
      </w:r>
      <w:r w:rsidR="00A70D95" w:rsidRPr="006B2288">
        <w:rPr>
          <w:rFonts w:ascii="Sylfaen" w:hAnsi="Sylfaen"/>
          <w:i/>
          <w:noProof/>
          <w:sz w:val="16"/>
          <w:szCs w:val="16"/>
        </w:rPr>
        <w:t xml:space="preserve"> </w:t>
      </w:r>
      <w:r w:rsidR="00A70D95" w:rsidRPr="006B2288">
        <w:rPr>
          <w:rFonts w:ascii="Sylfaen" w:hAnsi="Sylfaen" w:cs="Sylfaen"/>
          <w:i/>
          <w:noProof/>
          <w:sz w:val="16"/>
          <w:szCs w:val="16"/>
        </w:rPr>
        <w:t>ფაქტიური</w:t>
      </w:r>
      <w:r w:rsidR="00A70D95" w:rsidRPr="006B2288">
        <w:rPr>
          <w:rFonts w:ascii="Sylfaen" w:hAnsi="Sylfaen"/>
          <w:i/>
          <w:noProof/>
          <w:sz w:val="16"/>
          <w:szCs w:val="16"/>
        </w:rPr>
        <w:t xml:space="preserve"> </w:t>
      </w:r>
      <w:r w:rsidR="00A70D95" w:rsidRPr="006B2288">
        <w:rPr>
          <w:rFonts w:ascii="Sylfaen" w:hAnsi="Sylfaen" w:cs="Sylfaen"/>
          <w:i/>
          <w:noProof/>
          <w:sz w:val="16"/>
          <w:szCs w:val="16"/>
        </w:rPr>
        <w:t>დაფინანსება</w:t>
      </w:r>
    </w:p>
    <w:p w14:paraId="57C2D587" w14:textId="77777777" w:rsidR="00A70D95" w:rsidRPr="006B2288" w:rsidRDefault="001945C0" w:rsidP="00A70D95">
      <w:pPr>
        <w:spacing w:after="0" w:line="240" w:lineRule="auto"/>
        <w:jc w:val="center"/>
        <w:rPr>
          <w:rFonts w:ascii="Sylfaen" w:hAnsi="Sylfaen"/>
          <w:u w:color="FF0000"/>
          <w:lang w:val="ka-GE"/>
        </w:rPr>
      </w:pPr>
      <w:r>
        <w:rPr>
          <w:noProof/>
        </w:rPr>
        <w:drawing>
          <wp:inline distT="0" distB="0" distL="0" distR="0" wp14:anchorId="5EF3FB48" wp14:editId="50FBCF53">
            <wp:extent cx="6800850" cy="24384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8868F0E" w14:textId="77777777" w:rsidR="00BE5C28" w:rsidRPr="006B2288" w:rsidRDefault="00BE5C28" w:rsidP="00BE5C28">
      <w:pPr>
        <w:spacing w:line="240" w:lineRule="auto"/>
        <w:ind w:firstLine="720"/>
        <w:jc w:val="both"/>
        <w:rPr>
          <w:rFonts w:ascii="Sylfaen" w:hAnsi="Sylfaen" w:cs="Sylfaen"/>
          <w:noProof/>
          <w:lang w:val="ka-GE"/>
        </w:rPr>
      </w:pPr>
      <w:r w:rsidRPr="006B2288">
        <w:rPr>
          <w:rFonts w:ascii="Sylfaen" w:hAnsi="Sylfaen" w:cs="Sylfaen"/>
          <w:noProof/>
          <w:lang w:val="ka-GE"/>
        </w:rPr>
        <w:t>სსიპ - საჯარო სამსახურის ბიუროსათვის გამოყოფილ სახსრებში „ხარჯების“ მუხლით გაწეულმა საკასო შესრულებამ შეადგინა - 9</w:t>
      </w:r>
      <w:r w:rsidR="00511D7C">
        <w:rPr>
          <w:rFonts w:ascii="Sylfaen" w:hAnsi="Sylfaen" w:cs="Sylfaen"/>
          <w:noProof/>
        </w:rPr>
        <w:t>8</w:t>
      </w:r>
      <w:r w:rsidRPr="006B2288">
        <w:rPr>
          <w:rFonts w:ascii="Sylfaen" w:hAnsi="Sylfaen" w:cs="Sylfaen"/>
          <w:noProof/>
          <w:lang w:val="ka-GE"/>
        </w:rPr>
        <w:t>.</w:t>
      </w:r>
      <w:r w:rsidR="00511D7C">
        <w:rPr>
          <w:rFonts w:ascii="Sylfaen" w:hAnsi="Sylfaen" w:cs="Sylfaen"/>
          <w:noProof/>
        </w:rPr>
        <w:t>7</w:t>
      </w:r>
      <w:r w:rsidRPr="006B2288">
        <w:rPr>
          <w:rFonts w:ascii="Sylfaen" w:hAnsi="Sylfaen" w:cs="Sylfaen"/>
          <w:noProof/>
          <w:lang w:val="ka-GE"/>
        </w:rPr>
        <w:t xml:space="preserve">%, ხოლო „არაფინანსური აქტივების ზრდის“ მუხლით - </w:t>
      </w:r>
      <w:r w:rsidR="00511D7C">
        <w:rPr>
          <w:rFonts w:ascii="Sylfaen" w:hAnsi="Sylfaen" w:cs="Sylfaen"/>
          <w:noProof/>
        </w:rPr>
        <w:t>1</w:t>
      </w:r>
      <w:r w:rsidRPr="006B2288">
        <w:rPr>
          <w:rFonts w:ascii="Sylfaen" w:hAnsi="Sylfaen" w:cs="Sylfaen"/>
          <w:noProof/>
          <w:lang w:val="ka-GE"/>
        </w:rPr>
        <w:t>.</w:t>
      </w:r>
      <w:r w:rsidR="00511D7C">
        <w:rPr>
          <w:rFonts w:ascii="Sylfaen" w:hAnsi="Sylfaen" w:cs="Sylfaen"/>
          <w:noProof/>
        </w:rPr>
        <w:t>3</w:t>
      </w:r>
      <w:r w:rsidRPr="006B2288">
        <w:rPr>
          <w:rFonts w:ascii="Sylfaen" w:hAnsi="Sylfaen" w:cs="Sylfaen"/>
          <w:noProof/>
          <w:lang w:val="ka-GE"/>
        </w:rPr>
        <w:t>%.</w:t>
      </w:r>
    </w:p>
    <w:p w14:paraId="0D2B0553" w14:textId="77777777" w:rsidR="00AC0B16" w:rsidRPr="00F8709C" w:rsidRDefault="00AC0B16" w:rsidP="00AC0B16">
      <w:pPr>
        <w:spacing w:line="240" w:lineRule="auto"/>
        <w:jc w:val="center"/>
        <w:rPr>
          <w:rFonts w:ascii="Sylfaen" w:hAnsi="Sylfaen" w:cs="Sylfaen"/>
          <w:b/>
          <w:noProof/>
          <w:szCs w:val="28"/>
          <w:lang w:val="ka-GE"/>
        </w:rPr>
      </w:pPr>
      <w:r w:rsidRPr="00F8709C">
        <w:rPr>
          <w:rFonts w:ascii="Sylfaen" w:hAnsi="Sylfaen" w:cs="Sylfaen"/>
          <w:b/>
          <w:noProof/>
          <w:szCs w:val="28"/>
          <w:lang w:val="ka-GE"/>
        </w:rPr>
        <w:lastRenderedPageBreak/>
        <w:t>სსიპ - იურიდიული დახმარების სამსახური</w:t>
      </w:r>
    </w:p>
    <w:p w14:paraId="4677F095" w14:textId="77777777" w:rsidR="00AC0B16" w:rsidRPr="00F8709C" w:rsidRDefault="00AC0B16" w:rsidP="00AC0B16">
      <w:pPr>
        <w:ind w:firstLine="720"/>
        <w:jc w:val="both"/>
        <w:rPr>
          <w:rFonts w:ascii="Sylfaen" w:hAnsi="Sylfaen" w:cs="Sylfaen"/>
          <w:noProof/>
          <w:lang w:val="ka-GE"/>
        </w:rPr>
      </w:pPr>
      <w:r w:rsidRPr="00F8709C">
        <w:rPr>
          <w:rFonts w:ascii="Sylfaen" w:hAnsi="Sylfaen" w:cs="Sylfaen"/>
          <w:noProof/>
          <w:lang w:val="ka-GE"/>
        </w:rPr>
        <w:t>სსიპ</w:t>
      </w:r>
      <w:r w:rsidR="00CF64C2" w:rsidRPr="00F8709C">
        <w:rPr>
          <w:rFonts w:ascii="Sylfaen" w:hAnsi="Sylfaen" w:cs="Sylfaen"/>
          <w:noProof/>
          <w:lang w:val="ka-GE"/>
        </w:rPr>
        <w:t xml:space="preserve"> - </w:t>
      </w:r>
      <w:r w:rsidRPr="00F8709C">
        <w:rPr>
          <w:rFonts w:ascii="Sylfaen" w:hAnsi="Sylfaen" w:cs="Sylfaen"/>
          <w:noProof/>
          <w:lang w:val="ka-GE"/>
        </w:rPr>
        <w:t xml:space="preserve">იურიდიული დახმარების სამსახურისათვის </w:t>
      </w:r>
      <w:r w:rsidR="00F3098A">
        <w:rPr>
          <w:rFonts w:ascii="Sylfaen" w:hAnsi="Sylfaen" w:cs="Sylfaen"/>
          <w:noProof/>
          <w:lang w:val="ka-GE"/>
        </w:rPr>
        <w:t>2019 წელს</w:t>
      </w:r>
      <w:r w:rsidR="00A20E78" w:rsidRPr="00F8709C">
        <w:rPr>
          <w:rFonts w:ascii="Sylfaen" w:hAnsi="Sylfaen" w:cs="Sylfaen"/>
          <w:noProof/>
          <w:lang w:val="ka-GE"/>
        </w:rPr>
        <w:t xml:space="preserve"> </w:t>
      </w:r>
      <w:r w:rsidRPr="00F8709C">
        <w:rPr>
          <w:rFonts w:ascii="Sylfaen" w:hAnsi="Sylfaen" w:cs="Sylfaen"/>
          <w:noProof/>
          <w:lang w:val="ka-GE"/>
        </w:rPr>
        <w:t xml:space="preserve">გამოყოფილმა დაზუსტებულმა ასიგნებებმა შეადგინა </w:t>
      </w:r>
      <w:r w:rsidR="00511D7C">
        <w:rPr>
          <w:rFonts w:ascii="Sylfaen" w:hAnsi="Sylfaen" w:cs="Sylfaen"/>
          <w:noProof/>
        </w:rPr>
        <w:t>6</w:t>
      </w:r>
      <w:r w:rsidRPr="00F8709C">
        <w:rPr>
          <w:rFonts w:ascii="Sylfaen" w:hAnsi="Sylfaen" w:cs="Sylfaen"/>
          <w:noProof/>
        </w:rPr>
        <w:t xml:space="preserve"> </w:t>
      </w:r>
      <w:r w:rsidR="00511D7C">
        <w:rPr>
          <w:rFonts w:ascii="Sylfaen" w:hAnsi="Sylfaen" w:cs="Sylfaen"/>
          <w:noProof/>
        </w:rPr>
        <w:t>400</w:t>
      </w:r>
      <w:r w:rsidRPr="00F8709C">
        <w:rPr>
          <w:rFonts w:ascii="Sylfaen" w:hAnsi="Sylfaen" w:cs="Sylfaen"/>
          <w:noProof/>
          <w:lang w:val="ka-GE"/>
        </w:rPr>
        <w:t xml:space="preserve">.0 ათასი ლარი, ხოლო ფაქტიურმა შესრულებამ </w:t>
      </w:r>
      <w:r w:rsidR="00CF64C2" w:rsidRPr="00F8709C">
        <w:rPr>
          <w:rFonts w:ascii="Sylfaen" w:hAnsi="Sylfaen" w:cs="Sylfaen"/>
          <w:noProof/>
        </w:rPr>
        <w:t xml:space="preserve">- </w:t>
      </w:r>
      <w:r w:rsidR="00511D7C">
        <w:rPr>
          <w:rFonts w:ascii="Sylfaen" w:hAnsi="Sylfaen" w:cs="Sylfaen"/>
          <w:noProof/>
        </w:rPr>
        <w:t>6</w:t>
      </w:r>
      <w:r w:rsidRPr="00F8709C">
        <w:rPr>
          <w:rFonts w:ascii="Sylfaen" w:hAnsi="Sylfaen" w:cs="Sylfaen"/>
          <w:noProof/>
        </w:rPr>
        <w:t xml:space="preserve"> </w:t>
      </w:r>
      <w:r w:rsidR="00511D7C">
        <w:rPr>
          <w:rFonts w:ascii="Sylfaen" w:hAnsi="Sylfaen" w:cs="Sylfaen"/>
          <w:noProof/>
        </w:rPr>
        <w:t>388</w:t>
      </w:r>
      <w:r w:rsidRPr="00F8709C">
        <w:rPr>
          <w:rFonts w:ascii="Sylfaen" w:hAnsi="Sylfaen" w:cs="Sylfaen"/>
          <w:noProof/>
        </w:rPr>
        <w:t>.</w:t>
      </w:r>
      <w:r w:rsidR="00511D7C">
        <w:rPr>
          <w:rFonts w:ascii="Sylfaen" w:hAnsi="Sylfaen" w:cs="Sylfaen"/>
          <w:noProof/>
        </w:rPr>
        <w:t>0</w:t>
      </w:r>
      <w:r w:rsidRPr="00F8709C">
        <w:rPr>
          <w:rFonts w:ascii="Sylfaen" w:hAnsi="Sylfaen" w:cs="Sylfaen"/>
          <w:noProof/>
          <w:lang w:val="ka-GE"/>
        </w:rPr>
        <w:t xml:space="preserve"> ათასი ლარი, </w:t>
      </w:r>
      <w:r w:rsidR="00A20E78" w:rsidRPr="00F8709C">
        <w:rPr>
          <w:rFonts w:ascii="Sylfaen" w:hAnsi="Sylfaen" w:cs="Sylfaen"/>
          <w:noProof/>
          <w:lang w:val="ka-GE"/>
        </w:rPr>
        <w:t>რაც 2018 წლის შესაბამის</w:t>
      </w:r>
      <w:r w:rsidRPr="00F8709C">
        <w:rPr>
          <w:rFonts w:ascii="Sylfaen" w:hAnsi="Sylfaen" w:cs="Sylfaen"/>
          <w:noProof/>
          <w:lang w:val="ka-GE"/>
        </w:rPr>
        <w:t xml:space="preserve"> მაჩვენებელზე </w:t>
      </w:r>
      <w:r w:rsidR="00511D7C">
        <w:rPr>
          <w:rFonts w:ascii="Sylfaen" w:hAnsi="Sylfaen" w:cs="Sylfaen"/>
          <w:noProof/>
        </w:rPr>
        <w:t>1 040</w:t>
      </w:r>
      <w:r w:rsidRPr="00F8709C">
        <w:rPr>
          <w:rFonts w:ascii="Sylfaen" w:hAnsi="Sylfaen" w:cs="Sylfaen"/>
          <w:noProof/>
        </w:rPr>
        <w:t>.</w:t>
      </w:r>
      <w:r w:rsidR="00511D7C">
        <w:rPr>
          <w:rFonts w:ascii="Sylfaen" w:hAnsi="Sylfaen" w:cs="Sylfaen"/>
          <w:noProof/>
        </w:rPr>
        <w:t>3</w:t>
      </w:r>
      <w:r w:rsidRPr="00F8709C">
        <w:rPr>
          <w:rFonts w:ascii="Sylfaen" w:hAnsi="Sylfaen" w:cs="Sylfaen"/>
          <w:noProof/>
          <w:lang w:val="ka-GE"/>
        </w:rPr>
        <w:t xml:space="preserve"> ათასი ლარით მეტია.</w:t>
      </w:r>
    </w:p>
    <w:p w14:paraId="02555D26" w14:textId="77777777" w:rsidR="00AC0B16" w:rsidRPr="00F8709C" w:rsidRDefault="00F3098A" w:rsidP="00AC0B16">
      <w:pPr>
        <w:spacing w:line="240" w:lineRule="auto"/>
        <w:jc w:val="right"/>
        <w:rPr>
          <w:rFonts w:ascii="Sylfaen" w:hAnsi="Sylfaen" w:cs="Sylfaen"/>
          <w:i/>
          <w:noProof/>
          <w:sz w:val="16"/>
          <w:szCs w:val="16"/>
          <w:lang w:val="ka-GE"/>
        </w:rPr>
      </w:pPr>
      <w:r>
        <w:rPr>
          <w:rFonts w:ascii="Sylfaen" w:hAnsi="Sylfaen"/>
          <w:i/>
          <w:noProof/>
          <w:sz w:val="16"/>
          <w:szCs w:val="16"/>
        </w:rPr>
        <w:t>2018-2019 წლებში</w:t>
      </w:r>
      <w:r w:rsidR="00A20E78" w:rsidRPr="00F8709C">
        <w:rPr>
          <w:rFonts w:ascii="Sylfaen" w:hAnsi="Sylfaen"/>
          <w:i/>
          <w:noProof/>
          <w:sz w:val="16"/>
          <w:szCs w:val="16"/>
        </w:rPr>
        <w:t xml:space="preserve"> გამოყოფილი</w:t>
      </w:r>
      <w:r w:rsidR="00AC0B16" w:rsidRPr="00F8709C">
        <w:rPr>
          <w:rFonts w:ascii="Sylfaen" w:hAnsi="Sylfaen"/>
          <w:i/>
          <w:noProof/>
          <w:sz w:val="16"/>
          <w:szCs w:val="16"/>
        </w:rPr>
        <w:br/>
        <w:t xml:space="preserve"> </w:t>
      </w:r>
      <w:r w:rsidR="00AC0B16" w:rsidRPr="00F8709C">
        <w:rPr>
          <w:rFonts w:ascii="Sylfaen" w:hAnsi="Sylfaen" w:cs="Sylfaen"/>
          <w:i/>
          <w:noProof/>
          <w:sz w:val="16"/>
          <w:szCs w:val="16"/>
        </w:rPr>
        <w:t>დაზუსტებული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ასიგნებები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ფაქტიური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დაფინანსება</w:t>
      </w:r>
    </w:p>
    <w:p w14:paraId="1FE32631" w14:textId="77777777" w:rsidR="00AC0B16" w:rsidRPr="00F8709C" w:rsidRDefault="00511D7C" w:rsidP="00AC0B16">
      <w:pPr>
        <w:spacing w:line="240" w:lineRule="auto"/>
        <w:jc w:val="center"/>
        <w:rPr>
          <w:rFonts w:ascii="Sylfaen" w:hAnsi="Sylfaen" w:cs="Sylfaen"/>
          <w:i/>
          <w:noProof/>
          <w:sz w:val="16"/>
          <w:szCs w:val="16"/>
          <w:lang w:val="ka-GE"/>
        </w:rPr>
      </w:pPr>
      <w:r>
        <w:rPr>
          <w:noProof/>
        </w:rPr>
        <w:drawing>
          <wp:inline distT="0" distB="0" distL="0" distR="0" wp14:anchorId="674D78A5" wp14:editId="221A3573">
            <wp:extent cx="6715125" cy="211455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83CDFCC" w14:textId="77777777" w:rsidR="00AC0B16" w:rsidRPr="00F8709C" w:rsidRDefault="00AC0B16" w:rsidP="00AC0B16">
      <w:pPr>
        <w:spacing w:line="240" w:lineRule="auto"/>
        <w:ind w:firstLine="720"/>
        <w:jc w:val="both"/>
        <w:rPr>
          <w:rFonts w:ascii="Sylfaen" w:hAnsi="Sylfaen" w:cs="Sylfaen"/>
          <w:noProof/>
          <w:sz w:val="20"/>
          <w:szCs w:val="28"/>
          <w:lang w:val="ka-GE"/>
        </w:rPr>
      </w:pPr>
      <w:r w:rsidRPr="00F8709C">
        <w:rPr>
          <w:rFonts w:ascii="Sylfaen" w:hAnsi="Sylfaen" w:cs="Sylfaen"/>
          <w:noProof/>
          <w:szCs w:val="28"/>
          <w:lang w:val="ka-GE"/>
        </w:rPr>
        <w:t xml:space="preserve">სსიპ - იურიდიული დახმარების სამსახურისთვის </w:t>
      </w:r>
      <w:r w:rsidRPr="00F8709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511D7C">
        <w:rPr>
          <w:rFonts w:ascii="Sylfaen" w:hAnsi="Sylfaen" w:cs="Sylfaen"/>
          <w:noProof/>
        </w:rPr>
        <w:t>7</w:t>
      </w:r>
      <w:r w:rsidRPr="00F8709C">
        <w:rPr>
          <w:rFonts w:ascii="Sylfaen" w:hAnsi="Sylfaen" w:cs="Sylfaen"/>
          <w:noProof/>
        </w:rPr>
        <w:t>.</w:t>
      </w:r>
      <w:r w:rsidR="00511D7C">
        <w:rPr>
          <w:rFonts w:ascii="Sylfaen" w:hAnsi="Sylfaen" w:cs="Sylfaen"/>
          <w:noProof/>
        </w:rPr>
        <w:t>5</w:t>
      </w:r>
      <w:r w:rsidRPr="00F8709C">
        <w:rPr>
          <w:rFonts w:ascii="Sylfaen" w:hAnsi="Sylfaen" w:cs="Sylfaen"/>
          <w:noProof/>
          <w:lang w:val="ka-GE"/>
        </w:rPr>
        <w:t xml:space="preserve">%, ხოლო „არაფინანსური აქტივების ზრდის“ მუხლით - </w:t>
      </w:r>
      <w:r w:rsidR="00511D7C">
        <w:rPr>
          <w:rFonts w:ascii="Sylfaen" w:hAnsi="Sylfaen" w:cs="Sylfaen"/>
          <w:noProof/>
        </w:rPr>
        <w:t>2</w:t>
      </w:r>
      <w:r w:rsidRPr="00F8709C">
        <w:rPr>
          <w:rFonts w:ascii="Sylfaen" w:hAnsi="Sylfaen" w:cs="Sylfaen"/>
          <w:noProof/>
        </w:rPr>
        <w:t>.</w:t>
      </w:r>
      <w:r w:rsidR="00511D7C">
        <w:rPr>
          <w:rFonts w:ascii="Sylfaen" w:hAnsi="Sylfaen" w:cs="Sylfaen"/>
          <w:noProof/>
        </w:rPr>
        <w:t>5</w:t>
      </w:r>
      <w:r w:rsidRPr="00F8709C">
        <w:rPr>
          <w:rFonts w:ascii="Sylfaen" w:hAnsi="Sylfaen" w:cs="Sylfaen"/>
          <w:noProof/>
          <w:lang w:val="ka-GE"/>
        </w:rPr>
        <w:t>%.</w:t>
      </w:r>
    </w:p>
    <w:p w14:paraId="02627638" w14:textId="77777777" w:rsidR="00F51628" w:rsidRPr="006A480B" w:rsidRDefault="00F51628" w:rsidP="00AC0B16">
      <w:pPr>
        <w:spacing w:line="240" w:lineRule="auto"/>
        <w:jc w:val="center"/>
        <w:rPr>
          <w:rFonts w:ascii="Sylfaen" w:hAnsi="Sylfaen" w:cs="Sylfaen"/>
          <w:b/>
          <w:noProof/>
          <w:szCs w:val="28"/>
          <w:highlight w:val="yellow"/>
          <w:lang w:val="ka-GE"/>
        </w:rPr>
      </w:pPr>
    </w:p>
    <w:p w14:paraId="165E0568" w14:textId="77777777" w:rsidR="00AC0B16" w:rsidRPr="00F8709C" w:rsidRDefault="00AC0B16" w:rsidP="00AC0B16">
      <w:pPr>
        <w:spacing w:line="240" w:lineRule="auto"/>
        <w:jc w:val="center"/>
        <w:rPr>
          <w:rFonts w:ascii="Sylfaen" w:hAnsi="Sylfaen" w:cs="Sylfaen"/>
          <w:b/>
          <w:noProof/>
          <w:szCs w:val="28"/>
          <w:lang w:val="ka-GE"/>
        </w:rPr>
      </w:pPr>
      <w:r w:rsidRPr="00F8709C">
        <w:rPr>
          <w:rFonts w:ascii="Sylfaen" w:hAnsi="Sylfaen" w:cs="Sylfaen"/>
          <w:b/>
          <w:noProof/>
          <w:szCs w:val="28"/>
          <w:lang w:val="ka-GE"/>
        </w:rPr>
        <w:t>სსიპ - ვეტერანების საქმეთა სახელმწიფო სამსახური</w:t>
      </w:r>
    </w:p>
    <w:p w14:paraId="30023011" w14:textId="77777777" w:rsidR="00AC0B16" w:rsidRPr="00F8709C" w:rsidRDefault="00AC0B16" w:rsidP="00AC0B16">
      <w:pPr>
        <w:ind w:firstLine="720"/>
        <w:jc w:val="both"/>
        <w:rPr>
          <w:rFonts w:ascii="Sylfaen" w:eastAsia="Times New Roman" w:hAnsi="Sylfaen"/>
          <w:lang w:val="ka-GE"/>
        </w:rPr>
      </w:pPr>
      <w:r w:rsidRPr="00F8709C">
        <w:rPr>
          <w:rFonts w:ascii="Sylfaen" w:eastAsia="Times New Roman" w:hAnsi="Sylfaen"/>
          <w:lang w:val="ka-GE"/>
        </w:rPr>
        <w:t xml:space="preserve">სსიპ - ვეტერანების საქმეთა სახელმწიფო სამსახურისათვის </w:t>
      </w:r>
      <w:r w:rsidR="00F3098A">
        <w:rPr>
          <w:rFonts w:ascii="Sylfaen" w:eastAsia="Times New Roman" w:hAnsi="Sylfaen"/>
          <w:lang w:val="ka-GE"/>
        </w:rPr>
        <w:t>2019 წელს</w:t>
      </w:r>
      <w:r w:rsidR="00A20E78" w:rsidRPr="00F8709C">
        <w:rPr>
          <w:rFonts w:ascii="Sylfaen" w:eastAsia="Times New Roman" w:hAnsi="Sylfaen"/>
          <w:lang w:val="ka-GE"/>
        </w:rPr>
        <w:t xml:space="preserve"> </w:t>
      </w:r>
      <w:r w:rsidRPr="00F8709C">
        <w:rPr>
          <w:rFonts w:ascii="Sylfaen" w:eastAsia="Times New Roman" w:hAnsi="Sylfaen"/>
          <w:lang w:val="ka-GE"/>
        </w:rPr>
        <w:t xml:space="preserve">გამოყოფილმა სახსრებმა შეადგინა </w:t>
      </w:r>
      <w:r w:rsidR="00511D7C">
        <w:rPr>
          <w:rFonts w:ascii="Sylfaen" w:eastAsia="Times New Roman" w:hAnsi="Sylfaen"/>
        </w:rPr>
        <w:t>8</w:t>
      </w:r>
      <w:r w:rsidRPr="00F8709C">
        <w:rPr>
          <w:rFonts w:ascii="Sylfaen" w:eastAsia="Times New Roman" w:hAnsi="Sylfaen"/>
        </w:rPr>
        <w:t xml:space="preserve"> </w:t>
      </w:r>
      <w:r w:rsidR="00F8709C" w:rsidRPr="00F8709C">
        <w:rPr>
          <w:rFonts w:ascii="Sylfaen" w:eastAsia="Times New Roman" w:hAnsi="Sylfaen"/>
        </w:rPr>
        <w:t>0</w:t>
      </w:r>
      <w:r w:rsidR="00511D7C">
        <w:rPr>
          <w:rFonts w:ascii="Sylfaen" w:eastAsia="Times New Roman" w:hAnsi="Sylfaen"/>
        </w:rPr>
        <w:t>0</w:t>
      </w:r>
      <w:r w:rsidR="00F8709C" w:rsidRPr="00F8709C">
        <w:rPr>
          <w:rFonts w:ascii="Sylfaen" w:eastAsia="Times New Roman" w:hAnsi="Sylfaen"/>
        </w:rPr>
        <w:t>0</w:t>
      </w:r>
      <w:r w:rsidRPr="00F8709C">
        <w:rPr>
          <w:rFonts w:ascii="Sylfaen" w:eastAsia="Times New Roman" w:hAnsi="Sylfaen"/>
        </w:rPr>
        <w:t>.</w:t>
      </w:r>
      <w:r w:rsidR="006040ED" w:rsidRPr="00F8709C">
        <w:rPr>
          <w:rFonts w:ascii="Sylfaen" w:eastAsia="Times New Roman" w:hAnsi="Sylfaen"/>
        </w:rPr>
        <w:t>0</w:t>
      </w:r>
      <w:r w:rsidRPr="00F8709C">
        <w:rPr>
          <w:rFonts w:ascii="Sylfaen" w:eastAsia="Times New Roman" w:hAnsi="Sylfaen"/>
          <w:lang w:val="ka-GE"/>
        </w:rPr>
        <w:t xml:space="preserve"> ათასი ლარი, ხოლო ფაქტიურმა შესრულებამ</w:t>
      </w:r>
      <w:r w:rsidRPr="00F8709C">
        <w:rPr>
          <w:rFonts w:ascii="Sylfaen" w:eastAsia="Times New Roman" w:hAnsi="Sylfaen"/>
        </w:rPr>
        <w:t xml:space="preserve"> </w:t>
      </w:r>
      <w:r w:rsidR="00511D7C">
        <w:rPr>
          <w:rFonts w:ascii="Sylfaen" w:eastAsia="Times New Roman" w:hAnsi="Sylfaen"/>
        </w:rPr>
        <w:t>7</w:t>
      </w:r>
      <w:r w:rsidRPr="00F8709C">
        <w:rPr>
          <w:rFonts w:ascii="Sylfaen" w:eastAsia="Times New Roman" w:hAnsi="Sylfaen"/>
        </w:rPr>
        <w:t xml:space="preserve"> </w:t>
      </w:r>
      <w:r w:rsidR="00511D7C">
        <w:rPr>
          <w:rFonts w:ascii="Sylfaen" w:eastAsia="Times New Roman" w:hAnsi="Sylfaen"/>
        </w:rPr>
        <w:t>948</w:t>
      </w:r>
      <w:r w:rsidRPr="00F8709C">
        <w:rPr>
          <w:rFonts w:ascii="Sylfaen" w:eastAsia="Times New Roman" w:hAnsi="Sylfaen"/>
        </w:rPr>
        <w:t>.</w:t>
      </w:r>
      <w:r w:rsidR="00511D7C">
        <w:rPr>
          <w:rFonts w:ascii="Sylfaen" w:eastAsia="Times New Roman" w:hAnsi="Sylfaen"/>
        </w:rPr>
        <w:t>3</w:t>
      </w:r>
      <w:r w:rsidRPr="00F8709C">
        <w:rPr>
          <w:rFonts w:ascii="Sylfaen" w:eastAsia="Times New Roman" w:hAnsi="Sylfaen"/>
          <w:lang w:val="ka-GE"/>
        </w:rPr>
        <w:t xml:space="preserve"> ათასი ლარი,</w:t>
      </w:r>
      <w:r w:rsidRPr="00F8709C">
        <w:rPr>
          <w:rFonts w:ascii="Sylfaen" w:eastAsia="Times New Roman" w:hAnsi="Sylfaen"/>
        </w:rPr>
        <w:t xml:space="preserve"> </w:t>
      </w:r>
      <w:r w:rsidR="00A20E78" w:rsidRPr="00F8709C">
        <w:rPr>
          <w:rFonts w:ascii="Sylfaen" w:hAnsi="Sylfaen" w:cs="Sylfaen"/>
          <w:noProof/>
          <w:lang w:val="ka-GE"/>
        </w:rPr>
        <w:t>რაც 2018 წლის შესაბამის</w:t>
      </w:r>
      <w:r w:rsidRPr="00F8709C">
        <w:rPr>
          <w:rFonts w:ascii="Sylfaen" w:hAnsi="Sylfaen" w:cs="Sylfaen"/>
          <w:noProof/>
          <w:lang w:val="ka-GE"/>
        </w:rPr>
        <w:t xml:space="preserve"> მაჩვენებელზე </w:t>
      </w:r>
      <w:r w:rsidR="00511D7C">
        <w:rPr>
          <w:rFonts w:ascii="Sylfaen" w:hAnsi="Sylfaen" w:cs="Sylfaen"/>
          <w:noProof/>
        </w:rPr>
        <w:t>2 291</w:t>
      </w:r>
      <w:r w:rsidRPr="00F8709C">
        <w:rPr>
          <w:rFonts w:ascii="Sylfaen" w:hAnsi="Sylfaen" w:cs="Sylfaen"/>
          <w:noProof/>
        </w:rPr>
        <w:t>.</w:t>
      </w:r>
      <w:r w:rsidR="00F8709C" w:rsidRPr="00F8709C">
        <w:rPr>
          <w:rFonts w:ascii="Sylfaen" w:hAnsi="Sylfaen" w:cs="Sylfaen"/>
          <w:noProof/>
        </w:rPr>
        <w:t>0</w:t>
      </w:r>
      <w:r w:rsidRPr="00F8709C">
        <w:rPr>
          <w:rFonts w:ascii="Sylfaen" w:hAnsi="Sylfaen" w:cs="Sylfaen"/>
          <w:noProof/>
          <w:lang w:val="ka-GE"/>
        </w:rPr>
        <w:t xml:space="preserve"> ათასი ლარით </w:t>
      </w:r>
      <w:r w:rsidR="007168EB" w:rsidRPr="00F8709C">
        <w:rPr>
          <w:rFonts w:ascii="Sylfaen" w:hAnsi="Sylfaen" w:cs="Sylfaen"/>
          <w:noProof/>
          <w:lang w:val="ka-GE"/>
        </w:rPr>
        <w:t>მეტია</w:t>
      </w:r>
      <w:r w:rsidR="00CF2E8E" w:rsidRPr="00F8709C">
        <w:rPr>
          <w:rFonts w:ascii="Sylfaen" w:hAnsi="Sylfaen" w:cs="Sylfaen"/>
          <w:noProof/>
          <w:lang w:val="ka-GE"/>
        </w:rPr>
        <w:t>.</w:t>
      </w:r>
      <w:r w:rsidRPr="00F8709C">
        <w:rPr>
          <w:rFonts w:ascii="Sylfaen" w:eastAsia="Times New Roman" w:hAnsi="Sylfaen"/>
          <w:lang w:val="ka-GE"/>
        </w:rPr>
        <w:t xml:space="preserve"> </w:t>
      </w:r>
    </w:p>
    <w:p w14:paraId="5EFAB904" w14:textId="77777777" w:rsidR="00AC0B16" w:rsidRPr="00F8709C" w:rsidRDefault="00F3098A" w:rsidP="007168EB">
      <w:pPr>
        <w:spacing w:after="0" w:line="240" w:lineRule="auto"/>
        <w:jc w:val="right"/>
        <w:rPr>
          <w:rFonts w:ascii="Sylfaen" w:hAnsi="Sylfaen"/>
          <w:i/>
          <w:noProof/>
          <w:sz w:val="16"/>
          <w:szCs w:val="16"/>
        </w:rPr>
      </w:pPr>
      <w:r>
        <w:rPr>
          <w:rFonts w:ascii="Sylfaen" w:hAnsi="Sylfaen"/>
          <w:i/>
          <w:noProof/>
          <w:sz w:val="16"/>
          <w:szCs w:val="16"/>
        </w:rPr>
        <w:t>2018-2019 წლებში</w:t>
      </w:r>
      <w:r w:rsidR="00A20E78" w:rsidRPr="00F8709C">
        <w:rPr>
          <w:rFonts w:ascii="Sylfaen" w:hAnsi="Sylfaen"/>
          <w:i/>
          <w:noProof/>
          <w:sz w:val="16"/>
          <w:szCs w:val="16"/>
        </w:rPr>
        <w:t xml:space="preserve"> გამოყოფილი</w:t>
      </w:r>
      <w:r w:rsidR="00AC0B16" w:rsidRPr="00F8709C">
        <w:rPr>
          <w:rFonts w:ascii="Sylfaen" w:hAnsi="Sylfaen"/>
          <w:i/>
          <w:noProof/>
          <w:sz w:val="16"/>
          <w:szCs w:val="16"/>
        </w:rPr>
        <w:br/>
        <w:t xml:space="preserve"> </w:t>
      </w:r>
      <w:r w:rsidR="00AC0B16" w:rsidRPr="00F8709C">
        <w:rPr>
          <w:rFonts w:ascii="Sylfaen" w:hAnsi="Sylfaen" w:cs="Sylfaen"/>
          <w:i/>
          <w:noProof/>
          <w:sz w:val="16"/>
          <w:szCs w:val="16"/>
        </w:rPr>
        <w:t>დაზუსტებული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ასიგნებები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ფაქტიური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დაფინანსება</w:t>
      </w:r>
    </w:p>
    <w:p w14:paraId="5398BB2C" w14:textId="77777777" w:rsidR="00AC0B16" w:rsidRPr="00F8709C" w:rsidRDefault="00511D7C" w:rsidP="007168EB">
      <w:pPr>
        <w:spacing w:after="0"/>
        <w:jc w:val="center"/>
        <w:rPr>
          <w:rFonts w:ascii="Sylfaen" w:eastAsia="Times New Roman" w:hAnsi="Sylfaen"/>
          <w:lang w:val="ka-GE"/>
        </w:rPr>
      </w:pPr>
      <w:r>
        <w:rPr>
          <w:noProof/>
        </w:rPr>
        <w:drawing>
          <wp:inline distT="0" distB="0" distL="0" distR="0" wp14:anchorId="628138A5" wp14:editId="1266F0CE">
            <wp:extent cx="6800850" cy="230505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5517654" w14:textId="77777777" w:rsidR="00A70D95" w:rsidRPr="00F8709C" w:rsidRDefault="007168EB" w:rsidP="007168EB">
      <w:pPr>
        <w:tabs>
          <w:tab w:val="left" w:pos="540"/>
          <w:tab w:val="left" w:pos="1710"/>
        </w:tabs>
        <w:spacing w:before="240" w:after="0" w:line="240" w:lineRule="auto"/>
        <w:jc w:val="both"/>
        <w:rPr>
          <w:rFonts w:ascii="Sylfaen" w:hAnsi="Sylfaen" w:cs="Sylfaen"/>
          <w:noProof/>
          <w:szCs w:val="28"/>
        </w:rPr>
      </w:pPr>
      <w:r w:rsidRPr="00F8709C">
        <w:rPr>
          <w:rFonts w:ascii="Sylfaen" w:hAnsi="Sylfaen" w:cs="Sylfaen"/>
          <w:noProof/>
          <w:szCs w:val="28"/>
          <w:lang w:val="ka-GE"/>
        </w:rPr>
        <w:tab/>
      </w:r>
      <w:r w:rsidR="00AC0B16" w:rsidRPr="00F8709C">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F51628" w:rsidRPr="00F8709C">
        <w:rPr>
          <w:rFonts w:ascii="Sylfaen" w:hAnsi="Sylfaen" w:cs="Sylfaen"/>
          <w:noProof/>
          <w:szCs w:val="28"/>
        </w:rPr>
        <w:t>9</w:t>
      </w:r>
      <w:r w:rsidR="00511D7C">
        <w:rPr>
          <w:rFonts w:ascii="Sylfaen" w:hAnsi="Sylfaen" w:cs="Sylfaen"/>
          <w:noProof/>
          <w:szCs w:val="28"/>
        </w:rPr>
        <w:t>2</w:t>
      </w:r>
      <w:r w:rsidR="00AC0B16" w:rsidRPr="00F8709C">
        <w:rPr>
          <w:rFonts w:ascii="Sylfaen" w:hAnsi="Sylfaen" w:cs="Sylfaen"/>
          <w:noProof/>
          <w:szCs w:val="28"/>
          <w:lang w:val="ka-GE"/>
        </w:rPr>
        <w:t>.</w:t>
      </w:r>
      <w:r w:rsidR="00511D7C">
        <w:rPr>
          <w:rFonts w:ascii="Sylfaen" w:hAnsi="Sylfaen" w:cs="Sylfaen"/>
          <w:noProof/>
          <w:szCs w:val="28"/>
        </w:rPr>
        <w:t>25</w:t>
      </w:r>
      <w:r w:rsidR="00AC0B16" w:rsidRPr="00F8709C">
        <w:rPr>
          <w:rFonts w:ascii="Sylfaen" w:hAnsi="Sylfaen" w:cs="Sylfaen"/>
          <w:noProof/>
          <w:szCs w:val="28"/>
          <w:lang w:val="ka-GE"/>
        </w:rPr>
        <w:t xml:space="preserve">%, „არაფინანსური აქტივების ზრდის“ მუხლის - </w:t>
      </w:r>
      <w:r w:rsidR="00511D7C">
        <w:rPr>
          <w:rFonts w:ascii="Sylfaen" w:hAnsi="Sylfaen" w:cs="Sylfaen"/>
          <w:noProof/>
          <w:szCs w:val="28"/>
        </w:rPr>
        <w:t>5</w:t>
      </w:r>
      <w:r w:rsidR="00AC0B16" w:rsidRPr="00F8709C">
        <w:rPr>
          <w:rFonts w:ascii="Sylfaen" w:hAnsi="Sylfaen" w:cs="Sylfaen"/>
          <w:noProof/>
          <w:szCs w:val="28"/>
          <w:lang w:val="ka-GE"/>
        </w:rPr>
        <w:t>.</w:t>
      </w:r>
      <w:r w:rsidR="00511D7C">
        <w:rPr>
          <w:rFonts w:ascii="Sylfaen" w:hAnsi="Sylfaen" w:cs="Sylfaen"/>
          <w:noProof/>
          <w:szCs w:val="28"/>
        </w:rPr>
        <w:t>94</w:t>
      </w:r>
      <w:r w:rsidR="00A70D95" w:rsidRPr="00F8709C">
        <w:rPr>
          <w:rFonts w:ascii="Sylfaen" w:hAnsi="Sylfaen" w:cs="Sylfaen"/>
          <w:noProof/>
          <w:szCs w:val="28"/>
          <w:lang w:val="ka-GE"/>
        </w:rPr>
        <w:t xml:space="preserve">%, </w:t>
      </w:r>
      <w:r w:rsidR="00A70D95" w:rsidRPr="00F8709C">
        <w:rPr>
          <w:rFonts w:ascii="Sylfaen" w:hAnsi="Sylfaen" w:cs="Sylfaen"/>
          <w:noProof/>
          <w:szCs w:val="28"/>
        </w:rPr>
        <w:t>ხოლო „</w:t>
      </w:r>
      <w:r w:rsidR="00A70D95" w:rsidRPr="00F8709C">
        <w:rPr>
          <w:rFonts w:ascii="Sylfaen" w:hAnsi="Sylfaen" w:cs="Sylfaen"/>
          <w:noProof/>
          <w:szCs w:val="28"/>
          <w:lang w:val="ka-GE"/>
        </w:rPr>
        <w:t>ვალდებულებების კლების</w:t>
      </w:r>
      <w:r w:rsidR="00A70D95" w:rsidRPr="00F8709C">
        <w:rPr>
          <w:rFonts w:ascii="Sylfaen" w:hAnsi="Sylfaen" w:cs="Sylfaen"/>
          <w:noProof/>
          <w:szCs w:val="28"/>
        </w:rPr>
        <w:t>“ მუხლით -</w:t>
      </w:r>
      <w:r w:rsidR="00A70D95" w:rsidRPr="00F8709C">
        <w:rPr>
          <w:rFonts w:ascii="Sylfaen" w:hAnsi="Sylfaen" w:cs="Sylfaen"/>
          <w:noProof/>
          <w:szCs w:val="28"/>
          <w:lang w:val="ka-GE"/>
        </w:rPr>
        <w:t xml:space="preserve"> </w:t>
      </w:r>
      <w:r w:rsidR="00511D7C">
        <w:rPr>
          <w:rFonts w:ascii="Sylfaen" w:hAnsi="Sylfaen" w:cs="Sylfaen"/>
          <w:noProof/>
          <w:szCs w:val="28"/>
        </w:rPr>
        <w:t>1</w:t>
      </w:r>
      <w:r w:rsidR="00A70D95" w:rsidRPr="00F8709C">
        <w:rPr>
          <w:rFonts w:ascii="Sylfaen" w:hAnsi="Sylfaen" w:cs="Sylfaen"/>
          <w:noProof/>
          <w:szCs w:val="28"/>
        </w:rPr>
        <w:t>.</w:t>
      </w:r>
      <w:r w:rsidR="00511D7C">
        <w:rPr>
          <w:rFonts w:ascii="Sylfaen" w:hAnsi="Sylfaen" w:cs="Sylfaen"/>
          <w:noProof/>
          <w:szCs w:val="28"/>
        </w:rPr>
        <w:t>81</w:t>
      </w:r>
      <w:r w:rsidR="00A70D95" w:rsidRPr="00F8709C">
        <w:rPr>
          <w:rFonts w:ascii="Sylfaen" w:hAnsi="Sylfaen" w:cs="Sylfaen"/>
          <w:noProof/>
          <w:szCs w:val="28"/>
        </w:rPr>
        <w:t>%.</w:t>
      </w:r>
    </w:p>
    <w:p w14:paraId="41354B35" w14:textId="77777777" w:rsidR="00AC0B16" w:rsidRPr="00F8709C" w:rsidRDefault="00AC0B16" w:rsidP="00AC0B16">
      <w:pPr>
        <w:spacing w:line="240" w:lineRule="auto"/>
        <w:jc w:val="center"/>
        <w:rPr>
          <w:rFonts w:ascii="Sylfaen" w:hAnsi="Sylfaen" w:cs="Sylfaen"/>
          <w:b/>
          <w:noProof/>
          <w:szCs w:val="28"/>
          <w:lang w:val="ka-GE"/>
        </w:rPr>
      </w:pPr>
      <w:r w:rsidRPr="00F8709C">
        <w:rPr>
          <w:rFonts w:ascii="Sylfaen" w:hAnsi="Sylfaen" w:cs="Sylfaen"/>
          <w:b/>
          <w:noProof/>
          <w:szCs w:val="28"/>
          <w:lang w:val="ka-GE"/>
        </w:rPr>
        <w:lastRenderedPageBreak/>
        <w:t>სსიპ – საქართველოს ფინანსური მონიტორინგის სამსახური</w:t>
      </w:r>
    </w:p>
    <w:p w14:paraId="3493102A" w14:textId="77777777" w:rsidR="00AC0B16" w:rsidRPr="00F8709C" w:rsidRDefault="00AC0B16" w:rsidP="00AC0B16">
      <w:pPr>
        <w:ind w:firstLine="720"/>
        <w:jc w:val="both"/>
        <w:rPr>
          <w:rFonts w:ascii="Sylfaen" w:hAnsi="Sylfaen" w:cs="Sylfaen"/>
          <w:noProof/>
          <w:lang w:val="ka-GE"/>
        </w:rPr>
      </w:pPr>
      <w:r w:rsidRPr="00F8709C">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F3098A">
        <w:rPr>
          <w:rFonts w:ascii="Sylfaen" w:eastAsia="Times New Roman" w:hAnsi="Sylfaen"/>
          <w:lang w:val="ka-GE"/>
        </w:rPr>
        <w:t>2019 წელს</w:t>
      </w:r>
      <w:r w:rsidR="00A20E78" w:rsidRPr="00F8709C">
        <w:rPr>
          <w:rFonts w:ascii="Sylfaen" w:eastAsia="Times New Roman" w:hAnsi="Sylfaen"/>
          <w:lang w:val="ka-GE"/>
        </w:rPr>
        <w:t xml:space="preserve"> </w:t>
      </w:r>
      <w:r w:rsidRPr="00F8709C">
        <w:rPr>
          <w:rFonts w:ascii="Sylfaen" w:eastAsia="Times New Roman" w:hAnsi="Sylfaen"/>
          <w:lang w:val="ka-GE"/>
        </w:rPr>
        <w:t xml:space="preserve">გამოყოფილმა სახსრებმა შეადგინა </w:t>
      </w:r>
      <w:r w:rsidR="00511D7C">
        <w:rPr>
          <w:rFonts w:ascii="Sylfaen" w:eastAsia="Times New Roman" w:hAnsi="Sylfaen"/>
        </w:rPr>
        <w:t>2</w:t>
      </w:r>
      <w:r w:rsidR="00F51628" w:rsidRPr="00F8709C">
        <w:rPr>
          <w:rFonts w:ascii="Sylfaen" w:eastAsia="Times New Roman" w:hAnsi="Sylfaen"/>
        </w:rPr>
        <w:t xml:space="preserve"> </w:t>
      </w:r>
      <w:r w:rsidR="00511D7C">
        <w:rPr>
          <w:rFonts w:ascii="Sylfaen" w:eastAsia="Times New Roman" w:hAnsi="Sylfaen"/>
        </w:rPr>
        <w:t>150</w:t>
      </w:r>
      <w:r w:rsidRPr="00F8709C">
        <w:rPr>
          <w:rFonts w:ascii="Sylfaen" w:eastAsia="Times New Roman" w:hAnsi="Sylfaen"/>
        </w:rPr>
        <w:t>.</w:t>
      </w:r>
      <w:r w:rsidR="00F51628" w:rsidRPr="00F8709C">
        <w:rPr>
          <w:rFonts w:ascii="Sylfaen" w:eastAsia="Times New Roman" w:hAnsi="Sylfaen"/>
        </w:rPr>
        <w:t>0</w:t>
      </w:r>
      <w:r w:rsidRPr="00F8709C">
        <w:rPr>
          <w:rFonts w:ascii="Sylfaen" w:eastAsia="Times New Roman" w:hAnsi="Sylfaen"/>
          <w:lang w:val="ka-GE"/>
        </w:rPr>
        <w:t xml:space="preserve"> ათასი ლარი, ხოლო ფაქტიურმა შესრულებამ - </w:t>
      </w:r>
      <w:r w:rsidR="00B00BCD">
        <w:rPr>
          <w:rFonts w:ascii="Sylfaen" w:eastAsia="Times New Roman" w:hAnsi="Sylfaen"/>
        </w:rPr>
        <w:t>2</w:t>
      </w:r>
      <w:r w:rsidR="00F8709C" w:rsidRPr="00F8709C">
        <w:rPr>
          <w:rFonts w:ascii="Sylfaen" w:eastAsia="Times New Roman" w:hAnsi="Sylfaen"/>
        </w:rPr>
        <w:t xml:space="preserve"> </w:t>
      </w:r>
      <w:r w:rsidR="00511D7C">
        <w:rPr>
          <w:rFonts w:ascii="Sylfaen" w:eastAsia="Times New Roman" w:hAnsi="Sylfaen"/>
        </w:rPr>
        <w:t>082</w:t>
      </w:r>
      <w:r w:rsidRPr="00F8709C">
        <w:rPr>
          <w:rFonts w:ascii="Sylfaen" w:eastAsia="Times New Roman" w:hAnsi="Sylfaen"/>
        </w:rPr>
        <w:t>.</w:t>
      </w:r>
      <w:r w:rsidR="00511D7C">
        <w:rPr>
          <w:rFonts w:ascii="Sylfaen" w:eastAsia="Times New Roman" w:hAnsi="Sylfaen"/>
        </w:rPr>
        <w:t>5</w:t>
      </w:r>
      <w:r w:rsidRPr="00F8709C">
        <w:rPr>
          <w:rFonts w:ascii="Sylfaen" w:eastAsia="Times New Roman" w:hAnsi="Sylfaen"/>
        </w:rPr>
        <w:t xml:space="preserve"> </w:t>
      </w:r>
      <w:r w:rsidRPr="00F8709C">
        <w:rPr>
          <w:rFonts w:ascii="Sylfaen" w:eastAsia="Times New Roman" w:hAnsi="Sylfaen"/>
          <w:lang w:val="ka-GE"/>
        </w:rPr>
        <w:t xml:space="preserve">ათასი ლარი, </w:t>
      </w:r>
      <w:r w:rsidR="00A20E78" w:rsidRPr="00F8709C">
        <w:rPr>
          <w:rFonts w:ascii="Sylfaen" w:hAnsi="Sylfaen" w:cs="Sylfaen"/>
          <w:noProof/>
          <w:lang w:val="ka-GE"/>
        </w:rPr>
        <w:t>რაც 2018 წლის შესაბამის</w:t>
      </w:r>
      <w:r w:rsidRPr="00F8709C">
        <w:rPr>
          <w:rFonts w:ascii="Sylfaen" w:hAnsi="Sylfaen" w:cs="Sylfaen"/>
          <w:noProof/>
          <w:lang w:val="ka-GE"/>
        </w:rPr>
        <w:t xml:space="preserve"> მაჩვენებელზე </w:t>
      </w:r>
      <w:r w:rsidR="00511D7C">
        <w:rPr>
          <w:rFonts w:ascii="Sylfaen" w:hAnsi="Sylfaen" w:cs="Sylfaen"/>
          <w:noProof/>
        </w:rPr>
        <w:t>459</w:t>
      </w:r>
      <w:r w:rsidRPr="00F8709C">
        <w:rPr>
          <w:rFonts w:ascii="Sylfaen" w:hAnsi="Sylfaen" w:cs="Sylfaen"/>
          <w:noProof/>
        </w:rPr>
        <w:t>.</w:t>
      </w:r>
      <w:r w:rsidR="00511D7C">
        <w:rPr>
          <w:rFonts w:ascii="Sylfaen" w:hAnsi="Sylfaen" w:cs="Sylfaen"/>
          <w:noProof/>
        </w:rPr>
        <w:t>0</w:t>
      </w:r>
      <w:r w:rsidRPr="00F8709C">
        <w:rPr>
          <w:rFonts w:ascii="Sylfaen" w:hAnsi="Sylfaen" w:cs="Sylfaen"/>
          <w:noProof/>
          <w:lang w:val="ka-GE"/>
        </w:rPr>
        <w:t xml:space="preserve"> ათასი ლარით </w:t>
      </w:r>
      <w:r w:rsidR="005303EB" w:rsidRPr="00F8709C">
        <w:rPr>
          <w:rFonts w:ascii="Sylfaen" w:hAnsi="Sylfaen" w:cs="Sylfaen"/>
          <w:noProof/>
          <w:lang w:val="ka-GE"/>
        </w:rPr>
        <w:t>მეტია.</w:t>
      </w:r>
    </w:p>
    <w:p w14:paraId="08DFE1EB" w14:textId="77777777" w:rsidR="00AC0B16" w:rsidRPr="00F8709C" w:rsidRDefault="00F3098A" w:rsidP="00AC0B16">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F8709C">
        <w:rPr>
          <w:rFonts w:ascii="Sylfaen" w:hAnsi="Sylfaen"/>
          <w:i/>
          <w:noProof/>
          <w:sz w:val="16"/>
          <w:szCs w:val="16"/>
        </w:rPr>
        <w:t xml:space="preserve"> გამოყოფილი</w:t>
      </w:r>
      <w:r w:rsidR="00AC0B16" w:rsidRPr="00F8709C">
        <w:rPr>
          <w:rFonts w:ascii="Sylfaen" w:hAnsi="Sylfaen"/>
          <w:i/>
          <w:noProof/>
          <w:sz w:val="16"/>
          <w:szCs w:val="16"/>
        </w:rPr>
        <w:br/>
        <w:t xml:space="preserve"> </w:t>
      </w:r>
      <w:r w:rsidR="00AC0B16" w:rsidRPr="00F8709C">
        <w:rPr>
          <w:rFonts w:ascii="Sylfaen" w:hAnsi="Sylfaen" w:cs="Sylfaen"/>
          <w:i/>
          <w:noProof/>
          <w:sz w:val="16"/>
          <w:szCs w:val="16"/>
        </w:rPr>
        <w:t>დაზუსტებული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ასიგნებები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ფაქტიური</w:t>
      </w:r>
      <w:r w:rsidR="00AC0B16" w:rsidRPr="00F8709C">
        <w:rPr>
          <w:rFonts w:ascii="Sylfaen" w:hAnsi="Sylfaen"/>
          <w:i/>
          <w:noProof/>
          <w:sz w:val="16"/>
          <w:szCs w:val="16"/>
        </w:rPr>
        <w:t xml:space="preserve"> </w:t>
      </w:r>
      <w:r w:rsidR="00AC0B16" w:rsidRPr="00F8709C">
        <w:rPr>
          <w:rFonts w:ascii="Sylfaen" w:hAnsi="Sylfaen" w:cs="Sylfaen"/>
          <w:i/>
          <w:noProof/>
          <w:sz w:val="16"/>
          <w:szCs w:val="16"/>
        </w:rPr>
        <w:t>დაფინანსება</w:t>
      </w:r>
    </w:p>
    <w:p w14:paraId="0FEAB2DD" w14:textId="77777777" w:rsidR="00AC0B16" w:rsidRPr="00F8709C" w:rsidRDefault="00511D7C" w:rsidP="005303EB">
      <w:pPr>
        <w:spacing w:before="240" w:after="0" w:line="240" w:lineRule="auto"/>
        <w:jc w:val="both"/>
        <w:rPr>
          <w:rFonts w:ascii="Sylfaen" w:eastAsia="Times New Roman" w:hAnsi="Sylfaen"/>
          <w:lang w:val="ka-GE"/>
        </w:rPr>
      </w:pPr>
      <w:r>
        <w:rPr>
          <w:noProof/>
        </w:rPr>
        <w:drawing>
          <wp:inline distT="0" distB="0" distL="0" distR="0" wp14:anchorId="1230C0AB" wp14:editId="735C0B94">
            <wp:extent cx="6800850" cy="23241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9DC8E7E" w14:textId="77777777" w:rsidR="00CF2E8E" w:rsidRPr="00B516E9" w:rsidRDefault="00CF2E8E" w:rsidP="00511D7C">
      <w:pPr>
        <w:spacing w:after="0" w:line="240" w:lineRule="auto"/>
        <w:ind w:firstLine="720"/>
        <w:jc w:val="both"/>
        <w:rPr>
          <w:rFonts w:ascii="Sylfaen" w:eastAsia="Times New Roman" w:hAnsi="Sylfaen"/>
          <w:lang w:val="ka-GE"/>
        </w:rPr>
      </w:pPr>
      <w:r w:rsidRPr="00F8709C">
        <w:rPr>
          <w:rFonts w:ascii="Sylfaen" w:eastAsia="Times New Roman" w:hAnsi="Sylfaen"/>
          <w:lang w:val="ka-GE"/>
        </w:rPr>
        <w:t xml:space="preserve">სსიპ - საქართველოს ფინანსური მონიტორინგის სამსახურისათვის გამოყოფილ სახსრებში „ხარჯების“ მუხლით გაწეულმა საკასო შესრულებამ შეადგინა </w:t>
      </w:r>
      <w:r w:rsidR="00F8709C" w:rsidRPr="00F8709C">
        <w:rPr>
          <w:rFonts w:ascii="Sylfaen" w:eastAsia="Times New Roman" w:hAnsi="Sylfaen"/>
        </w:rPr>
        <w:t>9</w:t>
      </w:r>
      <w:r w:rsidR="00511D7C">
        <w:rPr>
          <w:rFonts w:ascii="Sylfaen" w:eastAsia="Times New Roman" w:hAnsi="Sylfaen"/>
        </w:rPr>
        <w:t>3</w:t>
      </w:r>
      <w:r w:rsidRPr="00F8709C">
        <w:rPr>
          <w:rFonts w:ascii="Sylfaen" w:eastAsia="Times New Roman" w:hAnsi="Sylfaen"/>
          <w:lang w:val="ka-GE"/>
        </w:rPr>
        <w:t>.</w:t>
      </w:r>
      <w:r w:rsidR="00511D7C">
        <w:rPr>
          <w:rFonts w:ascii="Sylfaen" w:eastAsia="Times New Roman" w:hAnsi="Sylfaen"/>
        </w:rPr>
        <w:t>5</w:t>
      </w:r>
      <w:r w:rsidRPr="00F8709C">
        <w:rPr>
          <w:rFonts w:ascii="Sylfaen" w:eastAsia="Times New Roman" w:hAnsi="Sylfaen"/>
          <w:lang w:val="ka-GE"/>
        </w:rPr>
        <w:t xml:space="preserve">%, ხოლო „არაფინანსური აქტივების ზრდის“ </w:t>
      </w:r>
      <w:r w:rsidRPr="00B516E9">
        <w:rPr>
          <w:rFonts w:ascii="Sylfaen" w:eastAsia="Times New Roman" w:hAnsi="Sylfaen"/>
          <w:lang w:val="ka-GE"/>
        </w:rPr>
        <w:t xml:space="preserve">მუხლის - </w:t>
      </w:r>
      <w:r w:rsidR="00511D7C">
        <w:rPr>
          <w:rFonts w:ascii="Sylfaen" w:eastAsia="Times New Roman" w:hAnsi="Sylfaen"/>
        </w:rPr>
        <w:t>6</w:t>
      </w:r>
      <w:r w:rsidRPr="00B516E9">
        <w:rPr>
          <w:rFonts w:ascii="Sylfaen" w:eastAsia="Times New Roman" w:hAnsi="Sylfaen"/>
          <w:lang w:val="ka-GE"/>
        </w:rPr>
        <w:t>.</w:t>
      </w:r>
      <w:r w:rsidR="00511D7C">
        <w:rPr>
          <w:rFonts w:ascii="Sylfaen" w:eastAsia="Times New Roman" w:hAnsi="Sylfaen"/>
        </w:rPr>
        <w:t>5</w:t>
      </w:r>
      <w:r w:rsidRPr="00B516E9">
        <w:rPr>
          <w:rFonts w:ascii="Sylfaen" w:eastAsia="Times New Roman" w:hAnsi="Sylfaen"/>
          <w:lang w:val="ka-GE"/>
        </w:rPr>
        <w:t>%.</w:t>
      </w:r>
    </w:p>
    <w:p w14:paraId="5D53592E" w14:textId="77777777" w:rsidR="00AC0B16" w:rsidRPr="00B516E9" w:rsidRDefault="00AC0B16" w:rsidP="00AC0B16">
      <w:pPr>
        <w:spacing w:line="240" w:lineRule="auto"/>
        <w:jc w:val="center"/>
        <w:rPr>
          <w:rFonts w:ascii="Sylfaen" w:hAnsi="Sylfaen" w:cs="Sylfaen"/>
          <w:b/>
          <w:noProof/>
          <w:szCs w:val="28"/>
          <w:lang w:val="ka-GE"/>
        </w:rPr>
      </w:pPr>
      <w:r w:rsidRPr="00B516E9">
        <w:rPr>
          <w:rFonts w:ascii="Sylfaen" w:hAnsi="Sylfaen" w:cs="Sylfaen"/>
          <w:b/>
          <w:noProof/>
          <w:szCs w:val="28"/>
          <w:lang w:val="ka-GE"/>
        </w:rPr>
        <w:t>ა(ა)იპ - საქართველოს სოლიდარობის ფონდი</w:t>
      </w:r>
    </w:p>
    <w:p w14:paraId="619118A5" w14:textId="77777777" w:rsidR="00AC0B16" w:rsidRPr="00B516E9" w:rsidRDefault="00AC0B16" w:rsidP="00AC0B16">
      <w:pPr>
        <w:ind w:firstLine="720"/>
        <w:jc w:val="both"/>
        <w:rPr>
          <w:rFonts w:ascii="Sylfaen" w:eastAsia="Times New Roman" w:hAnsi="Sylfaen"/>
          <w:lang w:val="ka-GE"/>
        </w:rPr>
      </w:pPr>
      <w:r w:rsidRPr="00B516E9">
        <w:rPr>
          <w:rFonts w:ascii="Sylfaen" w:eastAsia="Times New Roman" w:hAnsi="Sylfaen"/>
          <w:lang w:val="ka-GE"/>
        </w:rPr>
        <w:t xml:space="preserve">ა(ა)იპ - საქართველოს სოლიდარობის ფონდისათვის </w:t>
      </w:r>
      <w:r w:rsidR="00F3098A">
        <w:rPr>
          <w:rFonts w:ascii="Sylfaen" w:eastAsia="Times New Roman" w:hAnsi="Sylfaen"/>
          <w:lang w:val="ka-GE"/>
        </w:rPr>
        <w:t>2019 წელს</w:t>
      </w:r>
      <w:r w:rsidR="00A20E78" w:rsidRPr="00B516E9">
        <w:rPr>
          <w:rFonts w:ascii="Sylfaen" w:eastAsia="Times New Roman" w:hAnsi="Sylfaen"/>
          <w:lang w:val="ka-GE"/>
        </w:rPr>
        <w:t xml:space="preserve"> </w:t>
      </w:r>
      <w:r w:rsidRPr="00B516E9">
        <w:rPr>
          <w:rFonts w:ascii="Sylfaen" w:eastAsia="Times New Roman" w:hAnsi="Sylfaen"/>
          <w:lang w:val="ka-GE"/>
        </w:rPr>
        <w:t xml:space="preserve">გამოყოფილმა სახსრებმა შეადგინა </w:t>
      </w:r>
      <w:r w:rsidR="00511D7C">
        <w:rPr>
          <w:rFonts w:ascii="Sylfaen" w:eastAsia="Times New Roman" w:hAnsi="Sylfaen"/>
        </w:rPr>
        <w:t>260</w:t>
      </w:r>
      <w:r w:rsidRPr="00B516E9">
        <w:rPr>
          <w:rFonts w:ascii="Sylfaen" w:eastAsia="Times New Roman" w:hAnsi="Sylfaen"/>
          <w:lang w:val="ka-GE"/>
        </w:rPr>
        <w:t>.</w:t>
      </w:r>
      <w:r w:rsidR="006040ED" w:rsidRPr="00B516E9">
        <w:rPr>
          <w:rFonts w:ascii="Sylfaen" w:eastAsia="Times New Roman" w:hAnsi="Sylfaen"/>
        </w:rPr>
        <w:t>0</w:t>
      </w:r>
      <w:r w:rsidRPr="00B516E9">
        <w:rPr>
          <w:rFonts w:ascii="Sylfaen" w:eastAsia="Times New Roman" w:hAnsi="Sylfaen"/>
          <w:lang w:val="ka-GE"/>
        </w:rPr>
        <w:t xml:space="preserve"> ათასი ლარი, ხოლო ფაქტიურმა შესრულებამ - </w:t>
      </w:r>
      <w:r w:rsidR="00511D7C">
        <w:rPr>
          <w:rFonts w:ascii="Sylfaen" w:eastAsia="Times New Roman" w:hAnsi="Sylfaen"/>
        </w:rPr>
        <w:t>254</w:t>
      </w:r>
      <w:r w:rsidRPr="00B516E9">
        <w:rPr>
          <w:rFonts w:ascii="Sylfaen" w:eastAsia="Times New Roman" w:hAnsi="Sylfaen"/>
        </w:rPr>
        <w:t>.</w:t>
      </w:r>
      <w:r w:rsidR="00511D7C">
        <w:rPr>
          <w:rFonts w:ascii="Sylfaen" w:eastAsia="Times New Roman" w:hAnsi="Sylfaen"/>
        </w:rPr>
        <w:t>1</w:t>
      </w:r>
      <w:r w:rsidRPr="00B516E9">
        <w:rPr>
          <w:rFonts w:ascii="Sylfaen" w:eastAsia="Times New Roman" w:hAnsi="Sylfaen"/>
          <w:lang w:val="ka-GE"/>
        </w:rPr>
        <w:t xml:space="preserve"> ათასი ლარი, </w:t>
      </w:r>
      <w:r w:rsidR="00A20E78" w:rsidRPr="00B516E9">
        <w:rPr>
          <w:rFonts w:ascii="Sylfaen" w:hAnsi="Sylfaen" w:cs="Sylfaen"/>
          <w:noProof/>
          <w:lang w:val="ka-GE"/>
        </w:rPr>
        <w:t>რაც 2018 წლის შესაბამის</w:t>
      </w:r>
      <w:r w:rsidRPr="00B516E9">
        <w:rPr>
          <w:rFonts w:ascii="Sylfaen" w:hAnsi="Sylfaen" w:cs="Sylfaen"/>
          <w:noProof/>
          <w:lang w:val="ka-GE"/>
        </w:rPr>
        <w:t xml:space="preserve"> მაჩვენებელზე </w:t>
      </w:r>
      <w:r w:rsidR="00F51628" w:rsidRPr="00B516E9">
        <w:rPr>
          <w:rFonts w:ascii="Sylfaen" w:hAnsi="Sylfaen" w:cs="Sylfaen"/>
          <w:noProof/>
        </w:rPr>
        <w:t>1</w:t>
      </w:r>
      <w:r w:rsidR="00511D7C">
        <w:rPr>
          <w:rFonts w:ascii="Sylfaen" w:hAnsi="Sylfaen" w:cs="Sylfaen"/>
          <w:noProof/>
        </w:rPr>
        <w:t>7</w:t>
      </w:r>
      <w:r w:rsidRPr="00B516E9">
        <w:rPr>
          <w:rFonts w:ascii="Sylfaen" w:hAnsi="Sylfaen" w:cs="Sylfaen"/>
          <w:noProof/>
        </w:rPr>
        <w:t>.</w:t>
      </w:r>
      <w:r w:rsidR="00511D7C">
        <w:rPr>
          <w:rFonts w:ascii="Sylfaen" w:hAnsi="Sylfaen" w:cs="Sylfaen"/>
          <w:noProof/>
        </w:rPr>
        <w:t>1</w:t>
      </w:r>
      <w:r w:rsidRPr="00B516E9">
        <w:rPr>
          <w:rFonts w:ascii="Sylfaen" w:hAnsi="Sylfaen" w:cs="Sylfaen"/>
          <w:noProof/>
          <w:lang w:val="ka-GE"/>
        </w:rPr>
        <w:t xml:space="preserve"> ათასი ლარით </w:t>
      </w:r>
      <w:r w:rsidR="005303EB" w:rsidRPr="00B516E9">
        <w:rPr>
          <w:rFonts w:ascii="Sylfaen" w:hAnsi="Sylfaen" w:cs="Sylfaen"/>
          <w:noProof/>
          <w:lang w:val="ka-GE"/>
        </w:rPr>
        <w:t>მეტია</w:t>
      </w:r>
      <w:r w:rsidRPr="00B516E9">
        <w:rPr>
          <w:rFonts w:ascii="Sylfaen" w:hAnsi="Sylfaen" w:cs="Sylfaen"/>
          <w:noProof/>
          <w:lang w:val="ka-GE"/>
        </w:rPr>
        <w:t>.</w:t>
      </w:r>
    </w:p>
    <w:p w14:paraId="166B511A" w14:textId="77777777" w:rsidR="00AC0B16" w:rsidRPr="00B516E9" w:rsidRDefault="00F3098A" w:rsidP="00511D7C">
      <w:pPr>
        <w:spacing w:after="0" w:line="240" w:lineRule="auto"/>
        <w:jc w:val="right"/>
        <w:rPr>
          <w:rFonts w:ascii="Sylfaen" w:hAnsi="Sylfaen"/>
          <w:i/>
          <w:noProof/>
          <w:sz w:val="16"/>
          <w:szCs w:val="16"/>
        </w:rPr>
      </w:pPr>
      <w:r>
        <w:rPr>
          <w:rFonts w:ascii="Sylfaen" w:hAnsi="Sylfaen"/>
          <w:i/>
          <w:noProof/>
          <w:sz w:val="16"/>
          <w:szCs w:val="16"/>
        </w:rPr>
        <w:t>2018-2019 წლებში</w:t>
      </w:r>
      <w:r w:rsidR="00A20E78" w:rsidRPr="00B516E9">
        <w:rPr>
          <w:rFonts w:ascii="Sylfaen" w:hAnsi="Sylfaen"/>
          <w:i/>
          <w:noProof/>
          <w:sz w:val="16"/>
          <w:szCs w:val="16"/>
        </w:rPr>
        <w:t xml:space="preserve"> გამოყოფილი</w:t>
      </w:r>
      <w:r w:rsidR="00AC0B16" w:rsidRPr="00B516E9">
        <w:rPr>
          <w:rFonts w:ascii="Sylfaen" w:hAnsi="Sylfaen"/>
          <w:i/>
          <w:noProof/>
          <w:sz w:val="16"/>
          <w:szCs w:val="16"/>
        </w:rPr>
        <w:br/>
        <w:t xml:space="preserve"> დაზუსტებული ასიგნებები და ფაქტიური დაფინანსება</w:t>
      </w:r>
    </w:p>
    <w:p w14:paraId="2E132026" w14:textId="77777777" w:rsidR="006040ED" w:rsidRPr="006A480B" w:rsidRDefault="00511D7C" w:rsidP="00511D7C">
      <w:pPr>
        <w:spacing w:after="0" w:line="240" w:lineRule="auto"/>
        <w:jc w:val="both"/>
        <w:rPr>
          <w:rFonts w:ascii="Sylfaen" w:eastAsia="Times New Roman" w:hAnsi="Sylfaen"/>
          <w:highlight w:val="yellow"/>
          <w:lang w:val="ka-GE"/>
        </w:rPr>
      </w:pPr>
      <w:r>
        <w:rPr>
          <w:noProof/>
        </w:rPr>
        <w:drawing>
          <wp:inline distT="0" distB="0" distL="0" distR="0" wp14:anchorId="2D351418" wp14:editId="6850A2C6">
            <wp:extent cx="6800850" cy="2512613"/>
            <wp:effectExtent l="0" t="0" r="0" b="254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EC51325" w14:textId="77777777" w:rsidR="00511D7C" w:rsidRPr="00B516E9" w:rsidRDefault="00511D7C" w:rsidP="00511D7C">
      <w:pPr>
        <w:spacing w:before="240" w:after="0" w:line="240" w:lineRule="auto"/>
        <w:ind w:firstLine="720"/>
        <w:jc w:val="both"/>
        <w:rPr>
          <w:rFonts w:ascii="Sylfaen" w:eastAsia="Times New Roman" w:hAnsi="Sylfaen"/>
          <w:lang w:val="ka-GE"/>
        </w:rPr>
      </w:pPr>
      <w:r w:rsidRPr="00B516E9">
        <w:rPr>
          <w:rFonts w:ascii="Sylfaen" w:eastAsia="Times New Roman" w:hAnsi="Sylfaen"/>
          <w:lang w:val="ka-GE"/>
        </w:rPr>
        <w:t>ა(ა)იპ - საქართველოს სოლიდარობის ფონდისათვის</w:t>
      </w:r>
      <w:r>
        <w:rPr>
          <w:rFonts w:ascii="Sylfaen" w:eastAsia="Times New Roman" w:hAnsi="Sylfaen"/>
        </w:rPr>
        <w:t xml:space="preserve"> </w:t>
      </w:r>
      <w:r w:rsidRPr="00F8709C">
        <w:rPr>
          <w:rFonts w:ascii="Sylfaen" w:eastAsia="Times New Roman" w:hAnsi="Sylfaen"/>
          <w:lang w:val="ka-GE"/>
        </w:rPr>
        <w:t xml:space="preserve">გამოყოფილ სახსრებში „ხარჯების“ მუხლით გაწეულმა საკასო შესრულებამ შეადგინა </w:t>
      </w:r>
      <w:r w:rsidRPr="00F8709C">
        <w:rPr>
          <w:rFonts w:ascii="Sylfaen" w:eastAsia="Times New Roman" w:hAnsi="Sylfaen"/>
        </w:rPr>
        <w:t>9</w:t>
      </w:r>
      <w:r>
        <w:rPr>
          <w:rFonts w:ascii="Sylfaen" w:eastAsia="Times New Roman" w:hAnsi="Sylfaen"/>
        </w:rPr>
        <w:t>8</w:t>
      </w:r>
      <w:r w:rsidRPr="00F8709C">
        <w:rPr>
          <w:rFonts w:ascii="Sylfaen" w:eastAsia="Times New Roman" w:hAnsi="Sylfaen"/>
          <w:lang w:val="ka-GE"/>
        </w:rPr>
        <w:t>.</w:t>
      </w:r>
      <w:r>
        <w:rPr>
          <w:rFonts w:ascii="Sylfaen" w:eastAsia="Times New Roman" w:hAnsi="Sylfaen"/>
        </w:rPr>
        <w:t>1</w:t>
      </w:r>
      <w:r w:rsidRPr="00F8709C">
        <w:rPr>
          <w:rFonts w:ascii="Sylfaen" w:eastAsia="Times New Roman" w:hAnsi="Sylfaen"/>
          <w:lang w:val="ka-GE"/>
        </w:rPr>
        <w:t xml:space="preserve">%, ხოლო „არაფინანსური აქტივების ზრდის“ </w:t>
      </w:r>
      <w:r w:rsidRPr="00B516E9">
        <w:rPr>
          <w:rFonts w:ascii="Sylfaen" w:eastAsia="Times New Roman" w:hAnsi="Sylfaen"/>
          <w:lang w:val="ka-GE"/>
        </w:rPr>
        <w:t xml:space="preserve">მუხლის - </w:t>
      </w:r>
      <w:r>
        <w:rPr>
          <w:rFonts w:ascii="Sylfaen" w:eastAsia="Times New Roman" w:hAnsi="Sylfaen"/>
        </w:rPr>
        <w:t>1</w:t>
      </w:r>
      <w:r w:rsidRPr="00B516E9">
        <w:rPr>
          <w:rFonts w:ascii="Sylfaen" w:eastAsia="Times New Roman" w:hAnsi="Sylfaen"/>
          <w:lang w:val="ka-GE"/>
        </w:rPr>
        <w:t>.</w:t>
      </w:r>
      <w:r>
        <w:rPr>
          <w:rFonts w:ascii="Sylfaen" w:eastAsia="Times New Roman" w:hAnsi="Sylfaen"/>
        </w:rPr>
        <w:t>9</w:t>
      </w:r>
      <w:r w:rsidRPr="00B516E9">
        <w:rPr>
          <w:rFonts w:ascii="Sylfaen" w:eastAsia="Times New Roman" w:hAnsi="Sylfaen"/>
          <w:lang w:val="ka-GE"/>
        </w:rPr>
        <w:t>%.</w:t>
      </w:r>
    </w:p>
    <w:p w14:paraId="597C34E7" w14:textId="77777777" w:rsidR="007A360A" w:rsidRPr="00F8709C" w:rsidRDefault="007A360A" w:rsidP="007A360A">
      <w:pPr>
        <w:spacing w:line="240" w:lineRule="auto"/>
        <w:jc w:val="center"/>
        <w:rPr>
          <w:rFonts w:ascii="Sylfaen" w:hAnsi="Sylfaen" w:cs="Sylfaen"/>
          <w:b/>
          <w:bCs/>
          <w:noProof/>
          <w:szCs w:val="28"/>
          <w:lang w:val="ka-GE"/>
        </w:rPr>
      </w:pPr>
      <w:r w:rsidRPr="00F8709C">
        <w:rPr>
          <w:rFonts w:ascii="Sylfaen" w:hAnsi="Sylfaen" w:cs="Sylfaen"/>
          <w:b/>
          <w:bCs/>
          <w:noProof/>
          <w:szCs w:val="28"/>
        </w:rPr>
        <w:lastRenderedPageBreak/>
        <w:t>საქართველოს</w:t>
      </w:r>
      <w:r w:rsidRPr="00F8709C">
        <w:rPr>
          <w:rFonts w:ascii="Sylfaen" w:hAnsi="Sylfaen" w:cs="Arial"/>
          <w:b/>
          <w:bCs/>
          <w:noProof/>
          <w:szCs w:val="28"/>
        </w:rPr>
        <w:t xml:space="preserve"> </w:t>
      </w:r>
      <w:r w:rsidRPr="00F8709C">
        <w:rPr>
          <w:rFonts w:ascii="Sylfaen" w:hAnsi="Sylfaen" w:cs="Sylfaen"/>
          <w:b/>
          <w:bCs/>
          <w:noProof/>
          <w:szCs w:val="28"/>
        </w:rPr>
        <w:t>სახელმწიფო</w:t>
      </w:r>
      <w:r w:rsidRPr="00F8709C">
        <w:rPr>
          <w:rFonts w:ascii="Sylfaen" w:hAnsi="Sylfaen" w:cs="Arial"/>
          <w:b/>
          <w:bCs/>
          <w:noProof/>
          <w:szCs w:val="28"/>
        </w:rPr>
        <w:t xml:space="preserve"> </w:t>
      </w:r>
      <w:r w:rsidRPr="00F8709C">
        <w:rPr>
          <w:rFonts w:ascii="Sylfaen" w:hAnsi="Sylfaen" w:cs="Sylfaen"/>
          <w:b/>
          <w:bCs/>
          <w:noProof/>
          <w:szCs w:val="28"/>
        </w:rPr>
        <w:t>დაცვის</w:t>
      </w:r>
      <w:r w:rsidRPr="00F8709C">
        <w:rPr>
          <w:rFonts w:ascii="Sylfaen" w:hAnsi="Sylfaen" w:cs="Arial"/>
          <w:b/>
          <w:bCs/>
          <w:noProof/>
          <w:szCs w:val="28"/>
        </w:rPr>
        <w:t xml:space="preserve"> </w:t>
      </w:r>
      <w:r w:rsidRPr="00F8709C">
        <w:rPr>
          <w:rFonts w:ascii="Sylfaen" w:hAnsi="Sylfaen" w:cs="Sylfaen"/>
          <w:b/>
          <w:bCs/>
          <w:noProof/>
          <w:szCs w:val="28"/>
        </w:rPr>
        <w:t>სპეციალური</w:t>
      </w:r>
      <w:r w:rsidRPr="00F8709C">
        <w:rPr>
          <w:rFonts w:ascii="Sylfaen" w:hAnsi="Sylfaen" w:cs="Arial"/>
          <w:b/>
          <w:bCs/>
          <w:noProof/>
          <w:szCs w:val="28"/>
        </w:rPr>
        <w:t xml:space="preserve"> </w:t>
      </w:r>
      <w:r w:rsidRPr="00F8709C">
        <w:rPr>
          <w:rFonts w:ascii="Sylfaen" w:hAnsi="Sylfaen" w:cs="Sylfaen"/>
          <w:b/>
          <w:bCs/>
          <w:noProof/>
          <w:szCs w:val="28"/>
        </w:rPr>
        <w:t>სამსახური</w:t>
      </w:r>
    </w:p>
    <w:p w14:paraId="0D06602E" w14:textId="77777777" w:rsidR="00467123" w:rsidRPr="00F8709C" w:rsidRDefault="007A360A" w:rsidP="003E6A67">
      <w:pPr>
        <w:spacing w:after="0"/>
        <w:ind w:firstLine="720"/>
        <w:jc w:val="both"/>
        <w:rPr>
          <w:rFonts w:ascii="Sylfaen" w:hAnsi="Sylfaen" w:cs="Sylfaen"/>
          <w:noProof/>
          <w:szCs w:val="28"/>
          <w:lang w:val="ka-GE"/>
        </w:rPr>
      </w:pPr>
      <w:r w:rsidRPr="00F8709C">
        <w:rPr>
          <w:rFonts w:ascii="Sylfaen" w:hAnsi="Sylfaen" w:cs="Sylfaen"/>
          <w:noProof/>
          <w:szCs w:val="28"/>
        </w:rPr>
        <w:t>საქართველოს</w:t>
      </w:r>
      <w:r w:rsidRPr="00F8709C">
        <w:rPr>
          <w:rFonts w:ascii="Sylfaen" w:hAnsi="Sylfaen"/>
          <w:noProof/>
          <w:szCs w:val="28"/>
        </w:rPr>
        <w:t xml:space="preserve"> </w:t>
      </w:r>
      <w:r w:rsidRPr="00F8709C">
        <w:rPr>
          <w:rFonts w:ascii="Sylfaen" w:hAnsi="Sylfaen" w:cs="Sylfaen"/>
          <w:noProof/>
          <w:szCs w:val="28"/>
        </w:rPr>
        <w:t>სახელმწიფო</w:t>
      </w:r>
      <w:r w:rsidRPr="00F8709C">
        <w:rPr>
          <w:rFonts w:ascii="Sylfaen" w:hAnsi="Sylfaen"/>
          <w:noProof/>
          <w:szCs w:val="28"/>
        </w:rPr>
        <w:t xml:space="preserve"> </w:t>
      </w:r>
      <w:r w:rsidRPr="00F8709C">
        <w:rPr>
          <w:rFonts w:ascii="Sylfaen" w:hAnsi="Sylfaen" w:cs="Sylfaen"/>
          <w:noProof/>
          <w:szCs w:val="28"/>
        </w:rPr>
        <w:t>დაცვის</w:t>
      </w:r>
      <w:r w:rsidRPr="00F8709C">
        <w:rPr>
          <w:rFonts w:ascii="Sylfaen" w:hAnsi="Sylfaen"/>
          <w:noProof/>
          <w:szCs w:val="28"/>
        </w:rPr>
        <w:t xml:space="preserve"> </w:t>
      </w:r>
      <w:r w:rsidRPr="00F8709C">
        <w:rPr>
          <w:rFonts w:ascii="Sylfaen" w:hAnsi="Sylfaen" w:cs="Sylfaen"/>
          <w:noProof/>
          <w:szCs w:val="28"/>
        </w:rPr>
        <w:t>სპეციალური</w:t>
      </w:r>
      <w:r w:rsidRPr="00F8709C">
        <w:rPr>
          <w:rFonts w:ascii="Sylfaen" w:hAnsi="Sylfaen"/>
          <w:noProof/>
          <w:szCs w:val="28"/>
        </w:rPr>
        <w:t xml:space="preserve"> </w:t>
      </w:r>
      <w:r w:rsidRPr="00F8709C">
        <w:rPr>
          <w:rFonts w:ascii="Sylfaen" w:hAnsi="Sylfaen" w:cs="Sylfaen"/>
          <w:noProof/>
          <w:szCs w:val="28"/>
        </w:rPr>
        <w:t>სამსახურისათვის</w:t>
      </w:r>
      <w:r w:rsidRPr="00F8709C">
        <w:rPr>
          <w:rFonts w:ascii="Sylfaen" w:hAnsi="Sylfaen"/>
          <w:noProof/>
          <w:szCs w:val="28"/>
        </w:rPr>
        <w:t xml:space="preserve"> </w:t>
      </w:r>
      <w:r w:rsidR="00F3098A">
        <w:rPr>
          <w:rFonts w:ascii="Sylfaen" w:hAnsi="Sylfaen"/>
          <w:noProof/>
          <w:szCs w:val="28"/>
        </w:rPr>
        <w:t>2019 წელს</w:t>
      </w:r>
      <w:r w:rsidR="00A20E78" w:rsidRPr="00F8709C">
        <w:rPr>
          <w:rFonts w:ascii="Sylfaen" w:hAnsi="Sylfaen"/>
          <w:noProof/>
          <w:szCs w:val="28"/>
        </w:rPr>
        <w:t xml:space="preserve"> </w:t>
      </w:r>
      <w:r w:rsidRPr="00F8709C">
        <w:rPr>
          <w:rFonts w:ascii="Sylfaen" w:hAnsi="Sylfaen" w:cs="Sylfaen"/>
          <w:noProof/>
          <w:szCs w:val="28"/>
        </w:rPr>
        <w:t>სახელმწიფო</w:t>
      </w:r>
      <w:r w:rsidRPr="00F8709C">
        <w:rPr>
          <w:rFonts w:ascii="Sylfaen" w:hAnsi="Sylfaen"/>
          <w:noProof/>
          <w:szCs w:val="28"/>
        </w:rPr>
        <w:t xml:space="preserve"> </w:t>
      </w:r>
      <w:r w:rsidRPr="00F8709C">
        <w:rPr>
          <w:rFonts w:ascii="Sylfaen" w:hAnsi="Sylfaen" w:cs="Sylfaen"/>
          <w:noProof/>
          <w:szCs w:val="28"/>
        </w:rPr>
        <w:t>ბიუჯეტით</w:t>
      </w:r>
      <w:r w:rsidRPr="00F8709C">
        <w:rPr>
          <w:rFonts w:ascii="Sylfaen" w:hAnsi="Sylfaen"/>
          <w:noProof/>
          <w:szCs w:val="28"/>
        </w:rPr>
        <w:t xml:space="preserve"> </w:t>
      </w:r>
      <w:r w:rsidRPr="00F8709C">
        <w:rPr>
          <w:rFonts w:ascii="Sylfaen" w:hAnsi="Sylfaen" w:cs="Sylfaen"/>
          <w:noProof/>
          <w:szCs w:val="28"/>
        </w:rPr>
        <w:t>გამოყოფილმა</w:t>
      </w:r>
      <w:r w:rsidRPr="00F8709C">
        <w:rPr>
          <w:rFonts w:ascii="Sylfaen" w:hAnsi="Sylfaen"/>
          <w:noProof/>
          <w:szCs w:val="28"/>
        </w:rPr>
        <w:t xml:space="preserve"> </w:t>
      </w:r>
      <w:r w:rsidRPr="00F8709C">
        <w:rPr>
          <w:rFonts w:ascii="Sylfaen" w:hAnsi="Sylfaen" w:cs="Sylfaen"/>
          <w:noProof/>
          <w:szCs w:val="28"/>
        </w:rPr>
        <w:t>დაზუსტებულმა</w:t>
      </w:r>
      <w:r w:rsidRPr="00F8709C">
        <w:rPr>
          <w:rFonts w:ascii="Sylfaen" w:hAnsi="Sylfaen"/>
          <w:noProof/>
          <w:szCs w:val="28"/>
        </w:rPr>
        <w:t xml:space="preserve"> </w:t>
      </w:r>
      <w:r w:rsidRPr="00F8709C">
        <w:rPr>
          <w:rFonts w:ascii="Sylfaen" w:hAnsi="Sylfaen" w:cs="Sylfaen"/>
          <w:noProof/>
          <w:szCs w:val="28"/>
        </w:rPr>
        <w:t>ასიგნებებმა</w:t>
      </w:r>
      <w:r w:rsidRPr="00F8709C">
        <w:rPr>
          <w:rFonts w:ascii="Sylfaen" w:hAnsi="Sylfaen"/>
          <w:noProof/>
          <w:szCs w:val="28"/>
        </w:rPr>
        <w:t xml:space="preserve"> </w:t>
      </w:r>
      <w:r w:rsidR="00680859" w:rsidRPr="00F8709C">
        <w:rPr>
          <w:rFonts w:ascii="Sylfaen" w:hAnsi="Sylfaen" w:cs="Sylfaen"/>
          <w:noProof/>
          <w:szCs w:val="28"/>
        </w:rPr>
        <w:t xml:space="preserve">შეადგინა </w:t>
      </w:r>
      <w:r w:rsidR="00511D7C">
        <w:rPr>
          <w:rFonts w:ascii="Sylfaen" w:eastAsia="Times New Roman" w:hAnsi="Sylfaen"/>
          <w:color w:val="000000"/>
        </w:rPr>
        <w:t>64</w:t>
      </w:r>
      <w:r w:rsidR="00EE3E2A" w:rsidRPr="00F8709C">
        <w:rPr>
          <w:rFonts w:ascii="Sylfaen" w:eastAsia="Times New Roman" w:hAnsi="Sylfaen"/>
          <w:color w:val="000000"/>
        </w:rPr>
        <w:t xml:space="preserve"> </w:t>
      </w:r>
      <w:r w:rsidR="00511D7C">
        <w:rPr>
          <w:rFonts w:ascii="Sylfaen" w:eastAsia="Times New Roman" w:hAnsi="Sylfaen"/>
          <w:color w:val="000000"/>
        </w:rPr>
        <w:t>711</w:t>
      </w:r>
      <w:r w:rsidR="00EE3E2A" w:rsidRPr="00F8709C">
        <w:rPr>
          <w:rFonts w:ascii="Sylfaen" w:eastAsia="Times New Roman" w:hAnsi="Sylfaen"/>
          <w:color w:val="000000"/>
        </w:rPr>
        <w:t>.</w:t>
      </w:r>
      <w:r w:rsidR="00F51628" w:rsidRPr="00F8709C">
        <w:rPr>
          <w:rFonts w:ascii="Sylfaen" w:eastAsia="Times New Roman" w:hAnsi="Sylfaen"/>
          <w:color w:val="000000"/>
        </w:rPr>
        <w:t>6</w:t>
      </w:r>
      <w:r w:rsidR="006B208C" w:rsidRPr="00F8709C">
        <w:rPr>
          <w:rFonts w:ascii="Sylfaen" w:eastAsia="Times New Roman" w:hAnsi="Sylfaen"/>
          <w:color w:val="000000"/>
          <w:lang w:val="ka-GE"/>
        </w:rPr>
        <w:t xml:space="preserve"> </w:t>
      </w:r>
      <w:r w:rsidRPr="00F8709C">
        <w:rPr>
          <w:rFonts w:ascii="Sylfaen" w:hAnsi="Sylfaen" w:cs="Sylfaen"/>
          <w:noProof/>
          <w:szCs w:val="28"/>
        </w:rPr>
        <w:t>ათასი</w:t>
      </w:r>
      <w:r w:rsidRPr="00F8709C">
        <w:rPr>
          <w:rFonts w:ascii="Sylfaen" w:hAnsi="Sylfaen"/>
          <w:noProof/>
          <w:szCs w:val="28"/>
        </w:rPr>
        <w:t xml:space="preserve"> </w:t>
      </w:r>
      <w:r w:rsidRPr="00F8709C">
        <w:rPr>
          <w:rFonts w:ascii="Sylfaen" w:hAnsi="Sylfaen" w:cs="Sylfaen"/>
          <w:noProof/>
          <w:szCs w:val="28"/>
        </w:rPr>
        <w:t>ლარი</w:t>
      </w:r>
      <w:r w:rsidRPr="00F8709C">
        <w:rPr>
          <w:rFonts w:ascii="Sylfaen" w:hAnsi="Sylfaen"/>
          <w:noProof/>
          <w:szCs w:val="28"/>
        </w:rPr>
        <w:t xml:space="preserve">, </w:t>
      </w:r>
      <w:r w:rsidRPr="00F8709C">
        <w:rPr>
          <w:rFonts w:ascii="Sylfaen" w:hAnsi="Sylfaen" w:cs="Sylfaen"/>
          <w:noProof/>
          <w:szCs w:val="28"/>
        </w:rPr>
        <w:t>ხოლო</w:t>
      </w:r>
      <w:r w:rsidRPr="00F8709C">
        <w:rPr>
          <w:rFonts w:ascii="Sylfaen" w:hAnsi="Sylfaen"/>
          <w:noProof/>
          <w:szCs w:val="28"/>
        </w:rPr>
        <w:t xml:space="preserve"> </w:t>
      </w:r>
      <w:r w:rsidRPr="00F8709C">
        <w:rPr>
          <w:rFonts w:ascii="Sylfaen" w:hAnsi="Sylfaen" w:cs="Sylfaen"/>
          <w:noProof/>
          <w:szCs w:val="28"/>
        </w:rPr>
        <w:t>ფაქტიურმა</w:t>
      </w:r>
      <w:r w:rsidRPr="00F8709C">
        <w:rPr>
          <w:rFonts w:ascii="Sylfaen" w:hAnsi="Sylfaen"/>
          <w:noProof/>
          <w:szCs w:val="28"/>
        </w:rPr>
        <w:t xml:space="preserve"> </w:t>
      </w:r>
      <w:r w:rsidRPr="00F8709C">
        <w:rPr>
          <w:rFonts w:ascii="Sylfaen" w:hAnsi="Sylfaen" w:cs="Sylfaen"/>
          <w:noProof/>
          <w:szCs w:val="28"/>
        </w:rPr>
        <w:t>დაფინასებამ</w:t>
      </w:r>
      <w:r w:rsidRPr="00F8709C">
        <w:rPr>
          <w:rFonts w:ascii="Sylfaen" w:hAnsi="Sylfaen"/>
          <w:noProof/>
          <w:szCs w:val="28"/>
        </w:rPr>
        <w:t xml:space="preserve"> </w:t>
      </w:r>
      <w:r w:rsidR="0039232A" w:rsidRPr="00F8709C">
        <w:rPr>
          <w:rFonts w:ascii="Sylfaen" w:hAnsi="Sylfaen"/>
          <w:noProof/>
          <w:szCs w:val="28"/>
        </w:rPr>
        <w:t xml:space="preserve">- </w:t>
      </w:r>
      <w:r w:rsidR="00511D7C">
        <w:rPr>
          <w:rFonts w:ascii="Sylfaen" w:eastAsia="Times New Roman" w:hAnsi="Sylfaen"/>
          <w:color w:val="000000"/>
        </w:rPr>
        <w:t>63</w:t>
      </w:r>
      <w:r w:rsidR="00EE3E2A" w:rsidRPr="00F8709C">
        <w:rPr>
          <w:rFonts w:ascii="Sylfaen" w:eastAsia="Times New Roman" w:hAnsi="Sylfaen"/>
          <w:color w:val="000000"/>
        </w:rPr>
        <w:t xml:space="preserve"> </w:t>
      </w:r>
      <w:r w:rsidR="00511D7C">
        <w:rPr>
          <w:rFonts w:ascii="Sylfaen" w:eastAsia="Times New Roman" w:hAnsi="Sylfaen"/>
          <w:color w:val="000000"/>
        </w:rPr>
        <w:t>887</w:t>
      </w:r>
      <w:r w:rsidR="00EE3E2A" w:rsidRPr="00F8709C">
        <w:rPr>
          <w:rFonts w:ascii="Sylfaen" w:eastAsia="Times New Roman" w:hAnsi="Sylfaen"/>
          <w:color w:val="000000"/>
        </w:rPr>
        <w:t>.</w:t>
      </w:r>
      <w:r w:rsidR="00511D7C">
        <w:rPr>
          <w:rFonts w:ascii="Sylfaen" w:eastAsia="Times New Roman" w:hAnsi="Sylfaen"/>
          <w:color w:val="000000"/>
        </w:rPr>
        <w:t>4</w:t>
      </w:r>
      <w:r w:rsidR="006B208C" w:rsidRPr="00F8709C">
        <w:rPr>
          <w:rFonts w:ascii="Sylfaen" w:eastAsia="Times New Roman" w:hAnsi="Sylfaen"/>
          <w:color w:val="000000"/>
          <w:lang w:val="ka-GE"/>
        </w:rPr>
        <w:t xml:space="preserve"> </w:t>
      </w:r>
      <w:r w:rsidRPr="00F8709C">
        <w:rPr>
          <w:rFonts w:ascii="Sylfaen" w:hAnsi="Sylfaen" w:cs="Sylfaen"/>
          <w:noProof/>
          <w:szCs w:val="28"/>
        </w:rPr>
        <w:t>ათასი</w:t>
      </w:r>
      <w:r w:rsidRPr="00F8709C">
        <w:rPr>
          <w:rFonts w:ascii="Sylfaen" w:hAnsi="Sylfaen"/>
          <w:noProof/>
          <w:szCs w:val="28"/>
        </w:rPr>
        <w:t xml:space="preserve"> </w:t>
      </w:r>
      <w:r w:rsidRPr="00F8709C">
        <w:rPr>
          <w:rFonts w:ascii="Sylfaen" w:hAnsi="Sylfaen" w:cs="Sylfaen"/>
          <w:noProof/>
          <w:szCs w:val="28"/>
        </w:rPr>
        <w:t>ლარი</w:t>
      </w:r>
      <w:r w:rsidRPr="00F8709C">
        <w:rPr>
          <w:rFonts w:ascii="Sylfaen" w:hAnsi="Sylfaen"/>
          <w:noProof/>
          <w:szCs w:val="28"/>
        </w:rPr>
        <w:t xml:space="preserve">, </w:t>
      </w:r>
      <w:r w:rsidR="00A20E78" w:rsidRPr="00F8709C">
        <w:rPr>
          <w:rFonts w:ascii="Sylfaen" w:hAnsi="Sylfaen" w:cs="Sylfaen"/>
          <w:noProof/>
          <w:szCs w:val="28"/>
        </w:rPr>
        <w:t>რაც 2018 წლის შესაბამის</w:t>
      </w:r>
      <w:r w:rsidR="002E74FF" w:rsidRPr="00F8709C">
        <w:rPr>
          <w:rFonts w:ascii="Sylfaen" w:hAnsi="Sylfaen" w:cs="Sylfaen"/>
          <w:noProof/>
          <w:szCs w:val="28"/>
        </w:rPr>
        <w:t xml:space="preserve"> </w:t>
      </w:r>
      <w:r w:rsidR="00C63476" w:rsidRPr="00F8709C">
        <w:rPr>
          <w:rFonts w:ascii="Sylfaen" w:hAnsi="Sylfaen" w:cs="Sylfaen"/>
          <w:noProof/>
          <w:szCs w:val="28"/>
        </w:rPr>
        <w:t>მაჩვენებელზე</w:t>
      </w:r>
      <w:r w:rsidR="008579F4" w:rsidRPr="00F8709C">
        <w:rPr>
          <w:rFonts w:ascii="Sylfaen" w:hAnsi="Sylfaen" w:cs="Sylfaen"/>
          <w:noProof/>
          <w:szCs w:val="28"/>
        </w:rPr>
        <w:t xml:space="preserve"> </w:t>
      </w:r>
      <w:r w:rsidR="00660A76">
        <w:rPr>
          <w:rFonts w:ascii="Sylfaen" w:hAnsi="Sylfaen" w:cs="Sylfaen"/>
          <w:noProof/>
          <w:szCs w:val="28"/>
        </w:rPr>
        <w:t>4</w:t>
      </w:r>
      <w:r w:rsidR="006040ED" w:rsidRPr="00F8709C">
        <w:rPr>
          <w:rFonts w:ascii="Sylfaen" w:hAnsi="Sylfaen" w:cs="Sylfaen"/>
          <w:noProof/>
          <w:szCs w:val="28"/>
        </w:rPr>
        <w:t xml:space="preserve"> </w:t>
      </w:r>
      <w:r w:rsidR="00660A76">
        <w:rPr>
          <w:rFonts w:ascii="Sylfaen" w:eastAsia="Times New Roman" w:hAnsi="Sylfaen"/>
          <w:color w:val="000000"/>
        </w:rPr>
        <w:t>113</w:t>
      </w:r>
      <w:r w:rsidR="00EE3E2A" w:rsidRPr="00F8709C">
        <w:rPr>
          <w:rFonts w:ascii="Sylfaen" w:eastAsia="Times New Roman" w:hAnsi="Sylfaen"/>
          <w:color w:val="000000"/>
        </w:rPr>
        <w:t>.</w:t>
      </w:r>
      <w:r w:rsidR="00660A76">
        <w:rPr>
          <w:rFonts w:ascii="Sylfaen" w:eastAsia="Times New Roman" w:hAnsi="Sylfaen"/>
          <w:color w:val="000000"/>
        </w:rPr>
        <w:t>9</w:t>
      </w:r>
      <w:r w:rsidR="00EE3E2A" w:rsidRPr="00F8709C">
        <w:rPr>
          <w:rFonts w:ascii="Sylfaen" w:eastAsia="Times New Roman" w:hAnsi="Sylfaen"/>
          <w:color w:val="000000"/>
        </w:rPr>
        <w:t xml:space="preserve"> </w:t>
      </w:r>
      <w:r w:rsidRPr="00F8709C">
        <w:rPr>
          <w:rFonts w:ascii="Sylfaen" w:hAnsi="Sylfaen" w:cs="Sylfaen"/>
          <w:noProof/>
          <w:szCs w:val="28"/>
        </w:rPr>
        <w:t>ათასი</w:t>
      </w:r>
      <w:r w:rsidRPr="00F8709C">
        <w:rPr>
          <w:rFonts w:ascii="Sylfaen" w:hAnsi="Sylfaen"/>
          <w:noProof/>
          <w:szCs w:val="28"/>
        </w:rPr>
        <w:t xml:space="preserve"> </w:t>
      </w:r>
      <w:r w:rsidRPr="00F8709C">
        <w:rPr>
          <w:rFonts w:ascii="Sylfaen" w:hAnsi="Sylfaen" w:cs="Sylfaen"/>
          <w:noProof/>
          <w:szCs w:val="28"/>
        </w:rPr>
        <w:t>ლარით</w:t>
      </w:r>
      <w:r w:rsidRPr="00F8709C">
        <w:rPr>
          <w:rFonts w:ascii="Sylfaen" w:hAnsi="Sylfaen"/>
          <w:noProof/>
          <w:szCs w:val="28"/>
        </w:rPr>
        <w:t xml:space="preserve"> </w:t>
      </w:r>
      <w:r w:rsidR="000E47E3" w:rsidRPr="00F8709C">
        <w:rPr>
          <w:rFonts w:ascii="Sylfaen" w:hAnsi="Sylfaen" w:cs="Sylfaen"/>
          <w:noProof/>
          <w:szCs w:val="28"/>
          <w:lang w:val="ka-GE"/>
        </w:rPr>
        <w:t>მეტია</w:t>
      </w:r>
      <w:r w:rsidR="00D93E5D" w:rsidRPr="00F8709C">
        <w:rPr>
          <w:rFonts w:ascii="Sylfaen" w:hAnsi="Sylfaen" w:cs="Sylfaen"/>
          <w:noProof/>
          <w:szCs w:val="28"/>
          <w:lang w:val="ka-GE"/>
        </w:rPr>
        <w:t>.</w:t>
      </w:r>
    </w:p>
    <w:p w14:paraId="48A48B85" w14:textId="77777777" w:rsidR="0091523C" w:rsidRPr="00F8709C" w:rsidRDefault="0091523C" w:rsidP="003E6A67">
      <w:pPr>
        <w:spacing w:after="0"/>
        <w:ind w:firstLine="720"/>
        <w:jc w:val="both"/>
        <w:rPr>
          <w:rFonts w:ascii="Sylfaen" w:hAnsi="Sylfaen" w:cs="Sylfaen"/>
          <w:noProof/>
          <w:szCs w:val="28"/>
          <w:lang w:val="ka-GE"/>
        </w:rPr>
      </w:pPr>
    </w:p>
    <w:p w14:paraId="6B8939BE" w14:textId="77777777" w:rsidR="00380845" w:rsidRPr="00F8709C"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F8709C">
        <w:rPr>
          <w:rFonts w:ascii="Sylfaen" w:hAnsi="Sylfaen"/>
          <w:i/>
          <w:noProof/>
          <w:sz w:val="16"/>
          <w:szCs w:val="16"/>
        </w:rPr>
        <w:t xml:space="preserve"> გამოყოფილი</w:t>
      </w:r>
      <w:r w:rsidR="00380845" w:rsidRPr="00F8709C">
        <w:rPr>
          <w:rFonts w:ascii="Sylfaen" w:hAnsi="Sylfaen"/>
          <w:i/>
          <w:noProof/>
          <w:sz w:val="16"/>
          <w:szCs w:val="16"/>
        </w:rPr>
        <w:br/>
        <w:t xml:space="preserve"> </w:t>
      </w:r>
      <w:r w:rsidR="00380845" w:rsidRPr="00F8709C">
        <w:rPr>
          <w:rFonts w:ascii="Sylfaen" w:hAnsi="Sylfaen" w:cs="Sylfaen"/>
          <w:i/>
          <w:noProof/>
          <w:sz w:val="16"/>
          <w:szCs w:val="16"/>
        </w:rPr>
        <w:t>დაზუსტებული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ასიგნებები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და</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ფაქტიური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დაფინანსება</w:t>
      </w:r>
    </w:p>
    <w:p w14:paraId="0A79125B" w14:textId="77777777" w:rsidR="00763DA4" w:rsidRPr="00F8709C" w:rsidRDefault="00511D7C" w:rsidP="00313754">
      <w:pPr>
        <w:tabs>
          <w:tab w:val="left" w:pos="540"/>
          <w:tab w:val="left" w:pos="1710"/>
        </w:tabs>
        <w:spacing w:before="240" w:after="0" w:line="240" w:lineRule="auto"/>
        <w:jc w:val="center"/>
        <w:rPr>
          <w:rFonts w:ascii="Sylfaen" w:hAnsi="Sylfaen" w:cs="Sylfaen"/>
          <w:noProof/>
          <w:szCs w:val="28"/>
          <w:lang w:val="ka-GE"/>
        </w:rPr>
      </w:pPr>
      <w:r>
        <w:rPr>
          <w:noProof/>
        </w:rPr>
        <w:drawing>
          <wp:inline distT="0" distB="0" distL="0" distR="0" wp14:anchorId="78817FC3" wp14:editId="1B0F4305">
            <wp:extent cx="6715125" cy="2234317"/>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1C1E8ED" w14:textId="77777777" w:rsidR="006337E2" w:rsidRPr="00F8709C" w:rsidRDefault="007A360A" w:rsidP="00511D7C">
      <w:pPr>
        <w:spacing w:after="0"/>
        <w:ind w:firstLine="720"/>
        <w:jc w:val="both"/>
        <w:rPr>
          <w:rFonts w:ascii="Sylfaen" w:hAnsi="Sylfaen" w:cs="Sylfaen"/>
          <w:noProof/>
          <w:szCs w:val="28"/>
        </w:rPr>
      </w:pPr>
      <w:r w:rsidRPr="00F8709C">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F8709C">
        <w:rPr>
          <w:rFonts w:ascii="Sylfaen" w:hAnsi="Sylfaen" w:cs="Sylfaen"/>
          <w:noProof/>
          <w:szCs w:val="28"/>
        </w:rPr>
        <w:t xml:space="preserve">შეადგინა </w:t>
      </w:r>
      <w:r w:rsidR="00F51628" w:rsidRPr="00F8709C">
        <w:rPr>
          <w:rFonts w:ascii="Sylfaen" w:hAnsi="Sylfaen" w:cs="Sylfaen"/>
          <w:noProof/>
          <w:szCs w:val="28"/>
        </w:rPr>
        <w:t>8</w:t>
      </w:r>
      <w:r w:rsidR="00660A76">
        <w:rPr>
          <w:rFonts w:ascii="Sylfaen" w:hAnsi="Sylfaen" w:cs="Sylfaen"/>
          <w:noProof/>
          <w:szCs w:val="28"/>
        </w:rPr>
        <w:t>6</w:t>
      </w:r>
      <w:r w:rsidR="00EE3E2A" w:rsidRPr="00F8709C">
        <w:rPr>
          <w:rFonts w:ascii="Sylfaen" w:hAnsi="Sylfaen" w:cs="Sylfaen"/>
          <w:noProof/>
          <w:szCs w:val="28"/>
        </w:rPr>
        <w:t>.</w:t>
      </w:r>
      <w:r w:rsidR="00660A76">
        <w:rPr>
          <w:rFonts w:ascii="Sylfaen" w:hAnsi="Sylfaen" w:cs="Sylfaen"/>
          <w:noProof/>
          <w:szCs w:val="28"/>
        </w:rPr>
        <w:t>5</w:t>
      </w:r>
      <w:r w:rsidR="006B208C" w:rsidRPr="00F8709C">
        <w:rPr>
          <w:rFonts w:ascii="Sylfaen" w:hAnsi="Sylfaen" w:cs="Sylfaen"/>
          <w:noProof/>
          <w:szCs w:val="28"/>
        </w:rPr>
        <w:t>%</w:t>
      </w:r>
      <w:r w:rsidRPr="00F8709C">
        <w:rPr>
          <w:rFonts w:ascii="Sylfaen" w:hAnsi="Sylfaen" w:cs="Sylfaen"/>
          <w:noProof/>
          <w:szCs w:val="28"/>
        </w:rPr>
        <w:t xml:space="preserve">, </w:t>
      </w:r>
      <w:r w:rsidR="00606A49" w:rsidRPr="00F8709C">
        <w:rPr>
          <w:rFonts w:ascii="Sylfaen" w:hAnsi="Sylfaen" w:cs="Sylfaen"/>
          <w:noProof/>
          <w:szCs w:val="28"/>
        </w:rPr>
        <w:t xml:space="preserve">ხოლო </w:t>
      </w:r>
      <w:r w:rsidRPr="00F8709C">
        <w:rPr>
          <w:rFonts w:ascii="Sylfaen" w:hAnsi="Sylfaen" w:cs="Sylfaen"/>
          <w:noProof/>
          <w:szCs w:val="28"/>
        </w:rPr>
        <w:t xml:space="preserve">„არაფინანსური აქტივების ზრდის“ მუხლით </w:t>
      </w:r>
      <w:r w:rsidR="00461CD6" w:rsidRPr="00F8709C">
        <w:rPr>
          <w:rFonts w:ascii="Sylfaen" w:hAnsi="Sylfaen" w:cs="Sylfaen"/>
          <w:noProof/>
          <w:szCs w:val="28"/>
        </w:rPr>
        <w:t>-</w:t>
      </w:r>
      <w:r w:rsidRPr="00F8709C">
        <w:rPr>
          <w:rFonts w:ascii="Sylfaen" w:hAnsi="Sylfaen" w:cs="Sylfaen"/>
          <w:noProof/>
          <w:szCs w:val="28"/>
        </w:rPr>
        <w:t xml:space="preserve"> </w:t>
      </w:r>
      <w:r w:rsidR="00F51628" w:rsidRPr="00F8709C">
        <w:rPr>
          <w:rFonts w:ascii="Sylfaen" w:hAnsi="Sylfaen" w:cs="Sylfaen"/>
          <w:noProof/>
          <w:szCs w:val="28"/>
        </w:rPr>
        <w:t>1</w:t>
      </w:r>
      <w:r w:rsidR="00660A76">
        <w:rPr>
          <w:rFonts w:ascii="Sylfaen" w:hAnsi="Sylfaen" w:cs="Sylfaen"/>
          <w:noProof/>
          <w:szCs w:val="28"/>
        </w:rPr>
        <w:t>3</w:t>
      </w:r>
      <w:r w:rsidR="00EE3E2A" w:rsidRPr="00F8709C">
        <w:rPr>
          <w:rFonts w:ascii="Sylfaen" w:hAnsi="Sylfaen" w:cs="Sylfaen"/>
          <w:noProof/>
          <w:szCs w:val="28"/>
        </w:rPr>
        <w:t>.</w:t>
      </w:r>
      <w:r w:rsidR="00660A76">
        <w:rPr>
          <w:rFonts w:ascii="Sylfaen" w:hAnsi="Sylfaen" w:cs="Sylfaen"/>
          <w:noProof/>
          <w:szCs w:val="28"/>
        </w:rPr>
        <w:t>5</w:t>
      </w:r>
      <w:r w:rsidR="006B208C" w:rsidRPr="00F8709C">
        <w:rPr>
          <w:rFonts w:ascii="Sylfaen" w:hAnsi="Sylfaen" w:cs="Sylfaen"/>
          <w:noProof/>
          <w:szCs w:val="28"/>
        </w:rPr>
        <w:t>%</w:t>
      </w:r>
      <w:r w:rsidR="00606A49" w:rsidRPr="00F8709C">
        <w:rPr>
          <w:rFonts w:ascii="Sylfaen" w:hAnsi="Sylfaen" w:cs="Sylfaen"/>
          <w:noProof/>
          <w:szCs w:val="28"/>
        </w:rPr>
        <w:t>.</w:t>
      </w:r>
    </w:p>
    <w:p w14:paraId="6711AAF4" w14:textId="77777777" w:rsidR="007A360A" w:rsidRPr="00F8709C" w:rsidRDefault="007A360A" w:rsidP="007A360A">
      <w:pPr>
        <w:spacing w:line="240" w:lineRule="auto"/>
        <w:jc w:val="center"/>
        <w:rPr>
          <w:rFonts w:ascii="Sylfaen" w:hAnsi="Sylfaen"/>
          <w:b/>
          <w:noProof/>
          <w:szCs w:val="28"/>
          <w:lang w:val="ka-GE"/>
        </w:rPr>
      </w:pPr>
      <w:r w:rsidRPr="00F8709C">
        <w:rPr>
          <w:rFonts w:ascii="Sylfaen" w:hAnsi="Sylfaen" w:cs="Sylfaen"/>
          <w:b/>
          <w:noProof/>
          <w:szCs w:val="28"/>
          <w:lang w:val="sv-SE"/>
        </w:rPr>
        <w:t>საქართველოს</w:t>
      </w:r>
      <w:r w:rsidRPr="00F8709C">
        <w:rPr>
          <w:rFonts w:ascii="Sylfaen" w:hAnsi="Sylfaen"/>
          <w:b/>
          <w:noProof/>
          <w:szCs w:val="28"/>
          <w:lang w:val="sv-SE"/>
        </w:rPr>
        <w:t xml:space="preserve"> </w:t>
      </w:r>
      <w:r w:rsidRPr="00F8709C">
        <w:rPr>
          <w:rFonts w:ascii="Sylfaen" w:hAnsi="Sylfaen" w:cs="Sylfaen"/>
          <w:b/>
          <w:noProof/>
          <w:szCs w:val="28"/>
          <w:lang w:val="sv-SE"/>
        </w:rPr>
        <w:t>სახალხო</w:t>
      </w:r>
      <w:r w:rsidRPr="00F8709C">
        <w:rPr>
          <w:rFonts w:ascii="Sylfaen" w:hAnsi="Sylfaen"/>
          <w:b/>
          <w:noProof/>
          <w:szCs w:val="28"/>
          <w:lang w:val="sv-SE"/>
        </w:rPr>
        <w:t xml:space="preserve"> </w:t>
      </w:r>
      <w:r w:rsidRPr="00F8709C">
        <w:rPr>
          <w:rFonts w:ascii="Sylfaen" w:hAnsi="Sylfaen" w:cs="Sylfaen"/>
          <w:b/>
          <w:noProof/>
          <w:szCs w:val="28"/>
          <w:lang w:val="sv-SE"/>
        </w:rPr>
        <w:t>დამცველის</w:t>
      </w:r>
      <w:r w:rsidRPr="00F8709C">
        <w:rPr>
          <w:rFonts w:ascii="Sylfaen" w:hAnsi="Sylfaen"/>
          <w:b/>
          <w:noProof/>
          <w:szCs w:val="28"/>
          <w:lang w:val="sv-SE"/>
        </w:rPr>
        <w:t xml:space="preserve"> </w:t>
      </w:r>
      <w:r w:rsidRPr="00F8709C">
        <w:rPr>
          <w:rFonts w:ascii="Sylfaen" w:hAnsi="Sylfaen" w:cs="Sylfaen"/>
          <w:b/>
          <w:noProof/>
          <w:szCs w:val="28"/>
          <w:lang w:val="sv-SE"/>
        </w:rPr>
        <w:t>აპარატი</w:t>
      </w:r>
    </w:p>
    <w:p w14:paraId="2BD85132" w14:textId="77777777" w:rsidR="0031175A" w:rsidRPr="00F8709C" w:rsidRDefault="007A360A" w:rsidP="00B7243D">
      <w:pPr>
        <w:ind w:firstLine="720"/>
        <w:jc w:val="both"/>
        <w:rPr>
          <w:rFonts w:ascii="Sylfaen" w:hAnsi="Sylfaen"/>
          <w:noProof/>
          <w:szCs w:val="28"/>
          <w:lang w:val="sv-SE"/>
        </w:rPr>
      </w:pPr>
      <w:r w:rsidRPr="00F8709C">
        <w:rPr>
          <w:rFonts w:ascii="Sylfaen" w:hAnsi="Sylfaen" w:cs="Sylfaen"/>
          <w:noProof/>
          <w:szCs w:val="28"/>
          <w:lang w:val="sv-SE"/>
        </w:rPr>
        <w:t>საქართველოს</w:t>
      </w:r>
      <w:r w:rsidRPr="00F8709C">
        <w:rPr>
          <w:rFonts w:ascii="Sylfaen" w:hAnsi="Sylfaen"/>
          <w:noProof/>
          <w:szCs w:val="28"/>
          <w:lang w:val="sv-SE"/>
        </w:rPr>
        <w:t xml:space="preserve"> </w:t>
      </w:r>
      <w:r w:rsidRPr="00F8709C">
        <w:rPr>
          <w:rFonts w:ascii="Sylfaen" w:hAnsi="Sylfaen" w:cs="Sylfaen"/>
          <w:noProof/>
          <w:szCs w:val="28"/>
          <w:lang w:val="sv-SE"/>
        </w:rPr>
        <w:t>სახალხო</w:t>
      </w:r>
      <w:r w:rsidRPr="00F8709C">
        <w:rPr>
          <w:rFonts w:ascii="Sylfaen" w:hAnsi="Sylfaen"/>
          <w:noProof/>
          <w:szCs w:val="28"/>
          <w:lang w:val="sv-SE"/>
        </w:rPr>
        <w:t xml:space="preserve"> </w:t>
      </w:r>
      <w:r w:rsidRPr="00F8709C">
        <w:rPr>
          <w:rFonts w:ascii="Sylfaen" w:hAnsi="Sylfaen" w:cs="Sylfaen"/>
          <w:noProof/>
          <w:szCs w:val="28"/>
          <w:lang w:val="sv-SE"/>
        </w:rPr>
        <w:t>დამცველის</w:t>
      </w:r>
      <w:r w:rsidRPr="00F8709C">
        <w:rPr>
          <w:rFonts w:ascii="Sylfaen" w:hAnsi="Sylfaen"/>
          <w:noProof/>
          <w:szCs w:val="28"/>
          <w:lang w:val="sv-SE"/>
        </w:rPr>
        <w:t xml:space="preserve"> </w:t>
      </w:r>
      <w:r w:rsidRPr="00F8709C">
        <w:rPr>
          <w:rFonts w:ascii="Sylfaen" w:hAnsi="Sylfaen" w:cs="Sylfaen"/>
          <w:noProof/>
          <w:szCs w:val="28"/>
          <w:lang w:val="sv-SE"/>
        </w:rPr>
        <w:t>აპარატისთვის</w:t>
      </w:r>
      <w:r w:rsidRPr="00F8709C">
        <w:rPr>
          <w:rFonts w:ascii="Sylfaen" w:hAnsi="Sylfaen"/>
          <w:noProof/>
          <w:szCs w:val="28"/>
          <w:lang w:val="sv-SE"/>
        </w:rPr>
        <w:t xml:space="preserve"> </w:t>
      </w:r>
      <w:r w:rsidR="00F3098A">
        <w:rPr>
          <w:rFonts w:ascii="Sylfaen" w:hAnsi="Sylfaen"/>
          <w:noProof/>
          <w:szCs w:val="28"/>
          <w:lang w:val="sv-SE"/>
        </w:rPr>
        <w:t>2019 წელს</w:t>
      </w:r>
      <w:r w:rsidR="00A20E78" w:rsidRPr="00F8709C">
        <w:rPr>
          <w:rFonts w:ascii="Sylfaen" w:hAnsi="Sylfaen"/>
          <w:noProof/>
          <w:szCs w:val="28"/>
          <w:lang w:val="sv-SE"/>
        </w:rPr>
        <w:t xml:space="preserve"> </w:t>
      </w:r>
      <w:r w:rsidRPr="00F8709C">
        <w:rPr>
          <w:rFonts w:ascii="Sylfaen" w:hAnsi="Sylfaen" w:cs="Sylfaen"/>
          <w:noProof/>
          <w:szCs w:val="28"/>
          <w:lang w:val="sv-SE"/>
        </w:rPr>
        <w:t>სახელმწიფო</w:t>
      </w:r>
      <w:r w:rsidRPr="00F8709C">
        <w:rPr>
          <w:rFonts w:ascii="Sylfaen" w:hAnsi="Sylfaen"/>
          <w:noProof/>
          <w:szCs w:val="28"/>
          <w:lang w:val="sv-SE"/>
        </w:rPr>
        <w:t xml:space="preserve"> </w:t>
      </w:r>
      <w:r w:rsidRPr="00F8709C">
        <w:rPr>
          <w:rFonts w:ascii="Sylfaen" w:hAnsi="Sylfaen" w:cs="Sylfaen"/>
          <w:noProof/>
          <w:szCs w:val="28"/>
          <w:lang w:val="sv-SE"/>
        </w:rPr>
        <w:t>ბიუჯეტით</w:t>
      </w:r>
      <w:r w:rsidRPr="00F8709C">
        <w:rPr>
          <w:rFonts w:ascii="Sylfaen" w:hAnsi="Sylfaen"/>
          <w:noProof/>
          <w:szCs w:val="28"/>
          <w:lang w:val="sv-SE"/>
        </w:rPr>
        <w:t xml:space="preserve"> </w:t>
      </w:r>
      <w:r w:rsidRPr="00F8709C">
        <w:rPr>
          <w:rFonts w:ascii="Sylfaen" w:hAnsi="Sylfaen" w:cs="Sylfaen"/>
          <w:noProof/>
          <w:szCs w:val="28"/>
          <w:lang w:val="sv-SE"/>
        </w:rPr>
        <w:t>გამოყოფილმა</w:t>
      </w:r>
      <w:r w:rsidRPr="00F8709C">
        <w:rPr>
          <w:rFonts w:ascii="Sylfaen" w:hAnsi="Sylfaen"/>
          <w:noProof/>
          <w:szCs w:val="28"/>
          <w:lang w:val="sv-SE"/>
        </w:rPr>
        <w:t xml:space="preserve"> </w:t>
      </w:r>
      <w:r w:rsidRPr="00F8709C">
        <w:rPr>
          <w:rFonts w:ascii="Sylfaen" w:hAnsi="Sylfaen" w:cs="Sylfaen"/>
          <w:noProof/>
          <w:szCs w:val="28"/>
          <w:lang w:val="sv-SE"/>
        </w:rPr>
        <w:t>დაზუსტებულმა</w:t>
      </w:r>
      <w:r w:rsidRPr="00F8709C">
        <w:rPr>
          <w:rFonts w:ascii="Sylfaen" w:hAnsi="Sylfaen"/>
          <w:noProof/>
          <w:szCs w:val="28"/>
          <w:lang w:val="sv-SE"/>
        </w:rPr>
        <w:t xml:space="preserve"> </w:t>
      </w:r>
      <w:r w:rsidRPr="00F8709C">
        <w:rPr>
          <w:rFonts w:ascii="Sylfaen" w:hAnsi="Sylfaen" w:cs="Sylfaen"/>
          <w:noProof/>
          <w:szCs w:val="28"/>
          <w:lang w:val="sv-SE"/>
        </w:rPr>
        <w:t>ასიგნებებმა</w:t>
      </w:r>
      <w:r w:rsidRPr="00F8709C">
        <w:rPr>
          <w:rFonts w:ascii="Sylfaen" w:hAnsi="Sylfaen"/>
          <w:noProof/>
          <w:szCs w:val="28"/>
          <w:lang w:val="sv-SE"/>
        </w:rPr>
        <w:t xml:space="preserve"> </w:t>
      </w:r>
      <w:r w:rsidR="00680859" w:rsidRPr="00F8709C">
        <w:rPr>
          <w:rFonts w:ascii="Sylfaen" w:hAnsi="Sylfaen" w:cs="Sylfaen"/>
          <w:noProof/>
          <w:szCs w:val="28"/>
          <w:lang w:val="sv-SE"/>
        </w:rPr>
        <w:t xml:space="preserve">შეადგინა </w:t>
      </w:r>
      <w:r w:rsidR="00660A76">
        <w:rPr>
          <w:rFonts w:ascii="Sylfaen" w:eastAsia="Times New Roman" w:hAnsi="Sylfaen"/>
          <w:color w:val="000000"/>
        </w:rPr>
        <w:t>6</w:t>
      </w:r>
      <w:r w:rsidR="009307F5" w:rsidRPr="00F8709C">
        <w:rPr>
          <w:rFonts w:ascii="Sylfaen" w:eastAsia="Times New Roman" w:hAnsi="Sylfaen"/>
          <w:color w:val="000000"/>
        </w:rPr>
        <w:t xml:space="preserve"> </w:t>
      </w:r>
      <w:r w:rsidR="00660A76">
        <w:rPr>
          <w:rFonts w:ascii="Sylfaen" w:eastAsia="Times New Roman" w:hAnsi="Sylfaen"/>
          <w:color w:val="000000"/>
        </w:rPr>
        <w:t>400</w:t>
      </w:r>
      <w:r w:rsidR="009307F5" w:rsidRPr="00F8709C">
        <w:rPr>
          <w:rFonts w:ascii="Sylfaen" w:eastAsia="Times New Roman" w:hAnsi="Sylfaen"/>
          <w:color w:val="000000"/>
        </w:rPr>
        <w:t>.</w:t>
      </w:r>
      <w:r w:rsidR="005303EB" w:rsidRPr="00F8709C">
        <w:rPr>
          <w:rFonts w:ascii="Sylfaen" w:eastAsia="Times New Roman" w:hAnsi="Sylfaen"/>
          <w:color w:val="000000"/>
        </w:rPr>
        <w:t>0</w:t>
      </w:r>
      <w:r w:rsidR="00453F54" w:rsidRPr="00F8709C">
        <w:rPr>
          <w:rFonts w:ascii="Sylfaen" w:eastAsia="Times New Roman" w:hAnsi="Sylfaen"/>
          <w:color w:val="000000"/>
          <w:lang w:val="ka-GE"/>
        </w:rPr>
        <w:t xml:space="preserve"> </w:t>
      </w:r>
      <w:r w:rsidRPr="00F8709C">
        <w:rPr>
          <w:rFonts w:ascii="Sylfaen" w:hAnsi="Sylfaen" w:cs="Sylfaen"/>
          <w:noProof/>
          <w:szCs w:val="28"/>
          <w:lang w:val="sv-SE"/>
        </w:rPr>
        <w:t>ათასი</w:t>
      </w:r>
      <w:r w:rsidRPr="00F8709C">
        <w:rPr>
          <w:rFonts w:ascii="Sylfaen" w:hAnsi="Sylfaen"/>
          <w:noProof/>
          <w:szCs w:val="28"/>
          <w:lang w:val="sv-SE"/>
        </w:rPr>
        <w:t xml:space="preserve"> </w:t>
      </w:r>
      <w:r w:rsidRPr="00F8709C">
        <w:rPr>
          <w:rFonts w:ascii="Sylfaen" w:hAnsi="Sylfaen" w:cs="Sylfaen"/>
          <w:noProof/>
          <w:szCs w:val="28"/>
          <w:lang w:val="sv-SE"/>
        </w:rPr>
        <w:t>ლარი</w:t>
      </w:r>
      <w:r w:rsidRPr="00F8709C">
        <w:rPr>
          <w:rFonts w:ascii="Sylfaen" w:hAnsi="Sylfaen"/>
          <w:noProof/>
          <w:szCs w:val="28"/>
          <w:lang w:val="sv-SE"/>
        </w:rPr>
        <w:t xml:space="preserve">, </w:t>
      </w:r>
      <w:r w:rsidRPr="00F8709C">
        <w:rPr>
          <w:rFonts w:ascii="Sylfaen" w:hAnsi="Sylfaen" w:cs="Sylfaen"/>
          <w:noProof/>
          <w:szCs w:val="28"/>
          <w:lang w:val="sv-SE"/>
        </w:rPr>
        <w:t>ხოლო</w:t>
      </w:r>
      <w:r w:rsidRPr="00F8709C">
        <w:rPr>
          <w:rFonts w:ascii="Sylfaen" w:hAnsi="Sylfaen"/>
          <w:noProof/>
          <w:szCs w:val="28"/>
          <w:lang w:val="sv-SE"/>
        </w:rPr>
        <w:t xml:space="preserve"> </w:t>
      </w:r>
      <w:r w:rsidRPr="00F8709C">
        <w:rPr>
          <w:rFonts w:ascii="Sylfaen" w:hAnsi="Sylfaen" w:cs="Sylfaen"/>
          <w:noProof/>
          <w:szCs w:val="28"/>
          <w:lang w:val="sv-SE"/>
        </w:rPr>
        <w:t>ფაქტიურმა</w:t>
      </w:r>
      <w:r w:rsidRPr="00F8709C">
        <w:rPr>
          <w:rFonts w:ascii="Sylfaen" w:hAnsi="Sylfaen"/>
          <w:noProof/>
          <w:szCs w:val="28"/>
          <w:lang w:val="sv-SE"/>
        </w:rPr>
        <w:t xml:space="preserve"> </w:t>
      </w:r>
      <w:r w:rsidRPr="00F8709C">
        <w:rPr>
          <w:rFonts w:ascii="Sylfaen" w:hAnsi="Sylfaen" w:cs="Sylfaen"/>
          <w:noProof/>
          <w:szCs w:val="28"/>
          <w:lang w:val="sv-SE"/>
        </w:rPr>
        <w:t>დაფინანსებამ</w:t>
      </w:r>
      <w:r w:rsidR="00AA4D1F" w:rsidRPr="00F8709C">
        <w:rPr>
          <w:rFonts w:ascii="Sylfaen" w:hAnsi="Sylfaen" w:cs="Sylfaen"/>
          <w:noProof/>
          <w:szCs w:val="28"/>
          <w:lang w:val="ka-GE"/>
        </w:rPr>
        <w:t xml:space="preserve"> </w:t>
      </w:r>
      <w:r w:rsidR="0039232A" w:rsidRPr="00F8709C">
        <w:rPr>
          <w:rFonts w:ascii="Sylfaen" w:hAnsi="Sylfaen"/>
          <w:noProof/>
          <w:szCs w:val="28"/>
          <w:lang w:val="sv-SE"/>
        </w:rPr>
        <w:t xml:space="preserve">- </w:t>
      </w:r>
      <w:r w:rsidR="00660A76">
        <w:rPr>
          <w:rFonts w:ascii="Sylfaen" w:eastAsia="Times New Roman" w:hAnsi="Sylfaen"/>
          <w:color w:val="000000"/>
        </w:rPr>
        <w:t>7</w:t>
      </w:r>
      <w:r w:rsidR="009307F5" w:rsidRPr="00F8709C">
        <w:rPr>
          <w:rFonts w:ascii="Sylfaen" w:eastAsia="Times New Roman" w:hAnsi="Sylfaen"/>
          <w:color w:val="000000"/>
        </w:rPr>
        <w:t xml:space="preserve"> </w:t>
      </w:r>
      <w:r w:rsidR="00660A76">
        <w:rPr>
          <w:rFonts w:ascii="Sylfaen" w:eastAsia="Times New Roman" w:hAnsi="Sylfaen"/>
          <w:color w:val="000000"/>
        </w:rPr>
        <w:t>555</w:t>
      </w:r>
      <w:r w:rsidR="009307F5" w:rsidRPr="00F8709C">
        <w:rPr>
          <w:rFonts w:ascii="Sylfaen" w:eastAsia="Times New Roman" w:hAnsi="Sylfaen"/>
          <w:color w:val="000000"/>
        </w:rPr>
        <w:t>.</w:t>
      </w:r>
      <w:r w:rsidR="00660A76">
        <w:rPr>
          <w:rFonts w:ascii="Sylfaen" w:eastAsia="Times New Roman" w:hAnsi="Sylfaen"/>
          <w:color w:val="000000"/>
        </w:rPr>
        <w:t>9</w:t>
      </w:r>
      <w:r w:rsidR="00453F54" w:rsidRPr="00F8709C">
        <w:rPr>
          <w:rFonts w:ascii="Sylfaen" w:eastAsia="Times New Roman" w:hAnsi="Sylfaen"/>
          <w:color w:val="000000"/>
          <w:lang w:val="ka-GE"/>
        </w:rPr>
        <w:t xml:space="preserve"> </w:t>
      </w:r>
      <w:r w:rsidRPr="00F8709C">
        <w:rPr>
          <w:rFonts w:ascii="Sylfaen" w:hAnsi="Sylfaen" w:cs="Sylfaen"/>
          <w:noProof/>
          <w:szCs w:val="28"/>
          <w:lang w:val="sv-SE"/>
        </w:rPr>
        <w:t>ათასი</w:t>
      </w:r>
      <w:r w:rsidRPr="00F8709C">
        <w:rPr>
          <w:rFonts w:ascii="Sylfaen" w:hAnsi="Sylfaen"/>
          <w:noProof/>
          <w:szCs w:val="28"/>
          <w:lang w:val="sv-SE"/>
        </w:rPr>
        <w:t xml:space="preserve"> </w:t>
      </w:r>
      <w:r w:rsidRPr="00F8709C">
        <w:rPr>
          <w:rFonts w:ascii="Sylfaen" w:hAnsi="Sylfaen" w:cs="Sylfaen"/>
          <w:noProof/>
          <w:szCs w:val="28"/>
          <w:lang w:val="sv-SE"/>
        </w:rPr>
        <w:t>ლარი</w:t>
      </w:r>
      <w:r w:rsidRPr="00F8709C">
        <w:rPr>
          <w:rFonts w:ascii="Sylfaen" w:hAnsi="Sylfaen"/>
          <w:noProof/>
          <w:szCs w:val="28"/>
          <w:lang w:val="sv-SE"/>
        </w:rPr>
        <w:t xml:space="preserve">, </w:t>
      </w:r>
      <w:r w:rsidR="00A20E78" w:rsidRPr="00F8709C">
        <w:rPr>
          <w:rFonts w:ascii="Sylfaen" w:hAnsi="Sylfaen" w:cs="Sylfaen"/>
          <w:noProof/>
          <w:szCs w:val="28"/>
          <w:lang w:val="sv-SE"/>
        </w:rPr>
        <w:t>რაც 2018 წლის შესაბამის</w:t>
      </w:r>
      <w:r w:rsidR="002E74FF" w:rsidRPr="00F8709C">
        <w:rPr>
          <w:rFonts w:ascii="Sylfaen" w:hAnsi="Sylfaen" w:cs="Sylfaen"/>
          <w:noProof/>
          <w:szCs w:val="28"/>
          <w:lang w:val="sv-SE"/>
        </w:rPr>
        <w:t xml:space="preserve"> </w:t>
      </w:r>
      <w:r w:rsidR="00C63476" w:rsidRPr="00F8709C">
        <w:rPr>
          <w:rFonts w:ascii="Sylfaen" w:hAnsi="Sylfaen" w:cs="Sylfaen"/>
          <w:noProof/>
          <w:szCs w:val="28"/>
          <w:lang w:val="sv-SE"/>
        </w:rPr>
        <w:t>მაჩვენებელზე</w:t>
      </w:r>
      <w:r w:rsidRPr="00F8709C">
        <w:rPr>
          <w:rFonts w:ascii="Sylfaen" w:hAnsi="Sylfaen"/>
          <w:noProof/>
          <w:szCs w:val="28"/>
          <w:lang w:val="sv-SE"/>
        </w:rPr>
        <w:t xml:space="preserve"> </w:t>
      </w:r>
      <w:r w:rsidR="00F8709C">
        <w:rPr>
          <w:rFonts w:ascii="Sylfaen" w:eastAsia="Times New Roman" w:hAnsi="Sylfaen"/>
          <w:color w:val="000000"/>
        </w:rPr>
        <w:t>1</w:t>
      </w:r>
      <w:r w:rsidR="00660A76">
        <w:rPr>
          <w:rFonts w:ascii="Sylfaen" w:eastAsia="Times New Roman" w:hAnsi="Sylfaen"/>
          <w:color w:val="000000"/>
        </w:rPr>
        <w:t>80</w:t>
      </w:r>
      <w:r w:rsidR="009307F5" w:rsidRPr="00F8709C">
        <w:rPr>
          <w:rFonts w:ascii="Sylfaen" w:eastAsia="Times New Roman" w:hAnsi="Sylfaen"/>
          <w:color w:val="000000"/>
        </w:rPr>
        <w:t>.</w:t>
      </w:r>
      <w:r w:rsidR="00F8709C">
        <w:rPr>
          <w:rFonts w:ascii="Sylfaen" w:eastAsia="Times New Roman" w:hAnsi="Sylfaen"/>
          <w:color w:val="000000"/>
        </w:rPr>
        <w:t>3</w:t>
      </w:r>
      <w:r w:rsidR="00453F54" w:rsidRPr="00F8709C">
        <w:rPr>
          <w:rFonts w:ascii="Sylfaen" w:eastAsia="Times New Roman" w:hAnsi="Sylfaen"/>
          <w:color w:val="000000"/>
          <w:lang w:val="ka-GE"/>
        </w:rPr>
        <w:t xml:space="preserve"> </w:t>
      </w:r>
      <w:r w:rsidRPr="00F8709C">
        <w:rPr>
          <w:rFonts w:ascii="Sylfaen" w:hAnsi="Sylfaen" w:cs="Sylfaen"/>
          <w:noProof/>
          <w:szCs w:val="28"/>
          <w:lang w:val="sv-SE"/>
        </w:rPr>
        <w:t>ათასი</w:t>
      </w:r>
      <w:r w:rsidRPr="00F8709C">
        <w:rPr>
          <w:rFonts w:ascii="Sylfaen" w:hAnsi="Sylfaen"/>
          <w:noProof/>
          <w:szCs w:val="28"/>
          <w:lang w:val="sv-SE"/>
        </w:rPr>
        <w:t xml:space="preserve"> </w:t>
      </w:r>
      <w:r w:rsidRPr="00F8709C">
        <w:rPr>
          <w:rFonts w:ascii="Sylfaen" w:hAnsi="Sylfaen" w:cs="Sylfaen"/>
          <w:noProof/>
          <w:szCs w:val="28"/>
          <w:lang w:val="sv-SE"/>
        </w:rPr>
        <w:t>ლარით</w:t>
      </w:r>
      <w:r w:rsidRPr="00F8709C">
        <w:rPr>
          <w:rFonts w:ascii="Sylfaen" w:hAnsi="Sylfaen"/>
          <w:noProof/>
          <w:szCs w:val="28"/>
          <w:lang w:val="sv-SE"/>
        </w:rPr>
        <w:t xml:space="preserve"> </w:t>
      </w:r>
      <w:r w:rsidR="00337215" w:rsidRPr="00F8709C">
        <w:rPr>
          <w:rFonts w:ascii="Sylfaen" w:hAnsi="Sylfaen" w:cs="Sylfaen"/>
          <w:noProof/>
          <w:szCs w:val="28"/>
          <w:lang w:val="ka-GE"/>
        </w:rPr>
        <w:t>მეტია</w:t>
      </w:r>
      <w:r w:rsidRPr="00F8709C">
        <w:rPr>
          <w:rFonts w:ascii="Sylfaen" w:hAnsi="Sylfaen"/>
          <w:noProof/>
          <w:szCs w:val="28"/>
          <w:lang w:val="sv-SE"/>
        </w:rPr>
        <w:t>.</w:t>
      </w:r>
    </w:p>
    <w:p w14:paraId="24AFBCFD" w14:textId="77777777" w:rsidR="00380845" w:rsidRPr="00F8709C"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F8709C">
        <w:rPr>
          <w:rFonts w:ascii="Sylfaen" w:hAnsi="Sylfaen"/>
          <w:i/>
          <w:noProof/>
          <w:sz w:val="16"/>
          <w:szCs w:val="16"/>
        </w:rPr>
        <w:t xml:space="preserve"> გამოყოფილი</w:t>
      </w:r>
      <w:r w:rsidR="00380845" w:rsidRPr="00F8709C">
        <w:rPr>
          <w:rFonts w:ascii="Sylfaen" w:hAnsi="Sylfaen"/>
          <w:i/>
          <w:noProof/>
          <w:sz w:val="16"/>
          <w:szCs w:val="16"/>
        </w:rPr>
        <w:br/>
        <w:t xml:space="preserve"> </w:t>
      </w:r>
      <w:r w:rsidR="00380845" w:rsidRPr="00F8709C">
        <w:rPr>
          <w:rFonts w:ascii="Sylfaen" w:hAnsi="Sylfaen" w:cs="Sylfaen"/>
          <w:i/>
          <w:noProof/>
          <w:sz w:val="16"/>
          <w:szCs w:val="16"/>
        </w:rPr>
        <w:t>დაზუსტებული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ასიგნებები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და</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ფაქტიური</w:t>
      </w:r>
      <w:r w:rsidR="00380845" w:rsidRPr="00F8709C">
        <w:rPr>
          <w:rFonts w:ascii="Sylfaen" w:hAnsi="Sylfaen"/>
          <w:i/>
          <w:noProof/>
          <w:sz w:val="16"/>
          <w:szCs w:val="16"/>
        </w:rPr>
        <w:t xml:space="preserve"> </w:t>
      </w:r>
      <w:r w:rsidR="00380845" w:rsidRPr="00F8709C">
        <w:rPr>
          <w:rFonts w:ascii="Sylfaen" w:hAnsi="Sylfaen" w:cs="Sylfaen"/>
          <w:i/>
          <w:noProof/>
          <w:sz w:val="16"/>
          <w:szCs w:val="16"/>
        </w:rPr>
        <w:t>დაფინანსება</w:t>
      </w:r>
    </w:p>
    <w:p w14:paraId="04F1F6E0" w14:textId="77777777" w:rsidR="007A360A" w:rsidRPr="00F8709C" w:rsidRDefault="00660A76" w:rsidP="00313754">
      <w:pPr>
        <w:spacing w:before="240" w:after="0" w:line="240" w:lineRule="auto"/>
        <w:jc w:val="center"/>
        <w:rPr>
          <w:rFonts w:ascii="Sylfaen" w:hAnsi="Sylfaen"/>
          <w:noProof/>
          <w:szCs w:val="28"/>
          <w:lang w:val="sv-SE"/>
        </w:rPr>
      </w:pPr>
      <w:r>
        <w:rPr>
          <w:noProof/>
        </w:rPr>
        <w:drawing>
          <wp:inline distT="0" distB="0" distL="0" distR="0" wp14:anchorId="338ACEF0" wp14:editId="6F31A8E6">
            <wp:extent cx="6786687" cy="238506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198B55B" w14:textId="77777777" w:rsidR="00F51628" w:rsidRPr="00F8709C" w:rsidRDefault="00313754" w:rsidP="00313754">
      <w:pPr>
        <w:spacing w:before="240" w:after="0"/>
        <w:ind w:firstLine="720"/>
        <w:jc w:val="both"/>
        <w:rPr>
          <w:rFonts w:ascii="Sylfaen" w:hAnsi="Sylfaen" w:cs="Sylfaen"/>
          <w:noProof/>
          <w:szCs w:val="28"/>
        </w:rPr>
      </w:pPr>
      <w:r w:rsidRPr="00F8709C">
        <w:rPr>
          <w:rFonts w:ascii="Sylfaen" w:hAnsi="Sylfaen" w:cs="Sylfaen"/>
          <w:noProof/>
          <w:szCs w:val="28"/>
        </w:rPr>
        <w:t>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99.9</w:t>
      </w:r>
      <w:r w:rsidR="00F8709C" w:rsidRPr="00F8709C">
        <w:rPr>
          <w:rFonts w:ascii="Sylfaen" w:hAnsi="Sylfaen" w:cs="Sylfaen"/>
          <w:noProof/>
          <w:szCs w:val="28"/>
        </w:rPr>
        <w:t>9</w:t>
      </w:r>
      <w:r w:rsidRPr="00F8709C">
        <w:rPr>
          <w:rFonts w:ascii="Sylfaen" w:hAnsi="Sylfaen" w:cs="Sylfaen"/>
          <w:noProof/>
          <w:szCs w:val="28"/>
        </w:rPr>
        <w:t>%, ხოლო „არაფინანსური აქტივების ზრდის“ მუხლით - 0.0</w:t>
      </w:r>
      <w:r w:rsidR="00F8709C" w:rsidRPr="00F8709C">
        <w:rPr>
          <w:rFonts w:ascii="Sylfaen" w:hAnsi="Sylfaen" w:cs="Sylfaen"/>
          <w:noProof/>
          <w:szCs w:val="28"/>
        </w:rPr>
        <w:t>1</w:t>
      </w:r>
      <w:r w:rsidRPr="00F8709C">
        <w:rPr>
          <w:rFonts w:ascii="Sylfaen" w:hAnsi="Sylfaen" w:cs="Sylfaen"/>
          <w:noProof/>
          <w:szCs w:val="28"/>
        </w:rPr>
        <w:t>%.</w:t>
      </w:r>
    </w:p>
    <w:p w14:paraId="6A7256EC" w14:textId="77777777" w:rsidR="007A360A" w:rsidRPr="008D7539" w:rsidRDefault="007A360A" w:rsidP="0039232A">
      <w:pPr>
        <w:spacing w:line="240" w:lineRule="auto"/>
        <w:jc w:val="center"/>
        <w:rPr>
          <w:rFonts w:ascii="Sylfaen" w:hAnsi="Sylfaen" w:cs="Sylfaen"/>
          <w:b/>
          <w:noProof/>
          <w:szCs w:val="28"/>
        </w:rPr>
      </w:pPr>
      <w:r w:rsidRPr="008D7539">
        <w:rPr>
          <w:rFonts w:ascii="Sylfaen" w:hAnsi="Sylfaen" w:cs="Sylfaen"/>
          <w:b/>
          <w:noProof/>
          <w:szCs w:val="28"/>
          <w:lang w:val="ka-GE"/>
        </w:rPr>
        <w:lastRenderedPageBreak/>
        <w:t>სსიპ</w:t>
      </w:r>
      <w:r w:rsidRPr="008D7539">
        <w:rPr>
          <w:rFonts w:ascii="Sylfaen" w:hAnsi="Sylfaen"/>
          <w:b/>
          <w:noProof/>
          <w:szCs w:val="28"/>
          <w:lang w:val="ka-GE"/>
        </w:rPr>
        <w:t xml:space="preserve"> - </w:t>
      </w:r>
      <w:r w:rsidRPr="008D7539">
        <w:rPr>
          <w:rFonts w:ascii="Sylfaen" w:hAnsi="Sylfaen" w:cs="Sylfaen"/>
          <w:b/>
          <w:noProof/>
          <w:szCs w:val="28"/>
          <w:lang w:val="ka-GE"/>
        </w:rPr>
        <w:t>საზოგადოებრივი</w:t>
      </w:r>
      <w:r w:rsidRPr="008D7539">
        <w:rPr>
          <w:rFonts w:ascii="Sylfaen" w:hAnsi="Sylfaen"/>
          <w:b/>
          <w:noProof/>
          <w:szCs w:val="28"/>
          <w:lang w:val="ka-GE"/>
        </w:rPr>
        <w:t xml:space="preserve"> </w:t>
      </w:r>
      <w:r w:rsidRPr="008D7539">
        <w:rPr>
          <w:rFonts w:ascii="Sylfaen" w:hAnsi="Sylfaen" w:cs="Sylfaen"/>
          <w:b/>
          <w:noProof/>
          <w:szCs w:val="28"/>
          <w:lang w:val="ka-GE"/>
        </w:rPr>
        <w:t>მაუწყებელი</w:t>
      </w:r>
    </w:p>
    <w:p w14:paraId="3F7D8708" w14:textId="77777777" w:rsidR="00D605C2" w:rsidRPr="008D7539" w:rsidRDefault="007A360A" w:rsidP="00B7243D">
      <w:pPr>
        <w:ind w:firstLine="720"/>
        <w:jc w:val="both"/>
        <w:rPr>
          <w:rFonts w:ascii="Sylfaen" w:eastAsia="Times New Roman" w:hAnsi="Sylfaen"/>
          <w:color w:val="000000"/>
        </w:rPr>
      </w:pPr>
      <w:r w:rsidRPr="008D7539">
        <w:rPr>
          <w:rFonts w:ascii="Sylfaen" w:hAnsi="Sylfaen" w:cs="Sylfaen"/>
          <w:noProof/>
          <w:szCs w:val="28"/>
          <w:lang w:val="sv-SE"/>
        </w:rPr>
        <w:t xml:space="preserve">სსიპ - საზოგადოებრივი მაუწყებლისათვის </w:t>
      </w:r>
      <w:r w:rsidR="00F3098A">
        <w:rPr>
          <w:rFonts w:ascii="Sylfaen" w:hAnsi="Sylfaen" w:cs="Sylfaen"/>
          <w:noProof/>
          <w:szCs w:val="28"/>
          <w:lang w:val="sv-SE"/>
        </w:rPr>
        <w:t>2019 წელს</w:t>
      </w:r>
      <w:r w:rsidR="00A20E78" w:rsidRPr="008D7539">
        <w:rPr>
          <w:rFonts w:ascii="Sylfaen" w:hAnsi="Sylfaen" w:cs="Sylfaen"/>
          <w:noProof/>
          <w:szCs w:val="28"/>
          <w:lang w:val="sv-SE"/>
        </w:rPr>
        <w:t xml:space="preserve"> </w:t>
      </w:r>
      <w:r w:rsidRPr="008D7539">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8D7539">
        <w:rPr>
          <w:rFonts w:ascii="Sylfaen" w:hAnsi="Sylfaen" w:cs="Sylfaen"/>
          <w:noProof/>
          <w:szCs w:val="28"/>
          <w:lang w:val="sv-SE"/>
        </w:rPr>
        <w:t xml:space="preserve">შეადგინა </w:t>
      </w:r>
      <w:r w:rsidR="00660A76">
        <w:rPr>
          <w:rFonts w:ascii="Sylfaen" w:eastAsia="Times New Roman" w:hAnsi="Sylfaen"/>
          <w:color w:val="000000"/>
        </w:rPr>
        <w:t>58</w:t>
      </w:r>
      <w:r w:rsidR="007741A5" w:rsidRPr="008D7539">
        <w:rPr>
          <w:rFonts w:ascii="Sylfaen" w:eastAsia="Times New Roman" w:hAnsi="Sylfaen"/>
          <w:color w:val="000000"/>
        </w:rPr>
        <w:t xml:space="preserve"> </w:t>
      </w:r>
      <w:r w:rsidR="00660A76">
        <w:rPr>
          <w:rFonts w:ascii="Sylfaen" w:eastAsia="Times New Roman" w:hAnsi="Sylfaen"/>
          <w:color w:val="000000"/>
        </w:rPr>
        <w:t>200</w:t>
      </w:r>
      <w:r w:rsidR="00912CA1" w:rsidRPr="008D7539">
        <w:rPr>
          <w:rFonts w:ascii="Sylfaen" w:eastAsia="Times New Roman" w:hAnsi="Sylfaen"/>
          <w:color w:val="000000"/>
          <w:lang w:val="ka-GE"/>
        </w:rPr>
        <w:t>.</w:t>
      </w:r>
      <w:r w:rsidR="005303EB" w:rsidRPr="008D7539">
        <w:rPr>
          <w:rFonts w:ascii="Sylfaen" w:eastAsia="Times New Roman" w:hAnsi="Sylfaen"/>
          <w:color w:val="000000"/>
        </w:rPr>
        <w:t>0</w:t>
      </w:r>
      <w:r w:rsidR="00F260BE" w:rsidRPr="008D7539">
        <w:rPr>
          <w:rFonts w:ascii="Sylfaen" w:eastAsia="Times New Roman" w:hAnsi="Sylfaen"/>
          <w:color w:val="000000"/>
          <w:lang w:val="ka-GE"/>
        </w:rPr>
        <w:t xml:space="preserve"> </w:t>
      </w:r>
      <w:r w:rsidRPr="008D7539">
        <w:rPr>
          <w:rFonts w:ascii="Sylfaen" w:hAnsi="Sylfaen" w:cs="Sylfaen"/>
          <w:noProof/>
          <w:szCs w:val="28"/>
          <w:lang w:val="sv-SE"/>
        </w:rPr>
        <w:t xml:space="preserve">ათასი ლარი, ხოლო ფაქტიურმა დაფინანსებამ - </w:t>
      </w:r>
      <w:r w:rsidR="00660A76">
        <w:rPr>
          <w:rFonts w:ascii="Sylfaen" w:eastAsia="Times New Roman" w:hAnsi="Sylfaen"/>
          <w:color w:val="000000"/>
        </w:rPr>
        <w:t>58</w:t>
      </w:r>
      <w:r w:rsidR="007741A5" w:rsidRPr="008D7539">
        <w:rPr>
          <w:rFonts w:ascii="Sylfaen" w:eastAsia="Times New Roman" w:hAnsi="Sylfaen"/>
          <w:color w:val="000000"/>
        </w:rPr>
        <w:t xml:space="preserve"> </w:t>
      </w:r>
      <w:r w:rsidR="00660A76">
        <w:rPr>
          <w:rFonts w:ascii="Sylfaen" w:eastAsia="Times New Roman" w:hAnsi="Sylfaen"/>
          <w:color w:val="000000"/>
        </w:rPr>
        <w:t>744</w:t>
      </w:r>
      <w:r w:rsidR="007741A5" w:rsidRPr="008D7539">
        <w:rPr>
          <w:rFonts w:ascii="Sylfaen" w:eastAsia="Times New Roman" w:hAnsi="Sylfaen"/>
          <w:color w:val="000000"/>
        </w:rPr>
        <w:t>.</w:t>
      </w:r>
      <w:r w:rsidR="00660A76">
        <w:rPr>
          <w:rFonts w:ascii="Sylfaen" w:eastAsia="Times New Roman" w:hAnsi="Sylfaen"/>
          <w:color w:val="000000"/>
        </w:rPr>
        <w:t>3</w:t>
      </w:r>
      <w:r w:rsidR="007741A5" w:rsidRPr="008D7539">
        <w:rPr>
          <w:rFonts w:ascii="Sylfaen" w:eastAsia="Times New Roman" w:hAnsi="Sylfaen"/>
          <w:color w:val="000000"/>
        </w:rPr>
        <w:t xml:space="preserve"> </w:t>
      </w:r>
      <w:r w:rsidRPr="008D7539">
        <w:rPr>
          <w:rFonts w:ascii="Sylfaen" w:hAnsi="Sylfaen" w:cs="Sylfaen"/>
          <w:noProof/>
          <w:szCs w:val="28"/>
          <w:lang w:val="sv-SE"/>
        </w:rPr>
        <w:t xml:space="preserve">ათასი ლარი, </w:t>
      </w:r>
      <w:r w:rsidR="003C6B22" w:rsidRPr="008D7539">
        <w:rPr>
          <w:rFonts w:ascii="Sylfaen" w:hAnsi="Sylfaen" w:cs="Sylfaen"/>
          <w:noProof/>
          <w:szCs w:val="28"/>
          <w:lang w:val="sv-SE"/>
        </w:rPr>
        <w:t xml:space="preserve">რაც </w:t>
      </w:r>
      <w:r w:rsidR="008579F4" w:rsidRPr="008D7539">
        <w:rPr>
          <w:rFonts w:ascii="Sylfaen" w:hAnsi="Sylfaen" w:cs="Sylfaen"/>
          <w:noProof/>
          <w:szCs w:val="28"/>
          <w:lang w:val="sv-SE"/>
        </w:rPr>
        <w:t xml:space="preserve"> </w:t>
      </w:r>
      <w:r w:rsidR="003C6B22" w:rsidRPr="008D7539">
        <w:rPr>
          <w:rFonts w:ascii="Sylfaen" w:hAnsi="Sylfaen" w:cs="Sylfaen"/>
          <w:noProof/>
          <w:szCs w:val="28"/>
          <w:lang w:val="sv-SE"/>
        </w:rPr>
        <w:t>201</w:t>
      </w:r>
      <w:r w:rsidR="00AC659E" w:rsidRPr="008D7539">
        <w:rPr>
          <w:rFonts w:ascii="Sylfaen" w:hAnsi="Sylfaen" w:cs="Sylfaen"/>
          <w:noProof/>
          <w:szCs w:val="28"/>
          <w:lang w:val="ka-GE"/>
        </w:rPr>
        <w:t>8</w:t>
      </w:r>
      <w:r w:rsidR="003C6B22" w:rsidRPr="008D7539">
        <w:rPr>
          <w:rFonts w:ascii="Sylfaen" w:hAnsi="Sylfaen" w:cs="Sylfaen"/>
          <w:noProof/>
          <w:szCs w:val="28"/>
          <w:lang w:val="sv-SE"/>
        </w:rPr>
        <w:t xml:space="preserve"> წლის შესაბამის</w:t>
      </w:r>
      <w:r w:rsidRPr="008D7539">
        <w:rPr>
          <w:rFonts w:ascii="Sylfaen" w:hAnsi="Sylfaen" w:cs="Sylfaen"/>
          <w:noProof/>
          <w:szCs w:val="28"/>
          <w:lang w:val="sv-SE"/>
        </w:rPr>
        <w:t xml:space="preserve"> </w:t>
      </w:r>
      <w:r w:rsidR="008579F4" w:rsidRPr="008D7539">
        <w:rPr>
          <w:rFonts w:ascii="Sylfaen" w:hAnsi="Sylfaen" w:cs="Sylfaen"/>
          <w:noProof/>
          <w:szCs w:val="28"/>
          <w:lang w:val="sv-SE"/>
        </w:rPr>
        <w:t>მაჩვენებელზე</w:t>
      </w:r>
      <w:r w:rsidR="00526F6D" w:rsidRPr="008D7539">
        <w:rPr>
          <w:rFonts w:ascii="Sylfaen" w:hAnsi="Sylfaen" w:cs="Sylfaen"/>
          <w:noProof/>
          <w:szCs w:val="28"/>
          <w:lang w:val="ka-GE"/>
        </w:rPr>
        <w:t xml:space="preserve"> </w:t>
      </w:r>
      <w:r w:rsidR="008579F4" w:rsidRPr="008D7539">
        <w:rPr>
          <w:rFonts w:ascii="Sylfaen" w:hAnsi="Sylfaen" w:cs="Sylfaen"/>
          <w:noProof/>
          <w:szCs w:val="28"/>
          <w:lang w:val="sv-SE"/>
        </w:rPr>
        <w:t xml:space="preserve"> </w:t>
      </w:r>
      <w:r w:rsidR="00660A76">
        <w:rPr>
          <w:rFonts w:ascii="Sylfaen" w:hAnsi="Sylfaen" w:cs="Sylfaen"/>
          <w:noProof/>
          <w:szCs w:val="28"/>
        </w:rPr>
        <w:t>5</w:t>
      </w:r>
      <w:r w:rsidR="000E47E3" w:rsidRPr="008D7539">
        <w:rPr>
          <w:rFonts w:ascii="Sylfaen" w:hAnsi="Sylfaen" w:cs="Sylfaen"/>
          <w:noProof/>
          <w:szCs w:val="28"/>
          <w:lang w:val="ka-GE"/>
        </w:rPr>
        <w:t xml:space="preserve"> </w:t>
      </w:r>
      <w:r w:rsidR="00660A76">
        <w:rPr>
          <w:rFonts w:ascii="Sylfaen" w:eastAsia="Times New Roman" w:hAnsi="Sylfaen"/>
          <w:color w:val="000000"/>
        </w:rPr>
        <w:t>619</w:t>
      </w:r>
      <w:r w:rsidR="007741A5" w:rsidRPr="008D7539">
        <w:rPr>
          <w:rFonts w:ascii="Sylfaen" w:eastAsia="Times New Roman" w:hAnsi="Sylfaen"/>
          <w:color w:val="000000"/>
        </w:rPr>
        <w:t>.</w:t>
      </w:r>
      <w:r w:rsidR="00660A76">
        <w:rPr>
          <w:rFonts w:ascii="Sylfaen" w:eastAsia="Times New Roman" w:hAnsi="Sylfaen"/>
          <w:color w:val="000000"/>
        </w:rPr>
        <w:t>7</w:t>
      </w:r>
      <w:r w:rsidR="00F260BE" w:rsidRPr="008D7539">
        <w:rPr>
          <w:rFonts w:ascii="Sylfaen" w:eastAsia="Times New Roman" w:hAnsi="Sylfaen"/>
          <w:color w:val="000000"/>
          <w:lang w:val="ka-GE"/>
        </w:rPr>
        <w:t xml:space="preserve"> </w:t>
      </w:r>
      <w:r w:rsidRPr="008D7539">
        <w:rPr>
          <w:rFonts w:ascii="Sylfaen" w:hAnsi="Sylfaen" w:cs="Sylfaen"/>
          <w:noProof/>
          <w:szCs w:val="28"/>
          <w:lang w:val="sv-SE"/>
        </w:rPr>
        <w:t xml:space="preserve">ათასი ლარით </w:t>
      </w:r>
      <w:r w:rsidR="00D769DC" w:rsidRPr="008D7539">
        <w:rPr>
          <w:rFonts w:ascii="Sylfaen" w:hAnsi="Sylfaen" w:cs="Sylfaen"/>
          <w:noProof/>
          <w:szCs w:val="28"/>
          <w:lang w:val="ka-GE"/>
        </w:rPr>
        <w:t>მეტია</w:t>
      </w:r>
      <w:r w:rsidRPr="008D7539">
        <w:rPr>
          <w:rFonts w:ascii="Sylfaen" w:hAnsi="Sylfaen" w:cs="Sylfaen"/>
          <w:noProof/>
          <w:szCs w:val="28"/>
          <w:lang w:val="sv-SE"/>
        </w:rPr>
        <w:t>.</w:t>
      </w:r>
    </w:p>
    <w:p w14:paraId="4DB21BF1" w14:textId="77777777" w:rsidR="00380845" w:rsidRPr="008D7539"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7539">
        <w:rPr>
          <w:rFonts w:ascii="Sylfaen" w:hAnsi="Sylfaen"/>
          <w:i/>
          <w:noProof/>
          <w:sz w:val="16"/>
          <w:szCs w:val="16"/>
        </w:rPr>
        <w:t xml:space="preserve"> გამოყოფილი</w:t>
      </w:r>
      <w:r w:rsidR="00380845" w:rsidRPr="008D7539">
        <w:rPr>
          <w:rFonts w:ascii="Sylfaen" w:hAnsi="Sylfaen"/>
          <w:i/>
          <w:noProof/>
          <w:sz w:val="16"/>
          <w:szCs w:val="16"/>
        </w:rPr>
        <w:br/>
        <w:t xml:space="preserve"> </w:t>
      </w:r>
      <w:r w:rsidR="00380845" w:rsidRPr="008D7539">
        <w:rPr>
          <w:rFonts w:ascii="Sylfaen" w:hAnsi="Sylfaen" w:cs="Sylfaen"/>
          <w:i/>
          <w:noProof/>
          <w:sz w:val="16"/>
          <w:szCs w:val="16"/>
        </w:rPr>
        <w:t>დაზუსტებული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ასიგნებები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და</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ფაქტიური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დაფინანსება</w:t>
      </w:r>
    </w:p>
    <w:p w14:paraId="44E6C4D1" w14:textId="77777777" w:rsidR="007A360A" w:rsidRPr="008D7539" w:rsidRDefault="00660A76" w:rsidP="00365A62">
      <w:pPr>
        <w:tabs>
          <w:tab w:val="left" w:pos="540"/>
          <w:tab w:val="left" w:pos="1710"/>
        </w:tabs>
        <w:spacing w:after="0" w:line="240" w:lineRule="auto"/>
        <w:jc w:val="center"/>
        <w:rPr>
          <w:rFonts w:ascii="Sylfaen" w:hAnsi="Sylfaen"/>
          <w:b/>
          <w:noProof/>
          <w:szCs w:val="28"/>
          <w:lang w:val="ka-GE"/>
        </w:rPr>
      </w:pPr>
      <w:r>
        <w:rPr>
          <w:noProof/>
        </w:rPr>
        <w:drawing>
          <wp:inline distT="0" distB="0" distL="0" distR="0" wp14:anchorId="5F2965FB" wp14:editId="523A33B6">
            <wp:extent cx="6800850" cy="2266122"/>
            <wp:effectExtent l="0" t="0" r="0" b="127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4195EB7" w14:textId="77777777" w:rsidR="008C6D5D" w:rsidRPr="008D7539" w:rsidRDefault="00313754" w:rsidP="00660A76">
      <w:pPr>
        <w:spacing w:after="0"/>
        <w:ind w:firstLine="720"/>
        <w:jc w:val="both"/>
        <w:rPr>
          <w:rFonts w:ascii="Sylfaen" w:hAnsi="Sylfaen" w:cs="Sylfaen"/>
          <w:noProof/>
          <w:szCs w:val="28"/>
        </w:rPr>
      </w:pPr>
      <w:r w:rsidRPr="008D7539">
        <w:rPr>
          <w:rFonts w:ascii="Sylfaen" w:hAnsi="Sylfaen" w:cs="Sylfaen"/>
          <w:noProof/>
          <w:szCs w:val="28"/>
        </w:rPr>
        <w:t>სსიპ - საზოგადოებრივი მაუწყებლისათვის გამოყოფილ სახსრებში „ხარჯების“ მუხლის საკასო შესრულებამ შეადგინა 99.</w:t>
      </w:r>
      <w:r w:rsidR="008D7539" w:rsidRPr="008D7539">
        <w:rPr>
          <w:rFonts w:ascii="Sylfaen" w:hAnsi="Sylfaen" w:cs="Sylfaen"/>
          <w:noProof/>
          <w:szCs w:val="28"/>
        </w:rPr>
        <w:t>8</w:t>
      </w:r>
      <w:r w:rsidRPr="008D7539">
        <w:rPr>
          <w:rFonts w:ascii="Sylfaen" w:hAnsi="Sylfaen" w:cs="Sylfaen"/>
          <w:noProof/>
          <w:szCs w:val="28"/>
        </w:rPr>
        <w:t>%, ხოლო „არაფინანსური აქტივების ზრდის“ მუხლით - 0.</w:t>
      </w:r>
      <w:r w:rsidR="008D7539" w:rsidRPr="008D7539">
        <w:rPr>
          <w:rFonts w:ascii="Sylfaen" w:hAnsi="Sylfaen" w:cs="Sylfaen"/>
          <w:noProof/>
          <w:szCs w:val="28"/>
        </w:rPr>
        <w:t>2</w:t>
      </w:r>
      <w:r w:rsidRPr="008D7539">
        <w:rPr>
          <w:rFonts w:ascii="Sylfaen" w:hAnsi="Sylfaen" w:cs="Sylfaen"/>
          <w:noProof/>
          <w:szCs w:val="28"/>
        </w:rPr>
        <w:t>%.</w:t>
      </w:r>
    </w:p>
    <w:p w14:paraId="3C5375B0" w14:textId="77777777" w:rsidR="00313754" w:rsidRPr="008D7539" w:rsidRDefault="00313754" w:rsidP="007A360A">
      <w:pPr>
        <w:spacing w:line="240" w:lineRule="auto"/>
        <w:jc w:val="center"/>
        <w:rPr>
          <w:rFonts w:ascii="Sylfaen" w:hAnsi="Sylfaen" w:cs="Sylfaen"/>
          <w:b/>
          <w:noProof/>
          <w:szCs w:val="28"/>
        </w:rPr>
      </w:pPr>
    </w:p>
    <w:p w14:paraId="68D6A74B" w14:textId="77777777" w:rsidR="007A360A" w:rsidRPr="008D7539" w:rsidRDefault="007A360A" w:rsidP="007A360A">
      <w:pPr>
        <w:spacing w:line="240" w:lineRule="auto"/>
        <w:jc w:val="center"/>
        <w:rPr>
          <w:rFonts w:ascii="Sylfaen" w:hAnsi="Sylfaen" w:cs="Sylfaen"/>
          <w:b/>
          <w:noProof/>
          <w:szCs w:val="28"/>
        </w:rPr>
      </w:pPr>
      <w:r w:rsidRPr="008D7539">
        <w:rPr>
          <w:rFonts w:ascii="Sylfaen" w:hAnsi="Sylfaen" w:cs="Sylfaen"/>
          <w:b/>
          <w:noProof/>
          <w:szCs w:val="28"/>
        </w:rPr>
        <w:t xml:space="preserve">სსიპ – </w:t>
      </w:r>
      <w:r w:rsidR="00671624" w:rsidRPr="008D7539">
        <w:rPr>
          <w:rFonts w:ascii="Sylfaen" w:hAnsi="Sylfaen" w:cs="Sylfaen"/>
          <w:b/>
          <w:noProof/>
          <w:szCs w:val="28"/>
        </w:rPr>
        <w:t>კონკურენციის</w:t>
      </w:r>
      <w:r w:rsidR="00671624" w:rsidRPr="008D7539">
        <w:rPr>
          <w:rFonts w:ascii="Sylfaen" w:hAnsi="Sylfaen" w:cs="Sylfaen"/>
          <w:b/>
          <w:noProof/>
          <w:szCs w:val="28"/>
          <w:lang w:val="ka-GE"/>
        </w:rPr>
        <w:t xml:space="preserve"> </w:t>
      </w:r>
      <w:r w:rsidRPr="008D7539">
        <w:rPr>
          <w:rFonts w:ascii="Sylfaen" w:hAnsi="Sylfaen" w:cs="Sylfaen"/>
          <w:b/>
          <w:noProof/>
          <w:szCs w:val="28"/>
        </w:rPr>
        <w:t>სააგენტო</w:t>
      </w:r>
    </w:p>
    <w:p w14:paraId="0DDCD798" w14:textId="77777777" w:rsidR="007A360A" w:rsidRPr="008D7539" w:rsidRDefault="007A360A" w:rsidP="003E1724">
      <w:pPr>
        <w:ind w:firstLine="720"/>
        <w:jc w:val="both"/>
        <w:rPr>
          <w:rFonts w:ascii="Sylfaen" w:hAnsi="Sylfaen"/>
          <w:noProof/>
          <w:szCs w:val="28"/>
          <w:lang w:val="ka-GE"/>
        </w:rPr>
      </w:pPr>
      <w:r w:rsidRPr="008D7539">
        <w:rPr>
          <w:rFonts w:ascii="Sylfaen" w:hAnsi="Sylfaen" w:cs="Sylfaen"/>
          <w:noProof/>
          <w:szCs w:val="28"/>
        </w:rPr>
        <w:t>სსიპ</w:t>
      </w:r>
      <w:r w:rsidRPr="008D7539">
        <w:rPr>
          <w:rFonts w:ascii="Sylfaen" w:hAnsi="Sylfaen"/>
          <w:noProof/>
          <w:szCs w:val="28"/>
        </w:rPr>
        <w:t xml:space="preserve"> - </w:t>
      </w:r>
      <w:r w:rsidRPr="008D7539">
        <w:rPr>
          <w:rFonts w:ascii="Sylfaen" w:hAnsi="Sylfaen" w:cs="Sylfaen"/>
          <w:noProof/>
          <w:szCs w:val="28"/>
        </w:rPr>
        <w:t>კონკურენციის</w:t>
      </w:r>
      <w:r w:rsidR="00671624" w:rsidRPr="008D7539">
        <w:rPr>
          <w:rFonts w:ascii="Sylfaen" w:hAnsi="Sylfaen" w:cs="Sylfaen"/>
          <w:noProof/>
          <w:szCs w:val="28"/>
          <w:lang w:val="ka-GE"/>
        </w:rPr>
        <w:t xml:space="preserve"> </w:t>
      </w:r>
      <w:r w:rsidRPr="008D7539">
        <w:rPr>
          <w:rFonts w:ascii="Sylfaen" w:hAnsi="Sylfaen" w:cs="Sylfaen"/>
          <w:noProof/>
          <w:szCs w:val="28"/>
        </w:rPr>
        <w:t>სააგენტოსათვის</w:t>
      </w:r>
      <w:r w:rsidRPr="008D7539">
        <w:rPr>
          <w:rFonts w:ascii="Sylfaen" w:hAnsi="Sylfaen"/>
          <w:noProof/>
          <w:szCs w:val="28"/>
        </w:rPr>
        <w:t xml:space="preserve"> </w:t>
      </w:r>
      <w:r w:rsidR="00F3098A">
        <w:rPr>
          <w:rFonts w:ascii="Sylfaen" w:hAnsi="Sylfaen"/>
          <w:noProof/>
          <w:szCs w:val="28"/>
        </w:rPr>
        <w:t>2019 წელს</w:t>
      </w:r>
      <w:r w:rsidR="00A20E78" w:rsidRPr="008D7539">
        <w:rPr>
          <w:rFonts w:ascii="Sylfaen" w:hAnsi="Sylfaen"/>
          <w:noProof/>
          <w:szCs w:val="28"/>
        </w:rPr>
        <w:t xml:space="preserve"> </w:t>
      </w:r>
      <w:r w:rsidRPr="008D7539">
        <w:rPr>
          <w:rFonts w:ascii="Sylfaen" w:hAnsi="Sylfaen" w:cs="Sylfaen"/>
          <w:noProof/>
          <w:szCs w:val="28"/>
        </w:rPr>
        <w:t>სახელმწიფო</w:t>
      </w:r>
      <w:r w:rsidRPr="008D7539">
        <w:rPr>
          <w:rFonts w:ascii="Sylfaen" w:hAnsi="Sylfaen"/>
          <w:noProof/>
          <w:szCs w:val="28"/>
        </w:rPr>
        <w:t xml:space="preserve"> </w:t>
      </w:r>
      <w:r w:rsidRPr="008D7539">
        <w:rPr>
          <w:rFonts w:ascii="Sylfaen" w:hAnsi="Sylfaen" w:cs="Sylfaen"/>
          <w:noProof/>
          <w:szCs w:val="28"/>
        </w:rPr>
        <w:t>ბიუჯეტით</w:t>
      </w:r>
      <w:r w:rsidRPr="008D7539">
        <w:rPr>
          <w:rFonts w:ascii="Sylfaen" w:hAnsi="Sylfaen"/>
          <w:noProof/>
          <w:szCs w:val="28"/>
        </w:rPr>
        <w:t xml:space="preserve"> </w:t>
      </w:r>
      <w:r w:rsidRPr="008D7539">
        <w:rPr>
          <w:rFonts w:ascii="Sylfaen" w:hAnsi="Sylfaen" w:cs="Sylfaen"/>
          <w:noProof/>
          <w:szCs w:val="28"/>
        </w:rPr>
        <w:t>გამოყოფილმა</w:t>
      </w:r>
      <w:r w:rsidRPr="008D7539">
        <w:rPr>
          <w:rFonts w:ascii="Sylfaen" w:hAnsi="Sylfaen"/>
          <w:noProof/>
          <w:szCs w:val="28"/>
        </w:rPr>
        <w:t xml:space="preserve"> </w:t>
      </w:r>
      <w:r w:rsidRPr="008D7539">
        <w:rPr>
          <w:rFonts w:ascii="Sylfaen" w:hAnsi="Sylfaen" w:cs="Sylfaen"/>
          <w:noProof/>
          <w:szCs w:val="28"/>
        </w:rPr>
        <w:t>დაზუსტებულმა</w:t>
      </w:r>
      <w:r w:rsidRPr="008D7539">
        <w:rPr>
          <w:rFonts w:ascii="Sylfaen" w:hAnsi="Sylfaen"/>
          <w:noProof/>
          <w:szCs w:val="28"/>
        </w:rPr>
        <w:t xml:space="preserve"> </w:t>
      </w:r>
      <w:r w:rsidRPr="008D7539">
        <w:rPr>
          <w:rFonts w:ascii="Sylfaen" w:hAnsi="Sylfaen" w:cs="Sylfaen"/>
          <w:noProof/>
          <w:szCs w:val="28"/>
        </w:rPr>
        <w:t>ასიგნებებმა</w:t>
      </w:r>
      <w:r w:rsidRPr="008D7539">
        <w:rPr>
          <w:rFonts w:ascii="Sylfaen" w:hAnsi="Sylfaen"/>
          <w:noProof/>
          <w:szCs w:val="28"/>
        </w:rPr>
        <w:t xml:space="preserve"> </w:t>
      </w:r>
      <w:r w:rsidR="00680859" w:rsidRPr="008D7539">
        <w:rPr>
          <w:rFonts w:ascii="Sylfaen" w:hAnsi="Sylfaen" w:cs="Sylfaen"/>
          <w:noProof/>
          <w:szCs w:val="28"/>
        </w:rPr>
        <w:t xml:space="preserve">შეადგინა </w:t>
      </w:r>
      <w:r w:rsidR="00660A76">
        <w:rPr>
          <w:rFonts w:ascii="Sylfaen" w:hAnsi="Sylfaen" w:cs="Sylfaen"/>
          <w:noProof/>
          <w:szCs w:val="28"/>
        </w:rPr>
        <w:t>2</w:t>
      </w:r>
      <w:r w:rsidR="00DE3CE8" w:rsidRPr="008D7539">
        <w:rPr>
          <w:rFonts w:ascii="Sylfaen" w:hAnsi="Sylfaen" w:cs="Sylfaen"/>
          <w:noProof/>
          <w:szCs w:val="28"/>
        </w:rPr>
        <w:t xml:space="preserve"> </w:t>
      </w:r>
      <w:r w:rsidR="00660A76">
        <w:rPr>
          <w:rFonts w:ascii="Sylfaen" w:hAnsi="Sylfaen" w:cs="Sylfaen"/>
          <w:noProof/>
          <w:szCs w:val="28"/>
        </w:rPr>
        <w:t>200</w:t>
      </w:r>
      <w:r w:rsidR="007B5DEE" w:rsidRPr="008D7539">
        <w:rPr>
          <w:rFonts w:ascii="Sylfaen" w:eastAsia="Times New Roman" w:hAnsi="Sylfaen"/>
          <w:color w:val="000000"/>
        </w:rPr>
        <w:t>.</w:t>
      </w:r>
      <w:r w:rsidR="00660A76">
        <w:rPr>
          <w:rFonts w:ascii="Sylfaen" w:eastAsia="Times New Roman" w:hAnsi="Sylfaen"/>
          <w:color w:val="000000"/>
        </w:rPr>
        <w:t>0</w:t>
      </w:r>
      <w:r w:rsidR="007345DC" w:rsidRPr="008D7539">
        <w:rPr>
          <w:rFonts w:ascii="Sylfaen" w:eastAsia="Times New Roman" w:hAnsi="Sylfaen"/>
          <w:color w:val="000000"/>
          <w:lang w:val="ka-GE"/>
        </w:rPr>
        <w:t xml:space="preserve"> </w:t>
      </w:r>
      <w:r w:rsidRPr="008D7539">
        <w:rPr>
          <w:rFonts w:ascii="Sylfaen" w:hAnsi="Sylfaen" w:cs="Sylfaen"/>
          <w:noProof/>
          <w:szCs w:val="28"/>
        </w:rPr>
        <w:t>ათასი</w:t>
      </w:r>
      <w:r w:rsidRPr="008D7539">
        <w:rPr>
          <w:rFonts w:ascii="Sylfaen" w:hAnsi="Sylfaen"/>
          <w:noProof/>
          <w:szCs w:val="28"/>
        </w:rPr>
        <w:t xml:space="preserve"> </w:t>
      </w:r>
      <w:r w:rsidRPr="008D7539">
        <w:rPr>
          <w:rFonts w:ascii="Sylfaen" w:hAnsi="Sylfaen" w:cs="Sylfaen"/>
          <w:noProof/>
          <w:szCs w:val="28"/>
        </w:rPr>
        <w:t>ლარი</w:t>
      </w:r>
      <w:r w:rsidRPr="008D7539">
        <w:rPr>
          <w:rFonts w:ascii="Sylfaen" w:hAnsi="Sylfaen"/>
          <w:noProof/>
          <w:szCs w:val="28"/>
        </w:rPr>
        <w:t xml:space="preserve">, </w:t>
      </w:r>
      <w:r w:rsidRPr="008D7539">
        <w:rPr>
          <w:rFonts w:ascii="Sylfaen" w:hAnsi="Sylfaen" w:cs="Sylfaen"/>
          <w:noProof/>
          <w:szCs w:val="28"/>
        </w:rPr>
        <w:t>ხოლო</w:t>
      </w:r>
      <w:r w:rsidRPr="008D7539">
        <w:rPr>
          <w:rFonts w:ascii="Sylfaen" w:hAnsi="Sylfaen"/>
          <w:noProof/>
          <w:szCs w:val="28"/>
        </w:rPr>
        <w:t xml:space="preserve"> </w:t>
      </w:r>
      <w:r w:rsidRPr="008D7539">
        <w:rPr>
          <w:rFonts w:ascii="Sylfaen" w:hAnsi="Sylfaen" w:cs="Sylfaen"/>
          <w:noProof/>
          <w:szCs w:val="28"/>
        </w:rPr>
        <w:t>ფაქტიურმა</w:t>
      </w:r>
      <w:r w:rsidRPr="008D7539">
        <w:rPr>
          <w:rFonts w:ascii="Sylfaen" w:hAnsi="Sylfaen"/>
          <w:noProof/>
          <w:szCs w:val="28"/>
        </w:rPr>
        <w:t xml:space="preserve"> </w:t>
      </w:r>
      <w:r w:rsidRPr="008D7539">
        <w:rPr>
          <w:rFonts w:ascii="Sylfaen" w:hAnsi="Sylfaen" w:cs="Sylfaen"/>
          <w:noProof/>
          <w:szCs w:val="28"/>
        </w:rPr>
        <w:t>დაფინანსებამ</w:t>
      </w:r>
      <w:r w:rsidRPr="008D7539">
        <w:rPr>
          <w:rFonts w:ascii="Sylfaen" w:hAnsi="Sylfaen"/>
          <w:noProof/>
          <w:szCs w:val="28"/>
        </w:rPr>
        <w:t xml:space="preserve"> -</w:t>
      </w:r>
      <w:r w:rsidR="00365A62" w:rsidRPr="008D7539">
        <w:rPr>
          <w:rFonts w:ascii="Sylfaen" w:hAnsi="Sylfaen"/>
          <w:noProof/>
          <w:szCs w:val="28"/>
          <w:lang w:val="ka-GE"/>
        </w:rPr>
        <w:t xml:space="preserve"> </w:t>
      </w:r>
      <w:r w:rsidR="00660A76">
        <w:rPr>
          <w:rFonts w:ascii="Sylfaen" w:hAnsi="Sylfaen"/>
          <w:noProof/>
          <w:szCs w:val="28"/>
        </w:rPr>
        <w:t>2</w:t>
      </w:r>
      <w:r w:rsidR="008D7539" w:rsidRPr="008D7539">
        <w:rPr>
          <w:rFonts w:ascii="Sylfaen" w:hAnsi="Sylfaen"/>
          <w:noProof/>
          <w:szCs w:val="28"/>
        </w:rPr>
        <w:t xml:space="preserve"> </w:t>
      </w:r>
      <w:r w:rsidR="00660A76">
        <w:rPr>
          <w:rFonts w:ascii="Sylfaen" w:hAnsi="Sylfaen"/>
          <w:noProof/>
          <w:szCs w:val="28"/>
        </w:rPr>
        <w:t>010</w:t>
      </w:r>
      <w:r w:rsidR="007B5DEE" w:rsidRPr="008D7539">
        <w:rPr>
          <w:rFonts w:ascii="Sylfaen" w:eastAsia="Times New Roman" w:hAnsi="Sylfaen"/>
          <w:color w:val="000000"/>
        </w:rPr>
        <w:t>.</w:t>
      </w:r>
      <w:r w:rsidR="00660A76">
        <w:rPr>
          <w:rFonts w:ascii="Sylfaen" w:eastAsia="Times New Roman" w:hAnsi="Sylfaen"/>
          <w:color w:val="000000"/>
        </w:rPr>
        <w:t>1</w:t>
      </w:r>
      <w:r w:rsidR="007345DC" w:rsidRPr="008D7539">
        <w:rPr>
          <w:rFonts w:ascii="Sylfaen" w:eastAsia="Times New Roman" w:hAnsi="Sylfaen"/>
          <w:color w:val="000000"/>
          <w:lang w:val="ka-GE"/>
        </w:rPr>
        <w:t xml:space="preserve"> </w:t>
      </w:r>
      <w:r w:rsidRPr="008D7539">
        <w:rPr>
          <w:rFonts w:ascii="Sylfaen" w:hAnsi="Sylfaen" w:cs="Sylfaen"/>
          <w:noProof/>
          <w:szCs w:val="28"/>
        </w:rPr>
        <w:t>ათასი</w:t>
      </w:r>
      <w:r w:rsidRPr="008D7539">
        <w:rPr>
          <w:rFonts w:ascii="Sylfaen" w:hAnsi="Sylfaen"/>
          <w:noProof/>
          <w:szCs w:val="28"/>
        </w:rPr>
        <w:t xml:space="preserve"> </w:t>
      </w:r>
      <w:r w:rsidRPr="008D7539">
        <w:rPr>
          <w:rFonts w:ascii="Sylfaen" w:hAnsi="Sylfaen" w:cs="Sylfaen"/>
          <w:noProof/>
          <w:szCs w:val="28"/>
        </w:rPr>
        <w:t>ლარი</w:t>
      </w:r>
      <w:r w:rsidRPr="008D7539">
        <w:rPr>
          <w:rFonts w:ascii="Sylfaen" w:hAnsi="Sylfaen"/>
          <w:noProof/>
          <w:szCs w:val="28"/>
        </w:rPr>
        <w:t xml:space="preserve">, </w:t>
      </w:r>
      <w:r w:rsidR="00A20E78" w:rsidRPr="008D7539">
        <w:rPr>
          <w:rFonts w:ascii="Sylfaen" w:hAnsi="Sylfaen" w:cs="Sylfaen"/>
          <w:noProof/>
          <w:szCs w:val="28"/>
        </w:rPr>
        <w:t>რაც 2018 წლის შესაბამის</w:t>
      </w:r>
      <w:r w:rsidR="002E74FF" w:rsidRPr="008D7539">
        <w:rPr>
          <w:rFonts w:ascii="Sylfaen" w:hAnsi="Sylfaen" w:cs="Sylfaen"/>
          <w:noProof/>
          <w:szCs w:val="28"/>
        </w:rPr>
        <w:t xml:space="preserve"> </w:t>
      </w:r>
      <w:r w:rsidR="00C63476" w:rsidRPr="008D7539">
        <w:rPr>
          <w:rFonts w:ascii="Sylfaen" w:hAnsi="Sylfaen" w:cs="Sylfaen"/>
          <w:noProof/>
          <w:szCs w:val="28"/>
        </w:rPr>
        <w:t>მაჩვენებელზე</w:t>
      </w:r>
      <w:r w:rsidRPr="008D7539">
        <w:rPr>
          <w:rFonts w:ascii="Sylfaen" w:hAnsi="Sylfaen"/>
          <w:noProof/>
          <w:szCs w:val="28"/>
        </w:rPr>
        <w:t xml:space="preserve"> </w:t>
      </w:r>
      <w:r w:rsidR="00660A76">
        <w:rPr>
          <w:rFonts w:ascii="Sylfaen" w:eastAsia="Times New Roman" w:hAnsi="Sylfaen"/>
          <w:color w:val="000000"/>
        </w:rPr>
        <w:t>148</w:t>
      </w:r>
      <w:r w:rsidR="007B5DEE" w:rsidRPr="008D7539">
        <w:rPr>
          <w:rFonts w:ascii="Sylfaen" w:eastAsia="Times New Roman" w:hAnsi="Sylfaen"/>
          <w:color w:val="000000"/>
        </w:rPr>
        <w:t>.</w:t>
      </w:r>
      <w:r w:rsidR="00660A76">
        <w:rPr>
          <w:rFonts w:ascii="Sylfaen" w:eastAsia="Times New Roman" w:hAnsi="Sylfaen"/>
          <w:color w:val="000000"/>
        </w:rPr>
        <w:t>6</w:t>
      </w:r>
      <w:r w:rsidR="007345DC" w:rsidRPr="008D7539">
        <w:rPr>
          <w:rFonts w:ascii="Sylfaen" w:eastAsia="Times New Roman" w:hAnsi="Sylfaen"/>
          <w:color w:val="000000"/>
          <w:lang w:val="ka-GE"/>
        </w:rPr>
        <w:t xml:space="preserve"> </w:t>
      </w:r>
      <w:r w:rsidRPr="008D7539">
        <w:rPr>
          <w:rFonts w:ascii="Sylfaen" w:hAnsi="Sylfaen" w:cs="Sylfaen"/>
          <w:noProof/>
          <w:szCs w:val="28"/>
        </w:rPr>
        <w:t>ათასი</w:t>
      </w:r>
      <w:r w:rsidRPr="008D7539">
        <w:rPr>
          <w:rFonts w:ascii="Sylfaen" w:hAnsi="Sylfaen"/>
          <w:noProof/>
          <w:szCs w:val="28"/>
        </w:rPr>
        <w:t xml:space="preserve"> </w:t>
      </w:r>
      <w:r w:rsidRPr="008D7539">
        <w:rPr>
          <w:rFonts w:ascii="Sylfaen" w:hAnsi="Sylfaen" w:cs="Sylfaen"/>
          <w:noProof/>
          <w:szCs w:val="28"/>
        </w:rPr>
        <w:t>ლარით</w:t>
      </w:r>
      <w:r w:rsidRPr="008D7539">
        <w:rPr>
          <w:rFonts w:ascii="Sylfaen" w:hAnsi="Sylfaen"/>
          <w:noProof/>
          <w:szCs w:val="28"/>
        </w:rPr>
        <w:t xml:space="preserve"> </w:t>
      </w:r>
      <w:r w:rsidR="000628C6" w:rsidRPr="008D7539">
        <w:rPr>
          <w:rFonts w:ascii="Sylfaen" w:hAnsi="Sylfaen" w:cs="Sylfaen"/>
          <w:noProof/>
          <w:szCs w:val="28"/>
          <w:lang w:val="ka-GE"/>
        </w:rPr>
        <w:t>მეტია</w:t>
      </w:r>
      <w:r w:rsidRPr="008D7539">
        <w:rPr>
          <w:rFonts w:ascii="Sylfaen" w:hAnsi="Sylfaen"/>
          <w:noProof/>
          <w:szCs w:val="28"/>
        </w:rPr>
        <w:t xml:space="preserve">. </w:t>
      </w:r>
    </w:p>
    <w:p w14:paraId="6C47928C" w14:textId="77777777" w:rsidR="00380845" w:rsidRPr="008D7539"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7539">
        <w:rPr>
          <w:rFonts w:ascii="Sylfaen" w:hAnsi="Sylfaen"/>
          <w:i/>
          <w:noProof/>
          <w:sz w:val="16"/>
          <w:szCs w:val="16"/>
        </w:rPr>
        <w:t xml:space="preserve"> გამოყოფილი</w:t>
      </w:r>
      <w:r w:rsidR="00380845" w:rsidRPr="008D7539">
        <w:rPr>
          <w:rFonts w:ascii="Sylfaen" w:hAnsi="Sylfaen"/>
          <w:i/>
          <w:noProof/>
          <w:sz w:val="16"/>
          <w:szCs w:val="16"/>
        </w:rPr>
        <w:br/>
        <w:t xml:space="preserve"> </w:t>
      </w:r>
      <w:r w:rsidR="00380845" w:rsidRPr="008D7539">
        <w:rPr>
          <w:rFonts w:ascii="Sylfaen" w:hAnsi="Sylfaen" w:cs="Sylfaen"/>
          <w:i/>
          <w:noProof/>
          <w:sz w:val="16"/>
          <w:szCs w:val="16"/>
        </w:rPr>
        <w:t>დაზუსტებული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ასიგნებები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და</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ფაქტიური</w:t>
      </w:r>
      <w:r w:rsidR="00380845" w:rsidRPr="008D7539">
        <w:rPr>
          <w:rFonts w:ascii="Sylfaen" w:hAnsi="Sylfaen"/>
          <w:i/>
          <w:noProof/>
          <w:sz w:val="16"/>
          <w:szCs w:val="16"/>
        </w:rPr>
        <w:t xml:space="preserve"> </w:t>
      </w:r>
      <w:r w:rsidR="00380845" w:rsidRPr="008D7539">
        <w:rPr>
          <w:rFonts w:ascii="Sylfaen" w:hAnsi="Sylfaen" w:cs="Sylfaen"/>
          <w:i/>
          <w:noProof/>
          <w:sz w:val="16"/>
          <w:szCs w:val="16"/>
        </w:rPr>
        <w:t>დაფინანსება</w:t>
      </w:r>
    </w:p>
    <w:p w14:paraId="10CDE4C5" w14:textId="77777777" w:rsidR="007A360A" w:rsidRPr="008D7539" w:rsidRDefault="00660A76" w:rsidP="00660A76">
      <w:pPr>
        <w:pStyle w:val="a3"/>
        <w:ind w:right="50" w:firstLine="180"/>
        <w:jc w:val="center"/>
        <w:rPr>
          <w:rFonts w:ascii="Sylfaen" w:hAnsi="Sylfaen"/>
          <w:noProof/>
          <w:sz w:val="22"/>
          <w:szCs w:val="28"/>
          <w:lang w:val="ka-GE"/>
        </w:rPr>
      </w:pPr>
      <w:r>
        <w:rPr>
          <w:noProof/>
        </w:rPr>
        <w:drawing>
          <wp:inline distT="0" distB="0" distL="0" distR="0" wp14:anchorId="1DDEABAE" wp14:editId="026CEE88">
            <wp:extent cx="6715125" cy="2425148"/>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5CE2039" w14:textId="77777777" w:rsidR="006E7C0C" w:rsidRPr="008D7539" w:rsidRDefault="006E7C0C" w:rsidP="00660A76">
      <w:pPr>
        <w:spacing w:after="0"/>
        <w:ind w:firstLine="720"/>
        <w:jc w:val="both"/>
        <w:rPr>
          <w:rFonts w:ascii="Sylfaen" w:hAnsi="Sylfaen" w:cs="Sylfaen"/>
          <w:noProof/>
          <w:szCs w:val="28"/>
          <w:lang w:val="ka-GE"/>
        </w:rPr>
      </w:pPr>
      <w:r w:rsidRPr="008D7539">
        <w:rPr>
          <w:rFonts w:ascii="Sylfaen" w:hAnsi="Sylfaen" w:cs="Sylfaen"/>
          <w:noProof/>
          <w:szCs w:val="28"/>
          <w:lang w:val="ka-GE"/>
        </w:rPr>
        <w:t>სსიპ - კონკურენციის სააგენტოსათვის გამოყოფილ სახსრებში „ხარჯების“ მუხლის საკასო შესრულებამ შეადგინა 9</w:t>
      </w:r>
      <w:r w:rsidR="008D7539" w:rsidRPr="008D7539">
        <w:rPr>
          <w:rFonts w:ascii="Sylfaen" w:hAnsi="Sylfaen" w:cs="Sylfaen"/>
          <w:noProof/>
          <w:szCs w:val="28"/>
        </w:rPr>
        <w:t>8</w:t>
      </w:r>
      <w:r w:rsidRPr="008D7539">
        <w:rPr>
          <w:rFonts w:ascii="Sylfaen" w:hAnsi="Sylfaen" w:cs="Sylfaen"/>
          <w:noProof/>
          <w:szCs w:val="28"/>
          <w:lang w:val="ka-GE"/>
        </w:rPr>
        <w:t>.</w:t>
      </w:r>
      <w:r w:rsidR="00660A76">
        <w:rPr>
          <w:rFonts w:ascii="Sylfaen" w:hAnsi="Sylfaen" w:cs="Sylfaen"/>
          <w:noProof/>
          <w:szCs w:val="28"/>
        </w:rPr>
        <w:t>8</w:t>
      </w:r>
      <w:r w:rsidRPr="008D7539">
        <w:rPr>
          <w:rFonts w:ascii="Sylfaen" w:hAnsi="Sylfaen" w:cs="Sylfaen"/>
          <w:noProof/>
          <w:szCs w:val="28"/>
          <w:lang w:val="ka-GE"/>
        </w:rPr>
        <w:t xml:space="preserve">%, ხოლო „არაფინანსური აქტივების ზრდის“ მუხლით - </w:t>
      </w:r>
      <w:r w:rsidR="008D7539" w:rsidRPr="008D7539">
        <w:rPr>
          <w:rFonts w:ascii="Sylfaen" w:hAnsi="Sylfaen" w:cs="Sylfaen"/>
          <w:noProof/>
          <w:szCs w:val="28"/>
        </w:rPr>
        <w:t>1</w:t>
      </w:r>
      <w:r w:rsidRPr="008D7539">
        <w:rPr>
          <w:rFonts w:ascii="Sylfaen" w:hAnsi="Sylfaen" w:cs="Sylfaen"/>
          <w:noProof/>
          <w:szCs w:val="28"/>
          <w:lang w:val="ka-GE"/>
        </w:rPr>
        <w:t>.</w:t>
      </w:r>
      <w:r w:rsidR="00660A76">
        <w:rPr>
          <w:rFonts w:ascii="Sylfaen" w:hAnsi="Sylfaen" w:cs="Sylfaen"/>
          <w:noProof/>
          <w:szCs w:val="28"/>
        </w:rPr>
        <w:t>2</w:t>
      </w:r>
      <w:r w:rsidRPr="008D7539">
        <w:rPr>
          <w:rFonts w:ascii="Sylfaen" w:hAnsi="Sylfaen" w:cs="Sylfaen"/>
          <w:noProof/>
          <w:szCs w:val="28"/>
          <w:lang w:val="ka-GE"/>
        </w:rPr>
        <w:t>%.</w:t>
      </w:r>
    </w:p>
    <w:p w14:paraId="0FB70F90" w14:textId="77777777" w:rsidR="005B7E1B" w:rsidRPr="000D5BFB" w:rsidRDefault="005B7E1B" w:rsidP="005B7E1B">
      <w:pPr>
        <w:spacing w:line="240" w:lineRule="auto"/>
        <w:jc w:val="center"/>
        <w:rPr>
          <w:rFonts w:ascii="Sylfaen" w:hAnsi="Sylfaen" w:cs="Sylfaen"/>
          <w:b/>
          <w:noProof/>
          <w:szCs w:val="28"/>
        </w:rPr>
      </w:pPr>
      <w:r w:rsidRPr="000D5BFB">
        <w:rPr>
          <w:rFonts w:ascii="Sylfaen" w:hAnsi="Sylfaen" w:cs="Sylfaen"/>
          <w:b/>
          <w:noProof/>
          <w:szCs w:val="28"/>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14:paraId="7CDCCD84" w14:textId="77777777" w:rsidR="004D578D" w:rsidRPr="000D5BFB" w:rsidRDefault="005B7E1B" w:rsidP="006E7C0C">
      <w:pPr>
        <w:spacing w:after="0"/>
        <w:ind w:firstLine="720"/>
        <w:jc w:val="both"/>
        <w:rPr>
          <w:rFonts w:ascii="Sylfaen" w:hAnsi="Sylfaen" w:cs="Sylfaen"/>
          <w:noProof/>
          <w:szCs w:val="28"/>
        </w:rPr>
      </w:pPr>
      <w:r w:rsidRPr="000D5BFB">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0D5BFB">
        <w:rPr>
          <w:rFonts w:ascii="Sylfaen" w:hAnsi="Sylfaen" w:cs="Sylfaen"/>
          <w:noProof/>
          <w:szCs w:val="28"/>
          <w:lang w:val="ka-GE"/>
        </w:rPr>
        <w:t>ისათვის</w:t>
      </w:r>
      <w:r w:rsidRPr="000D5BFB">
        <w:rPr>
          <w:rFonts w:ascii="Sylfaen" w:hAnsi="Sylfaen" w:cs="Sylfaen"/>
          <w:noProof/>
          <w:szCs w:val="28"/>
        </w:rPr>
        <w:t xml:space="preserve"> </w:t>
      </w:r>
      <w:r w:rsidR="00F3098A">
        <w:rPr>
          <w:rFonts w:ascii="Sylfaen" w:hAnsi="Sylfaen" w:cs="Sylfaen"/>
          <w:noProof/>
          <w:szCs w:val="28"/>
        </w:rPr>
        <w:t>2019 წელს</w:t>
      </w:r>
      <w:r w:rsidR="00A20E78" w:rsidRPr="000D5BFB">
        <w:rPr>
          <w:rFonts w:ascii="Sylfaen" w:hAnsi="Sylfaen" w:cs="Sylfaen"/>
          <w:noProof/>
          <w:szCs w:val="28"/>
        </w:rPr>
        <w:t xml:space="preserve"> </w:t>
      </w:r>
      <w:r w:rsidR="007A360A" w:rsidRPr="000D5BFB">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0D5BFB">
        <w:rPr>
          <w:rFonts w:ascii="Sylfaen" w:hAnsi="Sylfaen" w:cs="Sylfaen"/>
          <w:noProof/>
          <w:szCs w:val="28"/>
        </w:rPr>
        <w:t xml:space="preserve">შეადგინა </w:t>
      </w:r>
      <w:r w:rsidR="00660A76">
        <w:rPr>
          <w:rFonts w:ascii="Sylfaen" w:hAnsi="Sylfaen" w:cs="Sylfaen"/>
          <w:noProof/>
          <w:szCs w:val="28"/>
        </w:rPr>
        <w:t>2</w:t>
      </w:r>
      <w:r w:rsidR="00C21D1A" w:rsidRPr="000D5BFB">
        <w:rPr>
          <w:rFonts w:ascii="Sylfaen" w:hAnsi="Sylfaen" w:cs="Sylfaen"/>
          <w:noProof/>
          <w:szCs w:val="28"/>
        </w:rPr>
        <w:t xml:space="preserve"> </w:t>
      </w:r>
      <w:r w:rsidR="00660A76">
        <w:rPr>
          <w:rFonts w:ascii="Sylfaen" w:hAnsi="Sylfaen" w:cs="Sylfaen"/>
          <w:noProof/>
          <w:szCs w:val="28"/>
        </w:rPr>
        <w:t>460</w:t>
      </w:r>
      <w:r w:rsidR="007B5DEE" w:rsidRPr="000D5BFB">
        <w:rPr>
          <w:rFonts w:ascii="Sylfaen" w:hAnsi="Sylfaen" w:cs="Sylfaen"/>
          <w:noProof/>
          <w:szCs w:val="28"/>
        </w:rPr>
        <w:t>.</w:t>
      </w:r>
      <w:r w:rsidR="00D769DC" w:rsidRPr="000D5BFB">
        <w:rPr>
          <w:rFonts w:ascii="Sylfaen" w:hAnsi="Sylfaen" w:cs="Sylfaen"/>
          <w:noProof/>
          <w:szCs w:val="28"/>
          <w:lang w:val="ka-GE"/>
        </w:rPr>
        <w:t>0</w:t>
      </w:r>
      <w:r w:rsidR="007345DC" w:rsidRPr="000D5BFB">
        <w:rPr>
          <w:rFonts w:ascii="Sylfaen" w:hAnsi="Sylfaen" w:cs="Sylfaen"/>
          <w:noProof/>
          <w:szCs w:val="28"/>
        </w:rPr>
        <w:t xml:space="preserve"> </w:t>
      </w:r>
      <w:r w:rsidR="007A360A" w:rsidRPr="000D5BFB">
        <w:rPr>
          <w:rFonts w:ascii="Sylfaen" w:hAnsi="Sylfaen" w:cs="Sylfaen"/>
          <w:noProof/>
          <w:szCs w:val="28"/>
        </w:rPr>
        <w:t xml:space="preserve">ათასი ლარი, ხოლო ფაქტიურმა დაფინასებამ </w:t>
      </w:r>
      <w:r w:rsidR="0039232A" w:rsidRPr="000D5BFB">
        <w:rPr>
          <w:rFonts w:ascii="Sylfaen" w:hAnsi="Sylfaen" w:cs="Sylfaen"/>
          <w:noProof/>
          <w:szCs w:val="28"/>
        </w:rPr>
        <w:t>-</w:t>
      </w:r>
      <w:r w:rsidR="00784CB6" w:rsidRPr="000D5BFB">
        <w:rPr>
          <w:rFonts w:ascii="Sylfaen" w:hAnsi="Sylfaen" w:cs="Sylfaen"/>
          <w:noProof/>
          <w:szCs w:val="28"/>
          <w:lang w:val="ka-GE"/>
        </w:rPr>
        <w:t xml:space="preserve"> </w:t>
      </w:r>
      <w:r w:rsidR="00660A76">
        <w:rPr>
          <w:rFonts w:ascii="Sylfaen" w:hAnsi="Sylfaen" w:cs="Sylfaen"/>
          <w:noProof/>
          <w:szCs w:val="28"/>
        </w:rPr>
        <w:t>2</w:t>
      </w:r>
      <w:r w:rsidR="00C21D1A" w:rsidRPr="000D5BFB">
        <w:rPr>
          <w:rFonts w:ascii="Sylfaen" w:hAnsi="Sylfaen" w:cs="Sylfaen"/>
          <w:noProof/>
          <w:szCs w:val="28"/>
        </w:rPr>
        <w:t xml:space="preserve"> </w:t>
      </w:r>
      <w:r w:rsidR="00660A76">
        <w:rPr>
          <w:rFonts w:ascii="Sylfaen" w:hAnsi="Sylfaen" w:cs="Sylfaen"/>
          <w:noProof/>
          <w:szCs w:val="28"/>
        </w:rPr>
        <w:t>437</w:t>
      </w:r>
      <w:r w:rsidR="007B5DEE" w:rsidRPr="000D5BFB">
        <w:rPr>
          <w:rFonts w:ascii="Sylfaen" w:hAnsi="Sylfaen" w:cs="Sylfaen"/>
          <w:noProof/>
          <w:szCs w:val="28"/>
        </w:rPr>
        <w:t>.</w:t>
      </w:r>
      <w:r w:rsidR="00660A76">
        <w:rPr>
          <w:rFonts w:ascii="Sylfaen" w:hAnsi="Sylfaen" w:cs="Sylfaen"/>
          <w:noProof/>
          <w:szCs w:val="28"/>
        </w:rPr>
        <w:t>8</w:t>
      </w:r>
      <w:r w:rsidR="007345DC" w:rsidRPr="000D5BFB">
        <w:rPr>
          <w:rFonts w:ascii="Sylfaen" w:hAnsi="Sylfaen" w:cs="Sylfaen"/>
          <w:noProof/>
          <w:szCs w:val="28"/>
        </w:rPr>
        <w:t xml:space="preserve"> </w:t>
      </w:r>
      <w:r w:rsidR="007A360A" w:rsidRPr="000D5BFB">
        <w:rPr>
          <w:rFonts w:ascii="Sylfaen" w:hAnsi="Sylfaen" w:cs="Sylfaen"/>
          <w:noProof/>
          <w:szCs w:val="28"/>
        </w:rPr>
        <w:t xml:space="preserve">ათასი ლარი, </w:t>
      </w:r>
      <w:r w:rsidR="00A20E78" w:rsidRPr="000D5BFB">
        <w:rPr>
          <w:rFonts w:ascii="Sylfaen" w:hAnsi="Sylfaen" w:cs="Sylfaen"/>
          <w:noProof/>
          <w:szCs w:val="28"/>
        </w:rPr>
        <w:t>რაც 2018 წლის შესაბამის</w:t>
      </w:r>
      <w:r w:rsidR="002E74FF" w:rsidRPr="000D5BFB">
        <w:rPr>
          <w:rFonts w:ascii="Sylfaen" w:hAnsi="Sylfaen" w:cs="Sylfaen"/>
          <w:noProof/>
          <w:szCs w:val="28"/>
        </w:rPr>
        <w:t xml:space="preserve"> </w:t>
      </w:r>
      <w:r w:rsidR="00C63476" w:rsidRPr="000D5BFB">
        <w:rPr>
          <w:rFonts w:ascii="Sylfaen" w:hAnsi="Sylfaen" w:cs="Sylfaen"/>
          <w:noProof/>
          <w:szCs w:val="28"/>
        </w:rPr>
        <w:t>მაჩვენებელზე</w:t>
      </w:r>
      <w:r w:rsidR="00784CB6" w:rsidRPr="000D5BFB">
        <w:rPr>
          <w:rFonts w:ascii="Sylfaen" w:hAnsi="Sylfaen" w:cs="Sylfaen"/>
          <w:noProof/>
          <w:szCs w:val="28"/>
        </w:rPr>
        <w:t xml:space="preserve"> </w:t>
      </w:r>
      <w:r w:rsidR="00660A76">
        <w:rPr>
          <w:rFonts w:ascii="Sylfaen" w:hAnsi="Sylfaen" w:cs="Sylfaen"/>
          <w:noProof/>
          <w:szCs w:val="28"/>
        </w:rPr>
        <w:t>6</w:t>
      </w:r>
      <w:r w:rsidR="00B553FB" w:rsidRPr="000D5BFB">
        <w:rPr>
          <w:rFonts w:ascii="Sylfaen" w:hAnsi="Sylfaen" w:cs="Sylfaen"/>
          <w:noProof/>
          <w:szCs w:val="28"/>
          <w:lang w:val="ka-GE"/>
        </w:rPr>
        <w:t>.</w:t>
      </w:r>
      <w:r w:rsidR="00660A76">
        <w:rPr>
          <w:rFonts w:ascii="Sylfaen" w:hAnsi="Sylfaen" w:cs="Sylfaen"/>
          <w:noProof/>
          <w:szCs w:val="28"/>
        </w:rPr>
        <w:t>2</w:t>
      </w:r>
      <w:r w:rsidR="007345DC" w:rsidRPr="000D5BFB">
        <w:rPr>
          <w:rFonts w:ascii="Sylfaen" w:hAnsi="Sylfaen" w:cs="Sylfaen"/>
          <w:noProof/>
          <w:szCs w:val="28"/>
        </w:rPr>
        <w:t xml:space="preserve"> </w:t>
      </w:r>
      <w:r w:rsidR="007A360A" w:rsidRPr="000D5BFB">
        <w:rPr>
          <w:rFonts w:ascii="Sylfaen" w:hAnsi="Sylfaen" w:cs="Sylfaen"/>
          <w:noProof/>
          <w:szCs w:val="28"/>
        </w:rPr>
        <w:t xml:space="preserve">ათასი ლარით </w:t>
      </w:r>
      <w:r w:rsidR="00660A76">
        <w:rPr>
          <w:rFonts w:ascii="Sylfaen" w:hAnsi="Sylfaen" w:cs="Sylfaen"/>
          <w:noProof/>
          <w:szCs w:val="28"/>
          <w:lang w:val="ka-GE"/>
        </w:rPr>
        <w:t>მეტია</w:t>
      </w:r>
      <w:r w:rsidR="007A360A" w:rsidRPr="000D5BFB">
        <w:rPr>
          <w:rFonts w:ascii="Sylfaen" w:hAnsi="Sylfaen" w:cs="Sylfaen"/>
          <w:noProof/>
          <w:szCs w:val="28"/>
        </w:rPr>
        <w:t>.</w:t>
      </w:r>
    </w:p>
    <w:p w14:paraId="3DC548B9" w14:textId="77777777" w:rsidR="00380845" w:rsidRPr="000D5BFB"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0D5BFB">
        <w:rPr>
          <w:rFonts w:ascii="Sylfaen" w:hAnsi="Sylfaen"/>
          <w:i/>
          <w:noProof/>
          <w:sz w:val="16"/>
          <w:szCs w:val="16"/>
        </w:rPr>
        <w:t xml:space="preserve"> გამოყოფილი</w:t>
      </w:r>
      <w:r w:rsidR="00380845" w:rsidRPr="000D5BFB">
        <w:rPr>
          <w:rFonts w:ascii="Sylfaen" w:hAnsi="Sylfaen"/>
          <w:i/>
          <w:noProof/>
          <w:sz w:val="16"/>
          <w:szCs w:val="16"/>
        </w:rPr>
        <w:br/>
        <w:t xml:space="preserve"> </w:t>
      </w:r>
      <w:r w:rsidR="00380845" w:rsidRPr="000D5BFB">
        <w:rPr>
          <w:rFonts w:ascii="Sylfaen" w:hAnsi="Sylfaen" w:cs="Sylfaen"/>
          <w:i/>
          <w:noProof/>
          <w:sz w:val="16"/>
          <w:szCs w:val="16"/>
        </w:rPr>
        <w:t>დაზუსტებული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ასიგნებები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და</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ფაქტიური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დაფინანსება</w:t>
      </w:r>
    </w:p>
    <w:p w14:paraId="5483C024" w14:textId="77777777" w:rsidR="007A360A" w:rsidRPr="000D5BFB" w:rsidRDefault="00660A76" w:rsidP="00023C9D">
      <w:pPr>
        <w:spacing w:after="0" w:line="240" w:lineRule="auto"/>
        <w:jc w:val="center"/>
        <w:rPr>
          <w:rFonts w:ascii="Sylfaen" w:hAnsi="Sylfaen"/>
          <w:b/>
          <w:noProof/>
          <w:sz w:val="18"/>
          <w:lang w:val="ka-GE"/>
        </w:rPr>
      </w:pPr>
      <w:r>
        <w:rPr>
          <w:noProof/>
        </w:rPr>
        <w:drawing>
          <wp:inline distT="0" distB="0" distL="0" distR="0" wp14:anchorId="2807935A" wp14:editId="45ACA329">
            <wp:extent cx="6817995" cy="2099144"/>
            <wp:effectExtent l="0" t="0" r="190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D6F043C" w14:textId="77777777" w:rsidR="00467123" w:rsidRPr="000D5BFB" w:rsidRDefault="00A5186E" w:rsidP="00023C9D">
      <w:pPr>
        <w:spacing w:after="0"/>
        <w:ind w:firstLine="720"/>
        <w:jc w:val="both"/>
        <w:rPr>
          <w:rFonts w:ascii="Sylfaen" w:hAnsi="Sylfaen" w:cs="Sylfaen"/>
          <w:bCs/>
          <w:noProof/>
          <w:szCs w:val="28"/>
          <w:lang w:val="ka-GE"/>
        </w:rPr>
      </w:pPr>
      <w:r w:rsidRPr="000D5BFB">
        <w:rPr>
          <w:rFonts w:ascii="Sylfaen" w:hAnsi="Sylfaen" w:cs="Sylfaen"/>
          <w:bCs/>
          <w:noProof/>
          <w:szCs w:val="28"/>
        </w:rPr>
        <w:t xml:space="preserve">ადმინისტრაციისათვის გამოყოფილ სახსრებში „ხარჯების“ მუხლის საკასო შესრულებამ შეადგინა </w:t>
      </w:r>
      <w:r w:rsidR="00365A62" w:rsidRPr="000D5BFB">
        <w:rPr>
          <w:rFonts w:ascii="Sylfaen" w:hAnsi="Sylfaen" w:cs="Sylfaen"/>
          <w:bCs/>
          <w:noProof/>
          <w:szCs w:val="28"/>
          <w:lang w:val="ka-GE"/>
        </w:rPr>
        <w:t>9</w:t>
      </w:r>
      <w:r w:rsidR="007168EB" w:rsidRPr="000D5BFB">
        <w:rPr>
          <w:rFonts w:ascii="Sylfaen" w:hAnsi="Sylfaen" w:cs="Sylfaen"/>
          <w:bCs/>
          <w:noProof/>
          <w:szCs w:val="28"/>
          <w:lang w:val="ka-GE"/>
        </w:rPr>
        <w:t>9</w:t>
      </w:r>
      <w:r w:rsidR="007B5DEE" w:rsidRPr="000D5BFB">
        <w:rPr>
          <w:rFonts w:ascii="Sylfaen" w:hAnsi="Sylfaen" w:cs="Sylfaen"/>
          <w:bCs/>
          <w:noProof/>
          <w:szCs w:val="28"/>
        </w:rPr>
        <w:t>.</w:t>
      </w:r>
      <w:r w:rsidR="00660A76">
        <w:rPr>
          <w:rFonts w:ascii="Sylfaen" w:hAnsi="Sylfaen" w:cs="Sylfaen"/>
          <w:bCs/>
          <w:noProof/>
          <w:szCs w:val="28"/>
          <w:lang w:val="ka-GE"/>
        </w:rPr>
        <w:t>5</w:t>
      </w:r>
      <w:r w:rsidRPr="000D5BFB">
        <w:rPr>
          <w:rFonts w:ascii="Sylfaen" w:hAnsi="Sylfaen" w:cs="Sylfaen"/>
          <w:bCs/>
          <w:noProof/>
          <w:szCs w:val="28"/>
        </w:rPr>
        <w:t>%,</w:t>
      </w:r>
      <w:r w:rsidR="00365A62" w:rsidRPr="000D5BFB">
        <w:rPr>
          <w:rFonts w:ascii="Sylfaen" w:hAnsi="Sylfaen" w:cs="Sylfaen"/>
          <w:bCs/>
          <w:noProof/>
          <w:szCs w:val="28"/>
        </w:rPr>
        <w:t xml:space="preserve">ხოლო </w:t>
      </w:r>
      <w:r w:rsidRPr="000D5BFB">
        <w:rPr>
          <w:rFonts w:ascii="Sylfaen" w:hAnsi="Sylfaen" w:cs="Sylfaen"/>
          <w:bCs/>
          <w:noProof/>
          <w:szCs w:val="28"/>
        </w:rPr>
        <w:t xml:space="preserve"> „არაფინანსური აქტივების ზრდის“ მუხლით</w:t>
      </w:r>
      <w:r w:rsidR="00AB0B87" w:rsidRPr="000D5BFB">
        <w:rPr>
          <w:rFonts w:ascii="Sylfaen" w:hAnsi="Sylfaen" w:cs="Sylfaen"/>
          <w:bCs/>
          <w:noProof/>
          <w:szCs w:val="28"/>
        </w:rPr>
        <w:t xml:space="preserve"> - </w:t>
      </w:r>
      <w:r w:rsidR="007168EB" w:rsidRPr="000D5BFB">
        <w:rPr>
          <w:rFonts w:ascii="Sylfaen" w:hAnsi="Sylfaen" w:cs="Sylfaen"/>
          <w:bCs/>
          <w:noProof/>
          <w:szCs w:val="28"/>
          <w:lang w:val="ka-GE"/>
        </w:rPr>
        <w:t>0</w:t>
      </w:r>
      <w:r w:rsidRPr="000D5BFB">
        <w:rPr>
          <w:rFonts w:ascii="Sylfaen" w:hAnsi="Sylfaen" w:cs="Sylfaen"/>
          <w:bCs/>
          <w:noProof/>
          <w:szCs w:val="28"/>
        </w:rPr>
        <w:t>.</w:t>
      </w:r>
      <w:r w:rsidR="00660A76">
        <w:rPr>
          <w:rFonts w:ascii="Sylfaen" w:hAnsi="Sylfaen" w:cs="Sylfaen"/>
          <w:bCs/>
          <w:noProof/>
          <w:szCs w:val="28"/>
          <w:lang w:val="ka-GE"/>
        </w:rPr>
        <w:t>5</w:t>
      </w:r>
      <w:r w:rsidRPr="000D5BFB">
        <w:rPr>
          <w:rFonts w:ascii="Sylfaen" w:hAnsi="Sylfaen" w:cs="Sylfaen"/>
          <w:bCs/>
          <w:noProof/>
          <w:szCs w:val="28"/>
        </w:rPr>
        <w:t>%</w:t>
      </w:r>
      <w:r w:rsidR="00365A62" w:rsidRPr="000D5BFB">
        <w:rPr>
          <w:rFonts w:ascii="Sylfaen" w:hAnsi="Sylfaen" w:cs="Sylfaen"/>
          <w:bCs/>
          <w:noProof/>
          <w:szCs w:val="28"/>
          <w:lang w:val="ka-GE"/>
        </w:rPr>
        <w:t>.</w:t>
      </w:r>
    </w:p>
    <w:p w14:paraId="070265DD" w14:textId="77777777" w:rsidR="00C21D1A" w:rsidRPr="006A480B" w:rsidRDefault="00C21D1A" w:rsidP="007A360A">
      <w:pPr>
        <w:spacing w:line="240" w:lineRule="auto"/>
        <w:jc w:val="center"/>
        <w:rPr>
          <w:rFonts w:ascii="Sylfaen" w:hAnsi="Sylfaen" w:cs="Sylfaen"/>
          <w:b/>
          <w:noProof/>
          <w:szCs w:val="28"/>
          <w:highlight w:val="yellow"/>
        </w:rPr>
      </w:pPr>
    </w:p>
    <w:p w14:paraId="020A90A0" w14:textId="77777777" w:rsidR="007A360A" w:rsidRPr="000D5BFB" w:rsidRDefault="007A360A" w:rsidP="007A360A">
      <w:pPr>
        <w:spacing w:line="240" w:lineRule="auto"/>
        <w:jc w:val="center"/>
        <w:rPr>
          <w:rFonts w:ascii="Sylfaen" w:hAnsi="Sylfaen"/>
          <w:b/>
          <w:noProof/>
          <w:szCs w:val="28"/>
        </w:rPr>
      </w:pPr>
      <w:r w:rsidRPr="000D5BFB">
        <w:rPr>
          <w:rFonts w:ascii="Sylfaen" w:hAnsi="Sylfaen" w:cs="Sylfaen"/>
          <w:b/>
          <w:noProof/>
          <w:szCs w:val="28"/>
        </w:rPr>
        <w:t>საქართველოს</w:t>
      </w:r>
      <w:r w:rsidRPr="000D5BFB">
        <w:rPr>
          <w:rFonts w:ascii="Sylfaen" w:hAnsi="Sylfaen"/>
          <w:b/>
          <w:noProof/>
          <w:szCs w:val="28"/>
        </w:rPr>
        <w:t xml:space="preserve"> </w:t>
      </w:r>
      <w:r w:rsidRPr="000D5BFB">
        <w:rPr>
          <w:rFonts w:ascii="Sylfaen" w:hAnsi="Sylfaen" w:cs="Sylfaen"/>
          <w:b/>
          <w:noProof/>
          <w:szCs w:val="28"/>
        </w:rPr>
        <w:t>საპატრიარქო</w:t>
      </w:r>
    </w:p>
    <w:p w14:paraId="6A5B0C96" w14:textId="77777777" w:rsidR="00AF2EB5" w:rsidRPr="000D5BFB" w:rsidRDefault="007A360A" w:rsidP="00457386">
      <w:pPr>
        <w:ind w:firstLine="720"/>
        <w:jc w:val="both"/>
        <w:rPr>
          <w:rFonts w:ascii="Sylfaen" w:hAnsi="Sylfaen"/>
          <w:noProof/>
          <w:szCs w:val="28"/>
        </w:rPr>
      </w:pPr>
      <w:r w:rsidRPr="000D5BFB">
        <w:rPr>
          <w:rFonts w:ascii="Sylfaen" w:hAnsi="Sylfaen" w:cs="Sylfaen"/>
          <w:noProof/>
          <w:szCs w:val="28"/>
        </w:rPr>
        <w:t>საქართველოს</w:t>
      </w:r>
      <w:r w:rsidRPr="000D5BFB">
        <w:rPr>
          <w:rFonts w:ascii="Sylfaen" w:hAnsi="Sylfaen"/>
          <w:noProof/>
          <w:szCs w:val="28"/>
        </w:rPr>
        <w:t xml:space="preserve"> </w:t>
      </w:r>
      <w:r w:rsidRPr="000D5BFB">
        <w:rPr>
          <w:rFonts w:ascii="Sylfaen" w:hAnsi="Sylfaen" w:cs="Sylfaen"/>
          <w:noProof/>
          <w:szCs w:val="28"/>
        </w:rPr>
        <w:t>საპატრიარქოსათვის</w:t>
      </w:r>
      <w:r w:rsidRPr="000D5BFB">
        <w:rPr>
          <w:rFonts w:ascii="Sylfaen" w:hAnsi="Sylfaen"/>
          <w:noProof/>
          <w:szCs w:val="28"/>
        </w:rPr>
        <w:t xml:space="preserve"> </w:t>
      </w:r>
      <w:r w:rsidR="00F3098A">
        <w:rPr>
          <w:rFonts w:ascii="Sylfaen" w:hAnsi="Sylfaen"/>
          <w:noProof/>
          <w:szCs w:val="28"/>
        </w:rPr>
        <w:t>2019 წელს</w:t>
      </w:r>
      <w:r w:rsidR="00A20E78" w:rsidRPr="000D5BFB">
        <w:rPr>
          <w:rFonts w:ascii="Sylfaen" w:hAnsi="Sylfaen"/>
          <w:noProof/>
          <w:szCs w:val="28"/>
        </w:rPr>
        <w:t xml:space="preserve"> </w:t>
      </w:r>
      <w:r w:rsidRPr="000D5BFB">
        <w:rPr>
          <w:rFonts w:ascii="Sylfaen" w:hAnsi="Sylfaen" w:cs="Sylfaen"/>
          <w:noProof/>
          <w:szCs w:val="28"/>
        </w:rPr>
        <w:t>სახელმწიფო</w:t>
      </w:r>
      <w:r w:rsidRPr="000D5BFB">
        <w:rPr>
          <w:rFonts w:ascii="Sylfaen" w:hAnsi="Sylfaen"/>
          <w:noProof/>
          <w:szCs w:val="28"/>
        </w:rPr>
        <w:t xml:space="preserve"> </w:t>
      </w:r>
      <w:r w:rsidRPr="000D5BFB">
        <w:rPr>
          <w:rFonts w:ascii="Sylfaen" w:hAnsi="Sylfaen" w:cs="Sylfaen"/>
          <w:noProof/>
          <w:szCs w:val="28"/>
        </w:rPr>
        <w:t>ბიუჯეტით</w:t>
      </w:r>
      <w:r w:rsidRPr="000D5BFB">
        <w:rPr>
          <w:rFonts w:ascii="Sylfaen" w:hAnsi="Sylfaen"/>
          <w:noProof/>
          <w:szCs w:val="28"/>
        </w:rPr>
        <w:t xml:space="preserve"> </w:t>
      </w:r>
      <w:r w:rsidRPr="000D5BFB">
        <w:rPr>
          <w:rFonts w:ascii="Sylfaen" w:hAnsi="Sylfaen" w:cs="Sylfaen"/>
          <w:noProof/>
          <w:szCs w:val="28"/>
        </w:rPr>
        <w:t>გამოყოფილმა</w:t>
      </w:r>
      <w:r w:rsidRPr="000D5BFB">
        <w:rPr>
          <w:rFonts w:ascii="Sylfaen" w:hAnsi="Sylfaen"/>
          <w:noProof/>
          <w:szCs w:val="28"/>
        </w:rPr>
        <w:t xml:space="preserve"> </w:t>
      </w:r>
      <w:r w:rsidRPr="000D5BFB">
        <w:rPr>
          <w:rFonts w:ascii="Sylfaen" w:hAnsi="Sylfaen" w:cs="Sylfaen"/>
          <w:noProof/>
          <w:szCs w:val="28"/>
        </w:rPr>
        <w:t>დაზუსტებულმა</w:t>
      </w:r>
      <w:r w:rsidRPr="000D5BFB">
        <w:rPr>
          <w:rFonts w:ascii="Sylfaen" w:hAnsi="Sylfaen"/>
          <w:noProof/>
          <w:szCs w:val="28"/>
        </w:rPr>
        <w:t xml:space="preserve"> </w:t>
      </w:r>
      <w:r w:rsidRPr="000D5BFB">
        <w:rPr>
          <w:rFonts w:ascii="Sylfaen" w:hAnsi="Sylfaen" w:cs="Sylfaen"/>
          <w:noProof/>
          <w:szCs w:val="28"/>
        </w:rPr>
        <w:t>ასიგნებებმა</w:t>
      </w:r>
      <w:r w:rsidRPr="000D5BFB">
        <w:rPr>
          <w:rFonts w:ascii="Sylfaen" w:hAnsi="Sylfaen"/>
          <w:noProof/>
          <w:szCs w:val="28"/>
        </w:rPr>
        <w:t xml:space="preserve"> </w:t>
      </w:r>
      <w:r w:rsidRPr="000D5BFB">
        <w:rPr>
          <w:rFonts w:ascii="Sylfaen" w:hAnsi="Sylfaen" w:cs="Sylfaen"/>
          <w:noProof/>
          <w:szCs w:val="28"/>
        </w:rPr>
        <w:t>შეადგინა</w:t>
      </w:r>
      <w:r w:rsidRPr="000D5BFB">
        <w:rPr>
          <w:rFonts w:ascii="Sylfaen" w:hAnsi="Sylfaen"/>
          <w:noProof/>
          <w:szCs w:val="28"/>
        </w:rPr>
        <w:t xml:space="preserve"> </w:t>
      </w:r>
      <w:r w:rsidR="000D5BFB">
        <w:rPr>
          <w:rFonts w:ascii="Sylfaen" w:eastAsia="Times New Roman" w:hAnsi="Sylfaen"/>
          <w:color w:val="000000"/>
        </w:rPr>
        <w:t>2</w:t>
      </w:r>
      <w:r w:rsidR="00660A76">
        <w:rPr>
          <w:rFonts w:ascii="Sylfaen" w:eastAsia="Times New Roman" w:hAnsi="Sylfaen"/>
          <w:color w:val="000000"/>
        </w:rPr>
        <w:t>5</w:t>
      </w:r>
      <w:r w:rsidR="006E20D0" w:rsidRPr="000D5BFB">
        <w:rPr>
          <w:rFonts w:ascii="Sylfaen" w:eastAsia="Times New Roman" w:hAnsi="Sylfaen"/>
          <w:color w:val="000000"/>
        </w:rPr>
        <w:t xml:space="preserve"> </w:t>
      </w:r>
      <w:r w:rsidR="00660A76">
        <w:rPr>
          <w:rFonts w:ascii="Sylfaen" w:eastAsia="Times New Roman" w:hAnsi="Sylfaen"/>
          <w:color w:val="000000"/>
        </w:rPr>
        <w:t>141</w:t>
      </w:r>
      <w:r w:rsidR="009712A8" w:rsidRPr="000D5BFB">
        <w:rPr>
          <w:rFonts w:ascii="Sylfaen" w:eastAsia="Times New Roman" w:hAnsi="Sylfaen"/>
          <w:color w:val="000000"/>
          <w:lang w:val="ka-GE"/>
        </w:rPr>
        <w:t>.</w:t>
      </w:r>
      <w:r w:rsidR="00660A76">
        <w:rPr>
          <w:rFonts w:ascii="Sylfaen" w:eastAsia="Times New Roman" w:hAnsi="Sylfaen"/>
          <w:color w:val="000000"/>
        </w:rPr>
        <w:t>6</w:t>
      </w:r>
      <w:r w:rsidR="00AF2EB5" w:rsidRPr="000D5BFB">
        <w:rPr>
          <w:rFonts w:ascii="Sylfaen" w:eastAsia="Times New Roman" w:hAnsi="Sylfaen"/>
          <w:color w:val="000000"/>
          <w:lang w:val="ka-GE"/>
        </w:rPr>
        <w:t xml:space="preserve"> </w:t>
      </w:r>
      <w:r w:rsidRPr="000D5BFB">
        <w:rPr>
          <w:rFonts w:ascii="Sylfaen" w:hAnsi="Sylfaen" w:cs="Sylfaen"/>
          <w:noProof/>
          <w:szCs w:val="28"/>
        </w:rPr>
        <w:t>ათასი</w:t>
      </w:r>
      <w:r w:rsidRPr="000D5BFB">
        <w:rPr>
          <w:rFonts w:ascii="Sylfaen" w:hAnsi="Sylfaen"/>
          <w:noProof/>
          <w:szCs w:val="28"/>
        </w:rPr>
        <w:t xml:space="preserve"> </w:t>
      </w:r>
      <w:r w:rsidRPr="000D5BFB">
        <w:rPr>
          <w:rFonts w:ascii="Sylfaen" w:hAnsi="Sylfaen" w:cs="Sylfaen"/>
          <w:noProof/>
          <w:szCs w:val="28"/>
        </w:rPr>
        <w:t>ლარი</w:t>
      </w:r>
      <w:r w:rsidRPr="000D5BFB">
        <w:rPr>
          <w:rFonts w:ascii="Sylfaen" w:hAnsi="Sylfaen"/>
          <w:noProof/>
          <w:szCs w:val="28"/>
        </w:rPr>
        <w:t xml:space="preserve">, </w:t>
      </w:r>
      <w:r w:rsidRPr="000D5BFB">
        <w:rPr>
          <w:rFonts w:ascii="Sylfaen" w:hAnsi="Sylfaen" w:cs="Sylfaen"/>
          <w:noProof/>
          <w:szCs w:val="28"/>
        </w:rPr>
        <w:t>ხოლო</w:t>
      </w:r>
      <w:r w:rsidRPr="000D5BFB">
        <w:rPr>
          <w:rFonts w:ascii="Sylfaen" w:hAnsi="Sylfaen"/>
          <w:noProof/>
          <w:szCs w:val="28"/>
        </w:rPr>
        <w:t xml:space="preserve"> </w:t>
      </w:r>
      <w:r w:rsidRPr="000D5BFB">
        <w:rPr>
          <w:rFonts w:ascii="Sylfaen" w:hAnsi="Sylfaen" w:cs="Sylfaen"/>
          <w:noProof/>
          <w:szCs w:val="28"/>
        </w:rPr>
        <w:t>ფაქტიურმა</w:t>
      </w:r>
      <w:r w:rsidRPr="000D5BFB">
        <w:rPr>
          <w:rFonts w:ascii="Sylfaen" w:hAnsi="Sylfaen"/>
          <w:noProof/>
          <w:szCs w:val="28"/>
        </w:rPr>
        <w:t xml:space="preserve"> </w:t>
      </w:r>
      <w:r w:rsidRPr="000D5BFB">
        <w:rPr>
          <w:rFonts w:ascii="Sylfaen" w:hAnsi="Sylfaen" w:cs="Sylfaen"/>
          <w:noProof/>
          <w:szCs w:val="28"/>
        </w:rPr>
        <w:t>დაფინანსებამ</w:t>
      </w:r>
      <w:r w:rsidRPr="000D5BFB">
        <w:rPr>
          <w:rFonts w:ascii="Sylfaen" w:hAnsi="Sylfaen"/>
          <w:noProof/>
          <w:szCs w:val="28"/>
        </w:rPr>
        <w:t xml:space="preserve"> -</w:t>
      </w:r>
      <w:r w:rsidRPr="000D5BFB">
        <w:rPr>
          <w:rFonts w:ascii="Sylfaen" w:hAnsi="Sylfaen" w:cs="Arial"/>
          <w:bCs/>
          <w:noProof/>
          <w:szCs w:val="28"/>
        </w:rPr>
        <w:t xml:space="preserve"> </w:t>
      </w:r>
      <w:r w:rsidR="00660A76">
        <w:rPr>
          <w:rFonts w:ascii="Sylfaen" w:eastAsia="Times New Roman" w:hAnsi="Sylfaen"/>
          <w:color w:val="000000"/>
        </w:rPr>
        <w:t>25</w:t>
      </w:r>
      <w:r w:rsidR="006E20D0" w:rsidRPr="000D5BFB">
        <w:rPr>
          <w:rFonts w:ascii="Sylfaen" w:eastAsia="Times New Roman" w:hAnsi="Sylfaen"/>
          <w:color w:val="000000"/>
        </w:rPr>
        <w:t xml:space="preserve"> </w:t>
      </w:r>
      <w:r w:rsidR="00660A76">
        <w:rPr>
          <w:rFonts w:ascii="Sylfaen" w:eastAsia="Times New Roman" w:hAnsi="Sylfaen"/>
          <w:color w:val="000000"/>
        </w:rPr>
        <w:t>115</w:t>
      </w:r>
      <w:r w:rsidR="006E20D0" w:rsidRPr="000D5BFB">
        <w:rPr>
          <w:rFonts w:ascii="Sylfaen" w:eastAsia="Times New Roman" w:hAnsi="Sylfaen"/>
          <w:color w:val="000000"/>
        </w:rPr>
        <w:t>.</w:t>
      </w:r>
      <w:r w:rsidR="00660A76">
        <w:rPr>
          <w:rFonts w:ascii="Sylfaen" w:eastAsia="Times New Roman" w:hAnsi="Sylfaen"/>
          <w:color w:val="000000"/>
        </w:rPr>
        <w:t>9</w:t>
      </w:r>
      <w:r w:rsidR="00AF2EB5" w:rsidRPr="000D5BFB">
        <w:rPr>
          <w:rFonts w:ascii="Sylfaen" w:eastAsia="Times New Roman" w:hAnsi="Sylfaen"/>
          <w:color w:val="000000"/>
          <w:lang w:val="ka-GE"/>
        </w:rPr>
        <w:t xml:space="preserve"> </w:t>
      </w:r>
      <w:r w:rsidRPr="000D5BFB">
        <w:rPr>
          <w:rFonts w:ascii="Sylfaen" w:hAnsi="Sylfaen" w:cs="Sylfaen"/>
          <w:noProof/>
          <w:szCs w:val="28"/>
        </w:rPr>
        <w:t>ათასი</w:t>
      </w:r>
      <w:r w:rsidRPr="000D5BFB">
        <w:rPr>
          <w:rFonts w:ascii="Sylfaen" w:hAnsi="Sylfaen"/>
          <w:noProof/>
          <w:szCs w:val="28"/>
        </w:rPr>
        <w:t xml:space="preserve"> </w:t>
      </w:r>
      <w:r w:rsidRPr="000D5BFB">
        <w:rPr>
          <w:rFonts w:ascii="Sylfaen" w:hAnsi="Sylfaen" w:cs="Sylfaen"/>
          <w:noProof/>
          <w:szCs w:val="28"/>
        </w:rPr>
        <w:t>ლარი</w:t>
      </w:r>
      <w:r w:rsidRPr="000D5BFB">
        <w:rPr>
          <w:rFonts w:ascii="Sylfaen" w:hAnsi="Sylfaen"/>
          <w:noProof/>
          <w:szCs w:val="28"/>
        </w:rPr>
        <w:t xml:space="preserve">, </w:t>
      </w:r>
      <w:r w:rsidR="00A20E78" w:rsidRPr="000D5BFB">
        <w:rPr>
          <w:rFonts w:ascii="Sylfaen" w:hAnsi="Sylfaen" w:cs="Sylfaen"/>
          <w:noProof/>
          <w:szCs w:val="28"/>
        </w:rPr>
        <w:t>რაც 2018 წლის შესაბამის</w:t>
      </w:r>
      <w:r w:rsidR="002E74FF" w:rsidRPr="000D5BFB">
        <w:rPr>
          <w:rFonts w:ascii="Sylfaen" w:hAnsi="Sylfaen" w:cs="Sylfaen"/>
          <w:noProof/>
          <w:szCs w:val="28"/>
        </w:rPr>
        <w:t xml:space="preserve"> </w:t>
      </w:r>
      <w:r w:rsidR="00C63476" w:rsidRPr="000D5BFB">
        <w:rPr>
          <w:rFonts w:ascii="Sylfaen" w:hAnsi="Sylfaen" w:cs="Sylfaen"/>
          <w:noProof/>
          <w:szCs w:val="28"/>
        </w:rPr>
        <w:t>მაჩვენებელზე</w:t>
      </w:r>
      <w:r w:rsidR="00AB0B87" w:rsidRPr="000D5BFB">
        <w:rPr>
          <w:rFonts w:ascii="Sylfaen" w:hAnsi="Sylfaen" w:cs="Sylfaen"/>
          <w:noProof/>
          <w:szCs w:val="28"/>
          <w:lang w:val="ka-GE"/>
        </w:rPr>
        <w:t xml:space="preserve"> </w:t>
      </w:r>
      <w:r w:rsidR="00660A76">
        <w:rPr>
          <w:rFonts w:ascii="Sylfaen" w:hAnsi="Sylfaen" w:cs="Sylfaen"/>
          <w:noProof/>
          <w:szCs w:val="28"/>
        </w:rPr>
        <w:t>419</w:t>
      </w:r>
      <w:r w:rsidR="006E20D0" w:rsidRPr="000D5BFB">
        <w:rPr>
          <w:rFonts w:ascii="Sylfaen" w:hAnsi="Sylfaen" w:cs="Sylfaen"/>
          <w:noProof/>
          <w:szCs w:val="28"/>
        </w:rPr>
        <w:t>.</w:t>
      </w:r>
      <w:r w:rsidR="00660A76">
        <w:rPr>
          <w:rFonts w:ascii="Sylfaen" w:hAnsi="Sylfaen" w:cs="Sylfaen"/>
          <w:noProof/>
          <w:szCs w:val="28"/>
        </w:rPr>
        <w:t>5</w:t>
      </w:r>
      <w:r w:rsidR="00AF2EB5" w:rsidRPr="000D5BFB">
        <w:rPr>
          <w:rFonts w:ascii="Sylfaen" w:eastAsia="Times New Roman" w:hAnsi="Sylfaen"/>
          <w:color w:val="000000"/>
          <w:lang w:val="ka-GE"/>
        </w:rPr>
        <w:t xml:space="preserve"> </w:t>
      </w:r>
      <w:r w:rsidRPr="000D5BFB">
        <w:rPr>
          <w:rFonts w:ascii="Sylfaen" w:hAnsi="Sylfaen" w:cs="Sylfaen"/>
          <w:noProof/>
          <w:szCs w:val="28"/>
        </w:rPr>
        <w:t>ათასი</w:t>
      </w:r>
      <w:r w:rsidRPr="000D5BFB">
        <w:rPr>
          <w:rFonts w:ascii="Sylfaen" w:hAnsi="Sylfaen"/>
          <w:noProof/>
          <w:szCs w:val="28"/>
        </w:rPr>
        <w:t xml:space="preserve"> </w:t>
      </w:r>
      <w:r w:rsidRPr="000D5BFB">
        <w:rPr>
          <w:rFonts w:ascii="Sylfaen" w:hAnsi="Sylfaen" w:cs="Sylfaen"/>
          <w:noProof/>
          <w:szCs w:val="28"/>
        </w:rPr>
        <w:t>ლარით</w:t>
      </w:r>
      <w:r w:rsidRPr="000D5BFB">
        <w:rPr>
          <w:rFonts w:ascii="Sylfaen" w:hAnsi="Sylfaen"/>
          <w:noProof/>
          <w:szCs w:val="28"/>
        </w:rPr>
        <w:t xml:space="preserve"> </w:t>
      </w:r>
      <w:r w:rsidR="000E0C52" w:rsidRPr="000D5BFB">
        <w:rPr>
          <w:rFonts w:ascii="Sylfaen" w:hAnsi="Sylfaen" w:cs="Sylfaen"/>
          <w:noProof/>
          <w:szCs w:val="28"/>
          <w:lang w:val="ka-GE"/>
        </w:rPr>
        <w:t>ნაკლებია</w:t>
      </w:r>
      <w:r w:rsidRPr="000D5BFB">
        <w:rPr>
          <w:rFonts w:ascii="Sylfaen" w:hAnsi="Sylfaen"/>
          <w:noProof/>
          <w:szCs w:val="28"/>
        </w:rPr>
        <w:t>.</w:t>
      </w:r>
    </w:p>
    <w:p w14:paraId="41FEB4C1" w14:textId="77777777" w:rsidR="00380845" w:rsidRPr="000D5BFB"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0D5BFB">
        <w:rPr>
          <w:rFonts w:ascii="Sylfaen" w:hAnsi="Sylfaen"/>
          <w:i/>
          <w:noProof/>
          <w:sz w:val="16"/>
          <w:szCs w:val="16"/>
        </w:rPr>
        <w:t xml:space="preserve"> გამოყოფილი</w:t>
      </w:r>
      <w:r w:rsidR="00380845" w:rsidRPr="000D5BFB">
        <w:rPr>
          <w:rFonts w:ascii="Sylfaen" w:hAnsi="Sylfaen"/>
          <w:i/>
          <w:noProof/>
          <w:sz w:val="16"/>
          <w:szCs w:val="16"/>
        </w:rPr>
        <w:br/>
        <w:t xml:space="preserve"> </w:t>
      </w:r>
      <w:r w:rsidR="00380845" w:rsidRPr="000D5BFB">
        <w:rPr>
          <w:rFonts w:ascii="Sylfaen" w:hAnsi="Sylfaen" w:cs="Sylfaen"/>
          <w:i/>
          <w:noProof/>
          <w:sz w:val="16"/>
          <w:szCs w:val="16"/>
        </w:rPr>
        <w:t>დაზუსტებული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ასიგნებები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და</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ფაქტიური</w:t>
      </w:r>
      <w:r w:rsidR="00380845" w:rsidRPr="000D5BFB">
        <w:rPr>
          <w:rFonts w:ascii="Sylfaen" w:hAnsi="Sylfaen"/>
          <w:i/>
          <w:noProof/>
          <w:sz w:val="16"/>
          <w:szCs w:val="16"/>
        </w:rPr>
        <w:t xml:space="preserve"> </w:t>
      </w:r>
      <w:r w:rsidR="00380845" w:rsidRPr="000D5BFB">
        <w:rPr>
          <w:rFonts w:ascii="Sylfaen" w:hAnsi="Sylfaen" w:cs="Sylfaen"/>
          <w:i/>
          <w:noProof/>
          <w:sz w:val="16"/>
          <w:szCs w:val="16"/>
        </w:rPr>
        <w:t>დაფინანსება</w:t>
      </w:r>
    </w:p>
    <w:p w14:paraId="63692DEC" w14:textId="77777777" w:rsidR="00A5186E" w:rsidRPr="000D5BFB" w:rsidRDefault="00660A76" w:rsidP="005C3D24">
      <w:pPr>
        <w:spacing w:after="0" w:line="240" w:lineRule="auto"/>
        <w:jc w:val="center"/>
        <w:rPr>
          <w:rFonts w:ascii="Sylfaen" w:hAnsi="Sylfaen"/>
          <w:b/>
          <w:noProof/>
          <w:sz w:val="18"/>
        </w:rPr>
      </w:pPr>
      <w:r>
        <w:rPr>
          <w:noProof/>
        </w:rPr>
        <w:drawing>
          <wp:inline distT="0" distB="0" distL="0" distR="0" wp14:anchorId="0AFC46F8" wp14:editId="0B3B613A">
            <wp:extent cx="6802589" cy="2091055"/>
            <wp:effectExtent l="0" t="0" r="0" b="444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513A075" w14:textId="77777777" w:rsidR="00AF2EB5" w:rsidRPr="000D5BFB" w:rsidRDefault="007A360A" w:rsidP="005C3D24">
      <w:pPr>
        <w:spacing w:after="0" w:line="240" w:lineRule="auto"/>
        <w:ind w:firstLine="720"/>
        <w:jc w:val="both"/>
        <w:rPr>
          <w:rFonts w:ascii="Sylfaen" w:hAnsi="Sylfaen"/>
          <w:noProof/>
          <w:szCs w:val="28"/>
          <w:lang w:val="ka-GE"/>
        </w:rPr>
      </w:pPr>
      <w:r w:rsidRPr="000D5BFB">
        <w:rPr>
          <w:rFonts w:ascii="Sylfaen" w:hAnsi="Sylfaen" w:cs="Sylfaen"/>
          <w:noProof/>
          <w:szCs w:val="28"/>
        </w:rPr>
        <w:t>საქართველოს</w:t>
      </w:r>
      <w:r w:rsidRPr="000D5BFB">
        <w:rPr>
          <w:rFonts w:ascii="Sylfaen" w:hAnsi="Sylfaen"/>
          <w:noProof/>
          <w:szCs w:val="28"/>
        </w:rPr>
        <w:t xml:space="preserve"> </w:t>
      </w:r>
      <w:r w:rsidRPr="000D5BFB">
        <w:rPr>
          <w:rFonts w:ascii="Sylfaen" w:hAnsi="Sylfaen" w:cs="Sylfaen"/>
          <w:noProof/>
          <w:szCs w:val="28"/>
        </w:rPr>
        <w:t>საპატრიარქოსათვის</w:t>
      </w:r>
      <w:r w:rsidRPr="000D5BFB">
        <w:rPr>
          <w:rFonts w:ascii="Sylfaen" w:hAnsi="Sylfaen"/>
          <w:noProof/>
          <w:szCs w:val="28"/>
        </w:rPr>
        <w:t xml:space="preserve"> </w:t>
      </w:r>
      <w:r w:rsidRPr="000D5BFB">
        <w:rPr>
          <w:rFonts w:ascii="Sylfaen" w:hAnsi="Sylfaen" w:cs="Sylfaen"/>
          <w:noProof/>
          <w:szCs w:val="28"/>
        </w:rPr>
        <w:t>გამოყოფილ</w:t>
      </w:r>
      <w:r w:rsidRPr="000D5BFB">
        <w:rPr>
          <w:rFonts w:ascii="Sylfaen" w:hAnsi="Sylfaen"/>
          <w:noProof/>
          <w:szCs w:val="28"/>
        </w:rPr>
        <w:t xml:space="preserve"> </w:t>
      </w:r>
      <w:r w:rsidRPr="000D5BFB">
        <w:rPr>
          <w:rFonts w:ascii="Sylfaen" w:hAnsi="Sylfaen" w:cs="Sylfaen"/>
          <w:noProof/>
          <w:szCs w:val="28"/>
        </w:rPr>
        <w:t>სახსრებში</w:t>
      </w:r>
      <w:r w:rsidRPr="000D5BFB">
        <w:rPr>
          <w:rFonts w:ascii="Sylfaen" w:hAnsi="Sylfaen"/>
          <w:noProof/>
          <w:szCs w:val="28"/>
        </w:rPr>
        <w:t xml:space="preserve"> </w:t>
      </w:r>
      <w:r w:rsidRPr="000D5BFB">
        <w:rPr>
          <w:rFonts w:ascii="Sylfaen" w:hAnsi="Sylfaen"/>
          <w:noProof/>
          <w:szCs w:val="28"/>
          <w:lang w:val="ka-GE"/>
        </w:rPr>
        <w:t>„</w:t>
      </w:r>
      <w:r w:rsidRPr="000D5BFB">
        <w:rPr>
          <w:rFonts w:ascii="Sylfaen" w:hAnsi="Sylfaen"/>
          <w:noProof/>
          <w:szCs w:val="28"/>
        </w:rPr>
        <w:t xml:space="preserve">ხარჯების“ </w:t>
      </w:r>
      <w:r w:rsidRPr="000D5BFB">
        <w:rPr>
          <w:rFonts w:ascii="Sylfaen" w:hAnsi="Sylfaen" w:cs="Sylfaen"/>
          <w:noProof/>
          <w:szCs w:val="28"/>
        </w:rPr>
        <w:t>მუხლის</w:t>
      </w:r>
      <w:r w:rsidRPr="000D5BFB">
        <w:rPr>
          <w:rFonts w:ascii="Sylfaen" w:hAnsi="Sylfaen"/>
          <w:noProof/>
          <w:szCs w:val="28"/>
        </w:rPr>
        <w:t xml:space="preserve"> </w:t>
      </w:r>
      <w:r w:rsidRPr="000D5BFB">
        <w:rPr>
          <w:rFonts w:ascii="Sylfaen" w:hAnsi="Sylfaen" w:cs="Sylfaen"/>
          <w:noProof/>
          <w:szCs w:val="28"/>
        </w:rPr>
        <w:t>საკასო</w:t>
      </w:r>
      <w:r w:rsidRPr="000D5BFB">
        <w:rPr>
          <w:rFonts w:ascii="Sylfaen" w:hAnsi="Sylfaen"/>
          <w:noProof/>
          <w:szCs w:val="28"/>
        </w:rPr>
        <w:t xml:space="preserve"> </w:t>
      </w:r>
      <w:r w:rsidRPr="000D5BFB">
        <w:rPr>
          <w:rFonts w:ascii="Sylfaen" w:hAnsi="Sylfaen" w:cs="Sylfaen"/>
          <w:noProof/>
          <w:szCs w:val="28"/>
        </w:rPr>
        <w:t>შესრულებამ</w:t>
      </w:r>
      <w:r w:rsidRPr="000D5BFB">
        <w:rPr>
          <w:rFonts w:ascii="Sylfaen" w:hAnsi="Sylfaen"/>
          <w:noProof/>
          <w:szCs w:val="28"/>
        </w:rPr>
        <w:t xml:space="preserve"> </w:t>
      </w:r>
      <w:r w:rsidR="00680859" w:rsidRPr="000D5BFB">
        <w:rPr>
          <w:rFonts w:ascii="Sylfaen" w:hAnsi="Sylfaen" w:cs="Sylfaen"/>
          <w:noProof/>
          <w:szCs w:val="28"/>
        </w:rPr>
        <w:t xml:space="preserve">შეადგინა </w:t>
      </w:r>
      <w:r w:rsidR="006E7C0C" w:rsidRPr="000D5BFB">
        <w:rPr>
          <w:rFonts w:ascii="Sylfaen" w:hAnsi="Sylfaen"/>
          <w:noProof/>
          <w:szCs w:val="28"/>
        </w:rPr>
        <w:t>9</w:t>
      </w:r>
      <w:r w:rsidR="00C21D1A" w:rsidRPr="000D5BFB">
        <w:rPr>
          <w:rFonts w:ascii="Sylfaen" w:hAnsi="Sylfaen"/>
          <w:noProof/>
          <w:szCs w:val="28"/>
          <w:lang w:val="ka-GE"/>
        </w:rPr>
        <w:t>5</w:t>
      </w:r>
      <w:r w:rsidR="006E20D0" w:rsidRPr="000D5BFB">
        <w:rPr>
          <w:rFonts w:ascii="Sylfaen" w:hAnsi="Sylfaen"/>
          <w:noProof/>
          <w:szCs w:val="28"/>
        </w:rPr>
        <w:t>.</w:t>
      </w:r>
      <w:r w:rsidR="00660A76">
        <w:rPr>
          <w:rFonts w:ascii="Sylfaen" w:hAnsi="Sylfaen"/>
          <w:noProof/>
          <w:szCs w:val="28"/>
          <w:lang w:val="ka-GE"/>
        </w:rPr>
        <w:t>8</w:t>
      </w:r>
      <w:r w:rsidRPr="000D5BFB">
        <w:rPr>
          <w:rFonts w:ascii="Sylfaen" w:hAnsi="Sylfaen"/>
          <w:noProof/>
          <w:szCs w:val="28"/>
        </w:rPr>
        <w:t xml:space="preserve">%, </w:t>
      </w:r>
      <w:r w:rsidRPr="000D5BFB">
        <w:rPr>
          <w:rFonts w:ascii="Sylfaen" w:hAnsi="Sylfaen"/>
          <w:noProof/>
          <w:szCs w:val="28"/>
          <w:lang w:val="ka-GE"/>
        </w:rPr>
        <w:t>„</w:t>
      </w:r>
      <w:r w:rsidRPr="000D5BFB">
        <w:rPr>
          <w:rFonts w:ascii="Sylfaen" w:hAnsi="Sylfaen"/>
          <w:noProof/>
          <w:szCs w:val="28"/>
        </w:rPr>
        <w:t xml:space="preserve">არაფინანსური აქტივების ზრდის“ </w:t>
      </w:r>
      <w:r w:rsidRPr="000D5BFB">
        <w:rPr>
          <w:rFonts w:ascii="Sylfaen" w:hAnsi="Sylfaen" w:cs="Sylfaen"/>
          <w:noProof/>
          <w:szCs w:val="28"/>
        </w:rPr>
        <w:t>მუხლით</w:t>
      </w:r>
      <w:r w:rsidRPr="000D5BFB">
        <w:rPr>
          <w:rFonts w:ascii="Sylfaen" w:hAnsi="Sylfaen"/>
          <w:noProof/>
          <w:szCs w:val="28"/>
        </w:rPr>
        <w:t xml:space="preserve"> </w:t>
      </w:r>
      <w:r w:rsidR="00461CD6" w:rsidRPr="000D5BFB">
        <w:rPr>
          <w:rFonts w:ascii="Sylfaen" w:hAnsi="Sylfaen"/>
          <w:noProof/>
          <w:szCs w:val="28"/>
          <w:lang w:val="ka-GE"/>
        </w:rPr>
        <w:t>-</w:t>
      </w:r>
      <w:r w:rsidRPr="000D5BFB">
        <w:rPr>
          <w:rFonts w:ascii="Sylfaen" w:hAnsi="Sylfaen"/>
          <w:noProof/>
          <w:szCs w:val="28"/>
        </w:rPr>
        <w:t xml:space="preserve"> </w:t>
      </w:r>
      <w:r w:rsidR="000D5BFB">
        <w:rPr>
          <w:rFonts w:ascii="Sylfaen" w:hAnsi="Sylfaen"/>
          <w:noProof/>
          <w:szCs w:val="28"/>
        </w:rPr>
        <w:t>4</w:t>
      </w:r>
      <w:r w:rsidR="00AF2EB5" w:rsidRPr="000D5BFB">
        <w:rPr>
          <w:rFonts w:ascii="Sylfaen" w:hAnsi="Sylfaen"/>
          <w:noProof/>
          <w:szCs w:val="28"/>
          <w:lang w:val="ka-GE"/>
        </w:rPr>
        <w:t>.</w:t>
      </w:r>
      <w:r w:rsidR="00660A76">
        <w:rPr>
          <w:rFonts w:ascii="Sylfaen" w:hAnsi="Sylfaen"/>
          <w:noProof/>
          <w:szCs w:val="28"/>
          <w:lang w:val="ka-GE"/>
        </w:rPr>
        <w:t>0</w:t>
      </w:r>
      <w:r w:rsidRPr="000D5BFB">
        <w:rPr>
          <w:rFonts w:ascii="Sylfaen" w:hAnsi="Sylfaen"/>
          <w:noProof/>
          <w:szCs w:val="28"/>
        </w:rPr>
        <w:t>%</w:t>
      </w:r>
      <w:r w:rsidRPr="000D5BFB">
        <w:rPr>
          <w:rFonts w:ascii="Sylfaen" w:hAnsi="Sylfaen"/>
          <w:noProof/>
          <w:szCs w:val="28"/>
          <w:lang w:val="ka-GE"/>
        </w:rPr>
        <w:t xml:space="preserve">, </w:t>
      </w:r>
      <w:r w:rsidRPr="000D5BFB">
        <w:rPr>
          <w:rFonts w:ascii="Sylfaen" w:hAnsi="Sylfaen" w:cs="Sylfaen"/>
          <w:noProof/>
          <w:szCs w:val="28"/>
        </w:rPr>
        <w:t>ხოლო</w:t>
      </w:r>
      <w:r w:rsidRPr="000D5BFB">
        <w:rPr>
          <w:rFonts w:ascii="Sylfaen" w:hAnsi="Sylfaen"/>
          <w:noProof/>
          <w:szCs w:val="28"/>
        </w:rPr>
        <w:t xml:space="preserve"> </w:t>
      </w:r>
      <w:r w:rsidRPr="000D5BFB">
        <w:rPr>
          <w:rFonts w:ascii="Sylfaen" w:hAnsi="Sylfaen"/>
          <w:noProof/>
          <w:szCs w:val="28"/>
          <w:lang w:val="ka-GE"/>
        </w:rPr>
        <w:t>„</w:t>
      </w:r>
      <w:r w:rsidRPr="000D5BFB">
        <w:rPr>
          <w:rFonts w:ascii="Sylfaen" w:hAnsi="Sylfaen"/>
          <w:noProof/>
          <w:szCs w:val="28"/>
        </w:rPr>
        <w:t>ვალდებულებების კლების“</w:t>
      </w:r>
      <w:r w:rsidR="003A4E79" w:rsidRPr="000D5BFB">
        <w:rPr>
          <w:rFonts w:ascii="Sylfaen" w:hAnsi="Sylfaen"/>
          <w:noProof/>
          <w:szCs w:val="28"/>
          <w:lang w:val="ka-GE"/>
        </w:rPr>
        <w:t xml:space="preserve"> </w:t>
      </w:r>
      <w:r w:rsidRPr="000D5BFB">
        <w:rPr>
          <w:rFonts w:ascii="Sylfaen" w:hAnsi="Sylfaen" w:cs="Sylfaen"/>
          <w:noProof/>
          <w:szCs w:val="28"/>
        </w:rPr>
        <w:t>მუხლით</w:t>
      </w:r>
      <w:r w:rsidRPr="000D5BFB">
        <w:rPr>
          <w:rFonts w:ascii="Sylfaen" w:hAnsi="Sylfaen"/>
          <w:noProof/>
          <w:szCs w:val="28"/>
        </w:rPr>
        <w:t xml:space="preserve"> </w:t>
      </w:r>
      <w:r w:rsidR="00461CD6" w:rsidRPr="000D5BFB">
        <w:rPr>
          <w:rFonts w:ascii="Sylfaen" w:hAnsi="Sylfaen"/>
          <w:noProof/>
          <w:szCs w:val="28"/>
          <w:lang w:val="ka-GE"/>
        </w:rPr>
        <w:t>-</w:t>
      </w:r>
      <w:r w:rsidRPr="000D5BFB">
        <w:rPr>
          <w:rFonts w:ascii="Sylfaen" w:hAnsi="Sylfaen"/>
          <w:noProof/>
          <w:szCs w:val="28"/>
        </w:rPr>
        <w:t xml:space="preserve"> </w:t>
      </w:r>
      <w:r w:rsidR="00337215" w:rsidRPr="000D5BFB">
        <w:rPr>
          <w:rFonts w:ascii="Sylfaen" w:hAnsi="Sylfaen"/>
          <w:noProof/>
          <w:szCs w:val="28"/>
          <w:lang w:val="ka-GE"/>
        </w:rPr>
        <w:t>0</w:t>
      </w:r>
      <w:r w:rsidRPr="000D5BFB">
        <w:rPr>
          <w:rFonts w:ascii="Sylfaen" w:hAnsi="Sylfaen"/>
          <w:noProof/>
          <w:szCs w:val="28"/>
        </w:rPr>
        <w:t>.</w:t>
      </w:r>
      <w:r w:rsidR="00660A76">
        <w:rPr>
          <w:rFonts w:ascii="Sylfaen" w:hAnsi="Sylfaen"/>
          <w:noProof/>
          <w:szCs w:val="28"/>
          <w:lang w:val="ka-GE"/>
        </w:rPr>
        <w:t>2</w:t>
      </w:r>
      <w:r w:rsidRPr="000D5BFB">
        <w:rPr>
          <w:rFonts w:ascii="Sylfaen" w:hAnsi="Sylfaen"/>
          <w:noProof/>
          <w:szCs w:val="28"/>
        </w:rPr>
        <w:t>%.</w:t>
      </w:r>
    </w:p>
    <w:p w14:paraId="6CFF8DA8" w14:textId="77777777" w:rsidR="007A360A" w:rsidRPr="008D59EB" w:rsidRDefault="007A360A" w:rsidP="007A360A">
      <w:pPr>
        <w:spacing w:line="240" w:lineRule="auto"/>
        <w:jc w:val="center"/>
        <w:rPr>
          <w:rFonts w:ascii="Sylfaen" w:hAnsi="Sylfaen"/>
          <w:b/>
          <w:noProof/>
          <w:szCs w:val="28"/>
        </w:rPr>
      </w:pPr>
      <w:r w:rsidRPr="008D59EB">
        <w:rPr>
          <w:rFonts w:ascii="Sylfaen" w:hAnsi="Sylfaen" w:cs="Sylfaen"/>
          <w:b/>
          <w:noProof/>
          <w:szCs w:val="28"/>
        </w:rPr>
        <w:lastRenderedPageBreak/>
        <w:t>სსიპ</w:t>
      </w:r>
      <w:r w:rsidRPr="008D59EB">
        <w:rPr>
          <w:rFonts w:ascii="Sylfaen" w:hAnsi="Sylfaen"/>
          <w:b/>
          <w:noProof/>
          <w:szCs w:val="28"/>
        </w:rPr>
        <w:t xml:space="preserve"> - </w:t>
      </w:r>
      <w:r w:rsidRPr="008D59EB">
        <w:rPr>
          <w:rFonts w:ascii="Sylfaen" w:hAnsi="Sylfaen" w:cs="Sylfaen"/>
          <w:b/>
          <w:noProof/>
          <w:szCs w:val="28"/>
        </w:rPr>
        <w:t>ლევან</w:t>
      </w:r>
      <w:r w:rsidRPr="008D59EB">
        <w:rPr>
          <w:rFonts w:ascii="Sylfaen" w:hAnsi="Sylfaen"/>
          <w:b/>
          <w:noProof/>
          <w:szCs w:val="28"/>
        </w:rPr>
        <w:t xml:space="preserve"> </w:t>
      </w:r>
      <w:r w:rsidRPr="008D59EB">
        <w:rPr>
          <w:rFonts w:ascii="Sylfaen" w:hAnsi="Sylfaen" w:cs="Sylfaen"/>
          <w:b/>
          <w:noProof/>
          <w:szCs w:val="28"/>
        </w:rPr>
        <w:t>სამხარაულის</w:t>
      </w:r>
      <w:r w:rsidRPr="008D59EB">
        <w:rPr>
          <w:rFonts w:ascii="Sylfaen" w:hAnsi="Sylfaen"/>
          <w:b/>
          <w:noProof/>
          <w:szCs w:val="28"/>
        </w:rPr>
        <w:t xml:space="preserve"> </w:t>
      </w:r>
      <w:r w:rsidRPr="008D59EB">
        <w:rPr>
          <w:rFonts w:ascii="Sylfaen" w:hAnsi="Sylfaen" w:cs="Sylfaen"/>
          <w:b/>
          <w:noProof/>
          <w:szCs w:val="28"/>
        </w:rPr>
        <w:t>სახელობის</w:t>
      </w:r>
      <w:r w:rsidRPr="008D59EB">
        <w:rPr>
          <w:rFonts w:ascii="Sylfaen" w:hAnsi="Sylfaen"/>
          <w:b/>
          <w:noProof/>
          <w:szCs w:val="28"/>
        </w:rPr>
        <w:t xml:space="preserve"> </w:t>
      </w:r>
      <w:r w:rsidRPr="008D59EB">
        <w:rPr>
          <w:rFonts w:ascii="Sylfaen" w:hAnsi="Sylfaen" w:cs="Sylfaen"/>
          <w:b/>
          <w:noProof/>
          <w:szCs w:val="28"/>
        </w:rPr>
        <w:t>სასამართლო</w:t>
      </w:r>
      <w:r w:rsidRPr="008D59EB">
        <w:rPr>
          <w:rFonts w:ascii="Sylfaen" w:hAnsi="Sylfaen"/>
          <w:b/>
          <w:noProof/>
          <w:szCs w:val="28"/>
        </w:rPr>
        <w:t xml:space="preserve"> </w:t>
      </w:r>
      <w:r w:rsidRPr="008D59EB">
        <w:rPr>
          <w:rFonts w:ascii="Sylfaen" w:hAnsi="Sylfaen" w:cs="Sylfaen"/>
          <w:b/>
          <w:noProof/>
          <w:szCs w:val="28"/>
        </w:rPr>
        <w:t>ექსპერტიზის</w:t>
      </w:r>
      <w:r w:rsidRPr="008D59EB">
        <w:rPr>
          <w:rFonts w:ascii="Sylfaen" w:hAnsi="Sylfaen"/>
          <w:b/>
          <w:noProof/>
          <w:szCs w:val="28"/>
        </w:rPr>
        <w:t xml:space="preserve"> </w:t>
      </w:r>
      <w:r w:rsidRPr="008D59EB">
        <w:rPr>
          <w:rFonts w:ascii="Sylfaen" w:hAnsi="Sylfaen" w:cs="Sylfaen"/>
          <w:b/>
          <w:noProof/>
          <w:szCs w:val="28"/>
        </w:rPr>
        <w:t>ეროვნული</w:t>
      </w:r>
      <w:r w:rsidRPr="008D59EB">
        <w:rPr>
          <w:rFonts w:ascii="Sylfaen" w:hAnsi="Sylfaen"/>
          <w:b/>
          <w:noProof/>
          <w:szCs w:val="28"/>
        </w:rPr>
        <w:t xml:space="preserve"> </w:t>
      </w:r>
      <w:r w:rsidRPr="008D59EB">
        <w:rPr>
          <w:rFonts w:ascii="Sylfaen" w:hAnsi="Sylfaen" w:cs="Sylfaen"/>
          <w:b/>
          <w:noProof/>
          <w:szCs w:val="28"/>
        </w:rPr>
        <w:t>ბიურო</w:t>
      </w:r>
    </w:p>
    <w:p w14:paraId="22EA481D" w14:textId="77777777" w:rsidR="00AB0B87" w:rsidRPr="008D59EB" w:rsidRDefault="009712A8" w:rsidP="006E7C0C">
      <w:pPr>
        <w:spacing w:after="0"/>
        <w:ind w:firstLine="720"/>
        <w:jc w:val="both"/>
        <w:rPr>
          <w:rFonts w:ascii="Sylfaen" w:hAnsi="Sylfaen" w:cs="Sylfaen"/>
          <w:noProof/>
          <w:szCs w:val="28"/>
        </w:rPr>
      </w:pPr>
      <w:r w:rsidRPr="008D59EB">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F3098A">
        <w:rPr>
          <w:rFonts w:ascii="Sylfaen" w:hAnsi="Sylfaen" w:cs="Sylfaen"/>
          <w:noProof/>
          <w:szCs w:val="28"/>
        </w:rPr>
        <w:t>2019 წელს</w:t>
      </w:r>
      <w:r w:rsidR="000E0C52" w:rsidRPr="008D59EB">
        <w:rPr>
          <w:rFonts w:ascii="Sylfaen" w:hAnsi="Sylfaen" w:cs="Sylfaen"/>
          <w:noProof/>
          <w:szCs w:val="28"/>
          <w:lang w:val="ka-GE"/>
        </w:rPr>
        <w:t xml:space="preserve"> </w:t>
      </w:r>
      <w:r w:rsidRPr="008D59EB">
        <w:rPr>
          <w:rFonts w:ascii="Sylfaen" w:hAnsi="Sylfaen" w:cs="Sylfaen"/>
          <w:noProof/>
          <w:szCs w:val="28"/>
        </w:rPr>
        <w:t>სახელმწიფო ბიუჯეტით გამოყოფილმა დაზუსტებულმა ასიგნებებმა</w:t>
      </w:r>
      <w:r w:rsidR="00784CB6" w:rsidRPr="008D59EB">
        <w:rPr>
          <w:rFonts w:ascii="Sylfaen" w:hAnsi="Sylfaen" w:cs="Sylfaen"/>
          <w:noProof/>
          <w:szCs w:val="28"/>
          <w:lang w:val="ka-GE"/>
        </w:rPr>
        <w:t xml:space="preserve"> შეადგინა </w:t>
      </w:r>
      <w:r w:rsidR="009E4BD7">
        <w:rPr>
          <w:rFonts w:ascii="Sylfaen" w:hAnsi="Sylfaen" w:cs="Sylfaen"/>
          <w:noProof/>
          <w:szCs w:val="28"/>
        </w:rPr>
        <w:t>8</w:t>
      </w:r>
      <w:r w:rsidR="00784CB6" w:rsidRPr="008D59EB">
        <w:rPr>
          <w:rFonts w:ascii="Sylfaen" w:hAnsi="Sylfaen" w:cs="Sylfaen"/>
          <w:noProof/>
          <w:szCs w:val="28"/>
          <w:lang w:val="ka-GE"/>
        </w:rPr>
        <w:t xml:space="preserve"> </w:t>
      </w:r>
      <w:r w:rsidR="009E4BD7">
        <w:rPr>
          <w:rFonts w:ascii="Sylfaen" w:hAnsi="Sylfaen" w:cs="Sylfaen"/>
          <w:noProof/>
          <w:szCs w:val="28"/>
        </w:rPr>
        <w:t>700</w:t>
      </w:r>
      <w:r w:rsidR="00784CB6" w:rsidRPr="008D59EB">
        <w:rPr>
          <w:rFonts w:ascii="Sylfaen" w:hAnsi="Sylfaen" w:cs="Sylfaen"/>
          <w:noProof/>
          <w:szCs w:val="28"/>
          <w:lang w:val="ka-GE"/>
        </w:rPr>
        <w:t>.</w:t>
      </w:r>
      <w:r w:rsidR="005C3D24" w:rsidRPr="008D59EB">
        <w:rPr>
          <w:rFonts w:ascii="Sylfaen" w:hAnsi="Sylfaen" w:cs="Sylfaen"/>
          <w:noProof/>
          <w:szCs w:val="28"/>
        </w:rPr>
        <w:t>0</w:t>
      </w:r>
      <w:r w:rsidR="00784CB6" w:rsidRPr="008D59EB">
        <w:rPr>
          <w:rFonts w:ascii="Sylfaen" w:hAnsi="Sylfaen" w:cs="Sylfaen"/>
          <w:noProof/>
          <w:szCs w:val="28"/>
          <w:lang w:val="ka-GE"/>
        </w:rPr>
        <w:t xml:space="preserve"> ათასი ლარი,</w:t>
      </w:r>
      <w:r w:rsidRPr="008D59EB">
        <w:rPr>
          <w:rFonts w:ascii="Sylfaen" w:hAnsi="Sylfaen" w:cs="Sylfaen"/>
          <w:noProof/>
          <w:szCs w:val="28"/>
        </w:rPr>
        <w:t xml:space="preserve"> </w:t>
      </w:r>
      <w:r w:rsidR="00784CB6" w:rsidRPr="008D59EB">
        <w:rPr>
          <w:rFonts w:ascii="Sylfaen" w:hAnsi="Sylfaen" w:cs="Sylfaen"/>
          <w:noProof/>
          <w:szCs w:val="28"/>
          <w:lang w:val="ka-GE"/>
        </w:rPr>
        <w:t>ხოლო</w:t>
      </w:r>
      <w:r w:rsidRPr="008D59EB">
        <w:rPr>
          <w:rFonts w:ascii="Sylfaen" w:hAnsi="Sylfaen" w:cs="Sylfaen"/>
          <w:noProof/>
          <w:szCs w:val="28"/>
        </w:rPr>
        <w:t xml:space="preserve"> ფაქტიურმა დაფინანსებამ შეადგინა შეადგინა</w:t>
      </w:r>
      <w:r w:rsidR="00784CB6" w:rsidRPr="008D59EB">
        <w:rPr>
          <w:rFonts w:ascii="Sylfaen" w:hAnsi="Sylfaen" w:cs="Sylfaen"/>
          <w:noProof/>
          <w:szCs w:val="28"/>
        </w:rPr>
        <w:t xml:space="preserve"> </w:t>
      </w:r>
      <w:r w:rsidR="009E4BD7">
        <w:rPr>
          <w:rFonts w:ascii="Sylfaen" w:hAnsi="Sylfaen" w:cs="Sylfaen"/>
          <w:noProof/>
          <w:szCs w:val="28"/>
        </w:rPr>
        <w:t>8</w:t>
      </w:r>
      <w:r w:rsidR="00A96E63" w:rsidRPr="008D59EB">
        <w:rPr>
          <w:rFonts w:ascii="Sylfaen" w:hAnsi="Sylfaen" w:cs="Sylfaen"/>
          <w:noProof/>
          <w:szCs w:val="28"/>
        </w:rPr>
        <w:t xml:space="preserve"> </w:t>
      </w:r>
      <w:r w:rsidR="009E4BD7">
        <w:rPr>
          <w:rFonts w:ascii="Sylfaen" w:hAnsi="Sylfaen" w:cs="Sylfaen"/>
          <w:noProof/>
          <w:szCs w:val="28"/>
        </w:rPr>
        <w:t>695</w:t>
      </w:r>
      <w:r w:rsidR="00784CB6" w:rsidRPr="008D59EB">
        <w:rPr>
          <w:rFonts w:ascii="Sylfaen" w:hAnsi="Sylfaen" w:cs="Sylfaen"/>
          <w:noProof/>
          <w:szCs w:val="28"/>
          <w:lang w:val="ka-GE"/>
        </w:rPr>
        <w:t>.</w:t>
      </w:r>
      <w:r w:rsidR="009E4BD7">
        <w:rPr>
          <w:rFonts w:ascii="Sylfaen" w:hAnsi="Sylfaen" w:cs="Sylfaen"/>
          <w:noProof/>
          <w:szCs w:val="28"/>
        </w:rPr>
        <w:t>0</w:t>
      </w:r>
      <w:r w:rsidRPr="008D59EB">
        <w:rPr>
          <w:rFonts w:ascii="Sylfaen" w:hAnsi="Sylfaen" w:cs="Sylfaen"/>
          <w:noProof/>
          <w:szCs w:val="28"/>
        </w:rPr>
        <w:t xml:space="preserve"> ათასი</w:t>
      </w:r>
      <w:r w:rsidR="004C5E5C" w:rsidRPr="008D59EB">
        <w:rPr>
          <w:rFonts w:ascii="Sylfaen" w:hAnsi="Sylfaen" w:cs="Sylfaen"/>
          <w:noProof/>
          <w:szCs w:val="28"/>
          <w:lang w:val="ka-GE"/>
        </w:rPr>
        <w:t>,</w:t>
      </w:r>
      <w:r w:rsidRPr="008D59EB">
        <w:rPr>
          <w:rFonts w:ascii="Sylfaen" w:hAnsi="Sylfaen" w:cs="Sylfaen"/>
          <w:noProof/>
          <w:szCs w:val="28"/>
        </w:rPr>
        <w:t xml:space="preserve"> </w:t>
      </w:r>
      <w:r w:rsidR="00A20E78" w:rsidRPr="008D59EB">
        <w:rPr>
          <w:rFonts w:ascii="Sylfaen" w:hAnsi="Sylfaen" w:cs="Sylfaen"/>
          <w:noProof/>
          <w:szCs w:val="28"/>
        </w:rPr>
        <w:t>რაც 2018 წლის შესაბამის</w:t>
      </w:r>
      <w:r w:rsidR="002E74FF" w:rsidRPr="008D59EB">
        <w:rPr>
          <w:rFonts w:ascii="Sylfaen" w:hAnsi="Sylfaen" w:cs="Sylfaen"/>
          <w:noProof/>
          <w:szCs w:val="28"/>
        </w:rPr>
        <w:t xml:space="preserve"> </w:t>
      </w:r>
      <w:r w:rsidR="004C5E5C" w:rsidRPr="008D59EB">
        <w:rPr>
          <w:rFonts w:ascii="Sylfaen" w:hAnsi="Sylfaen" w:cs="Sylfaen"/>
          <w:noProof/>
          <w:szCs w:val="28"/>
        </w:rPr>
        <w:t>მაჩვენებელზე</w:t>
      </w:r>
      <w:r w:rsidR="004C5E5C" w:rsidRPr="008D59EB">
        <w:rPr>
          <w:rFonts w:ascii="Sylfaen" w:hAnsi="Sylfaen" w:cs="Sylfaen"/>
          <w:noProof/>
          <w:szCs w:val="28"/>
          <w:lang w:val="ka-GE"/>
        </w:rPr>
        <w:t xml:space="preserve"> </w:t>
      </w:r>
      <w:r w:rsidR="00A96E63" w:rsidRPr="008D59EB">
        <w:rPr>
          <w:rFonts w:ascii="Sylfaen" w:hAnsi="Sylfaen" w:cs="Sylfaen"/>
          <w:noProof/>
          <w:szCs w:val="28"/>
        </w:rPr>
        <w:t xml:space="preserve"> </w:t>
      </w:r>
      <w:r w:rsidR="009E4BD7">
        <w:rPr>
          <w:rFonts w:ascii="Sylfaen" w:hAnsi="Sylfaen" w:cs="Sylfaen"/>
          <w:noProof/>
          <w:szCs w:val="28"/>
        </w:rPr>
        <w:t>4 495</w:t>
      </w:r>
      <w:r w:rsidR="004C5E5C" w:rsidRPr="008D59EB">
        <w:rPr>
          <w:rFonts w:ascii="Sylfaen" w:hAnsi="Sylfaen" w:cs="Sylfaen"/>
          <w:noProof/>
          <w:szCs w:val="28"/>
        </w:rPr>
        <w:t>.</w:t>
      </w:r>
      <w:r w:rsidR="009E4BD7">
        <w:rPr>
          <w:rFonts w:ascii="Sylfaen" w:hAnsi="Sylfaen" w:cs="Sylfaen"/>
          <w:noProof/>
          <w:szCs w:val="28"/>
        </w:rPr>
        <w:t>3</w:t>
      </w:r>
      <w:r w:rsidR="004C5E5C" w:rsidRPr="008D59EB">
        <w:rPr>
          <w:rFonts w:ascii="Sylfaen" w:eastAsia="Times New Roman" w:hAnsi="Sylfaen"/>
          <w:color w:val="000000"/>
          <w:lang w:val="ka-GE"/>
        </w:rPr>
        <w:t xml:space="preserve"> </w:t>
      </w:r>
      <w:r w:rsidR="004C5E5C" w:rsidRPr="008D59EB">
        <w:rPr>
          <w:rFonts w:ascii="Sylfaen" w:hAnsi="Sylfaen" w:cs="Sylfaen"/>
          <w:noProof/>
          <w:szCs w:val="28"/>
        </w:rPr>
        <w:t>ათასი</w:t>
      </w:r>
      <w:r w:rsidR="004C5E5C" w:rsidRPr="008D59EB">
        <w:rPr>
          <w:rFonts w:ascii="Sylfaen" w:hAnsi="Sylfaen"/>
          <w:noProof/>
          <w:szCs w:val="28"/>
        </w:rPr>
        <w:t xml:space="preserve"> </w:t>
      </w:r>
      <w:r w:rsidR="004C5E5C" w:rsidRPr="008D59EB">
        <w:rPr>
          <w:rFonts w:ascii="Sylfaen" w:hAnsi="Sylfaen" w:cs="Sylfaen"/>
          <w:noProof/>
          <w:szCs w:val="28"/>
        </w:rPr>
        <w:t>ლარით</w:t>
      </w:r>
      <w:r w:rsidR="004C5E5C" w:rsidRPr="008D59EB">
        <w:rPr>
          <w:rFonts w:ascii="Sylfaen" w:hAnsi="Sylfaen"/>
          <w:noProof/>
          <w:szCs w:val="28"/>
        </w:rPr>
        <w:t xml:space="preserve"> </w:t>
      </w:r>
      <w:r w:rsidR="00784CB6" w:rsidRPr="008D59EB">
        <w:rPr>
          <w:rFonts w:ascii="Sylfaen" w:hAnsi="Sylfaen" w:cs="Sylfaen"/>
          <w:noProof/>
          <w:szCs w:val="28"/>
          <w:lang w:val="ka-GE"/>
        </w:rPr>
        <w:t>მეტია</w:t>
      </w:r>
      <w:r w:rsidR="004C5E5C" w:rsidRPr="008D59EB">
        <w:rPr>
          <w:rFonts w:ascii="Sylfaen" w:hAnsi="Sylfaen"/>
          <w:noProof/>
          <w:szCs w:val="28"/>
        </w:rPr>
        <w:t>.</w:t>
      </w:r>
    </w:p>
    <w:p w14:paraId="10DD5189" w14:textId="77777777" w:rsidR="00380845" w:rsidRPr="008D59EB"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8D59EB">
        <w:rPr>
          <w:rFonts w:ascii="Sylfaen" w:hAnsi="Sylfaen"/>
          <w:i/>
          <w:noProof/>
          <w:sz w:val="16"/>
          <w:szCs w:val="16"/>
        </w:rPr>
        <w:t xml:space="preserve"> გამოყოფილი</w:t>
      </w:r>
      <w:r w:rsidR="00380845" w:rsidRPr="008D59EB">
        <w:rPr>
          <w:rFonts w:ascii="Sylfaen" w:hAnsi="Sylfaen"/>
          <w:i/>
          <w:noProof/>
          <w:sz w:val="16"/>
          <w:szCs w:val="16"/>
        </w:rPr>
        <w:br/>
        <w:t xml:space="preserve"> </w:t>
      </w:r>
      <w:r w:rsidR="00380845" w:rsidRPr="008D59EB">
        <w:rPr>
          <w:rFonts w:ascii="Sylfaen" w:hAnsi="Sylfaen" w:cs="Sylfaen"/>
          <w:i/>
          <w:noProof/>
          <w:sz w:val="16"/>
          <w:szCs w:val="16"/>
        </w:rPr>
        <w:t>დაზუსტებული</w:t>
      </w:r>
      <w:r w:rsidR="00380845" w:rsidRPr="008D59EB">
        <w:rPr>
          <w:rFonts w:ascii="Sylfaen" w:hAnsi="Sylfaen"/>
          <w:i/>
          <w:noProof/>
          <w:sz w:val="16"/>
          <w:szCs w:val="16"/>
        </w:rPr>
        <w:t xml:space="preserve"> </w:t>
      </w:r>
      <w:r w:rsidR="00380845" w:rsidRPr="008D59EB">
        <w:rPr>
          <w:rFonts w:ascii="Sylfaen" w:hAnsi="Sylfaen" w:cs="Sylfaen"/>
          <w:i/>
          <w:noProof/>
          <w:sz w:val="16"/>
          <w:szCs w:val="16"/>
        </w:rPr>
        <w:t>ასიგნებები</w:t>
      </w:r>
      <w:r w:rsidR="00380845" w:rsidRPr="008D59EB">
        <w:rPr>
          <w:rFonts w:ascii="Sylfaen" w:hAnsi="Sylfaen"/>
          <w:i/>
          <w:noProof/>
          <w:sz w:val="16"/>
          <w:szCs w:val="16"/>
        </w:rPr>
        <w:t xml:space="preserve"> </w:t>
      </w:r>
      <w:r w:rsidR="00380845" w:rsidRPr="008D59EB">
        <w:rPr>
          <w:rFonts w:ascii="Sylfaen" w:hAnsi="Sylfaen" w:cs="Sylfaen"/>
          <w:i/>
          <w:noProof/>
          <w:sz w:val="16"/>
          <w:szCs w:val="16"/>
        </w:rPr>
        <w:t>და</w:t>
      </w:r>
      <w:r w:rsidR="00380845" w:rsidRPr="008D59EB">
        <w:rPr>
          <w:rFonts w:ascii="Sylfaen" w:hAnsi="Sylfaen"/>
          <w:i/>
          <w:noProof/>
          <w:sz w:val="16"/>
          <w:szCs w:val="16"/>
        </w:rPr>
        <w:t xml:space="preserve"> </w:t>
      </w:r>
      <w:r w:rsidR="00380845" w:rsidRPr="008D59EB">
        <w:rPr>
          <w:rFonts w:ascii="Sylfaen" w:hAnsi="Sylfaen" w:cs="Sylfaen"/>
          <w:i/>
          <w:noProof/>
          <w:sz w:val="16"/>
          <w:szCs w:val="16"/>
        </w:rPr>
        <w:t>ფაქტიური</w:t>
      </w:r>
      <w:r w:rsidR="00380845" w:rsidRPr="008D59EB">
        <w:rPr>
          <w:rFonts w:ascii="Sylfaen" w:hAnsi="Sylfaen"/>
          <w:i/>
          <w:noProof/>
          <w:sz w:val="16"/>
          <w:szCs w:val="16"/>
        </w:rPr>
        <w:t xml:space="preserve"> </w:t>
      </w:r>
      <w:r w:rsidR="00380845" w:rsidRPr="008D59EB">
        <w:rPr>
          <w:rFonts w:ascii="Sylfaen" w:hAnsi="Sylfaen" w:cs="Sylfaen"/>
          <w:i/>
          <w:noProof/>
          <w:sz w:val="16"/>
          <w:szCs w:val="16"/>
        </w:rPr>
        <w:t>დაფინანსება</w:t>
      </w:r>
    </w:p>
    <w:p w14:paraId="158DB5CF" w14:textId="77777777" w:rsidR="007A360A" w:rsidRPr="008D59EB" w:rsidRDefault="00660A76" w:rsidP="00ED4FB9">
      <w:pPr>
        <w:spacing w:after="0" w:line="240" w:lineRule="auto"/>
        <w:jc w:val="center"/>
        <w:rPr>
          <w:rFonts w:ascii="Sylfaen" w:hAnsi="Sylfaen"/>
          <w:b/>
          <w:noProof/>
          <w:sz w:val="18"/>
          <w:lang w:val="ka-GE"/>
        </w:rPr>
      </w:pPr>
      <w:r>
        <w:rPr>
          <w:noProof/>
        </w:rPr>
        <w:drawing>
          <wp:inline distT="0" distB="0" distL="0" distR="0" wp14:anchorId="000DAC57" wp14:editId="279936E9">
            <wp:extent cx="6800850" cy="2369489"/>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8849326" w14:textId="77777777" w:rsidR="00ED4FB9" w:rsidRPr="008D59EB" w:rsidRDefault="00784CB6" w:rsidP="00ED4FB9">
      <w:pPr>
        <w:spacing w:after="0" w:line="240" w:lineRule="auto"/>
        <w:ind w:firstLine="720"/>
        <w:jc w:val="both"/>
        <w:rPr>
          <w:rFonts w:ascii="Sylfaen" w:hAnsi="Sylfaen"/>
          <w:noProof/>
          <w:szCs w:val="28"/>
          <w:lang w:val="ka-GE"/>
        </w:rPr>
      </w:pPr>
      <w:r w:rsidRPr="008D59EB">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8D59EB">
        <w:rPr>
          <w:rFonts w:ascii="Sylfaen" w:hAnsi="Sylfaen" w:cs="Sylfaen"/>
          <w:noProof/>
          <w:szCs w:val="28"/>
          <w:lang w:val="ka-GE"/>
        </w:rPr>
        <w:t xml:space="preserve">გამოყოფილ სახსრებში </w:t>
      </w:r>
      <w:r w:rsidR="00ED4FB9" w:rsidRPr="008D59EB">
        <w:rPr>
          <w:rFonts w:ascii="Sylfaen" w:hAnsi="Sylfaen"/>
          <w:noProof/>
          <w:szCs w:val="28"/>
          <w:lang w:val="ka-GE"/>
        </w:rPr>
        <w:t>„</w:t>
      </w:r>
      <w:r w:rsidR="00ED4FB9" w:rsidRPr="008D59EB">
        <w:rPr>
          <w:rFonts w:ascii="Sylfaen" w:hAnsi="Sylfaen"/>
          <w:noProof/>
          <w:szCs w:val="28"/>
        </w:rPr>
        <w:t xml:space="preserve">ხარჯების“ </w:t>
      </w:r>
      <w:r w:rsidR="00ED4FB9" w:rsidRPr="008D59EB">
        <w:rPr>
          <w:rFonts w:ascii="Sylfaen" w:hAnsi="Sylfaen" w:cs="Sylfaen"/>
          <w:noProof/>
          <w:szCs w:val="28"/>
        </w:rPr>
        <w:t>მუხლის</w:t>
      </w:r>
      <w:r w:rsidR="00ED4FB9" w:rsidRPr="008D59EB">
        <w:rPr>
          <w:rFonts w:ascii="Sylfaen" w:hAnsi="Sylfaen"/>
          <w:noProof/>
          <w:szCs w:val="28"/>
        </w:rPr>
        <w:t xml:space="preserve"> </w:t>
      </w:r>
      <w:r w:rsidR="00ED4FB9" w:rsidRPr="008D59EB">
        <w:rPr>
          <w:rFonts w:ascii="Sylfaen" w:hAnsi="Sylfaen" w:cs="Sylfaen"/>
          <w:noProof/>
          <w:szCs w:val="28"/>
        </w:rPr>
        <w:t>საკასო</w:t>
      </w:r>
      <w:r w:rsidR="00ED4FB9" w:rsidRPr="008D59EB">
        <w:rPr>
          <w:rFonts w:ascii="Sylfaen" w:hAnsi="Sylfaen"/>
          <w:noProof/>
          <w:szCs w:val="28"/>
        </w:rPr>
        <w:t xml:space="preserve"> </w:t>
      </w:r>
      <w:r w:rsidR="00ED4FB9" w:rsidRPr="008D59EB">
        <w:rPr>
          <w:rFonts w:ascii="Sylfaen" w:hAnsi="Sylfaen" w:cs="Sylfaen"/>
          <w:noProof/>
          <w:szCs w:val="28"/>
        </w:rPr>
        <w:t>შესრულებამ</w:t>
      </w:r>
      <w:r w:rsidR="00ED4FB9" w:rsidRPr="008D59EB">
        <w:rPr>
          <w:rFonts w:ascii="Sylfaen" w:hAnsi="Sylfaen"/>
          <w:noProof/>
          <w:szCs w:val="28"/>
        </w:rPr>
        <w:t xml:space="preserve"> </w:t>
      </w:r>
      <w:r w:rsidR="00ED4FB9" w:rsidRPr="008D59EB">
        <w:rPr>
          <w:rFonts w:ascii="Sylfaen" w:hAnsi="Sylfaen" w:cs="Sylfaen"/>
          <w:noProof/>
          <w:szCs w:val="28"/>
        </w:rPr>
        <w:t xml:space="preserve">შეადგინა </w:t>
      </w:r>
      <w:r w:rsidR="009E4BD7">
        <w:rPr>
          <w:rFonts w:ascii="Sylfaen" w:hAnsi="Sylfaen"/>
          <w:noProof/>
          <w:szCs w:val="28"/>
        </w:rPr>
        <w:t>63</w:t>
      </w:r>
      <w:r w:rsidR="00ED4FB9" w:rsidRPr="008D59EB">
        <w:rPr>
          <w:rFonts w:ascii="Sylfaen" w:hAnsi="Sylfaen"/>
          <w:noProof/>
          <w:szCs w:val="28"/>
        </w:rPr>
        <w:t>.</w:t>
      </w:r>
      <w:r w:rsidR="009E4BD7">
        <w:rPr>
          <w:rFonts w:ascii="Sylfaen" w:hAnsi="Sylfaen"/>
          <w:noProof/>
          <w:szCs w:val="28"/>
        </w:rPr>
        <w:t>2</w:t>
      </w:r>
      <w:r w:rsidR="00ED4FB9" w:rsidRPr="008D59EB">
        <w:rPr>
          <w:rFonts w:ascii="Sylfaen" w:hAnsi="Sylfaen"/>
          <w:noProof/>
          <w:szCs w:val="28"/>
        </w:rPr>
        <w:t xml:space="preserve">%, </w:t>
      </w:r>
      <w:r w:rsidR="00ED4FB9" w:rsidRPr="008D59EB">
        <w:rPr>
          <w:rFonts w:ascii="Sylfaen" w:hAnsi="Sylfaen"/>
          <w:noProof/>
          <w:szCs w:val="28"/>
          <w:lang w:val="ka-GE"/>
        </w:rPr>
        <w:t>ხოლო „</w:t>
      </w:r>
      <w:r w:rsidR="00ED4FB9" w:rsidRPr="008D59EB">
        <w:rPr>
          <w:rFonts w:ascii="Sylfaen" w:hAnsi="Sylfaen"/>
          <w:noProof/>
          <w:szCs w:val="28"/>
        </w:rPr>
        <w:t xml:space="preserve">არაფინანსური აქტივების ზრდის“ </w:t>
      </w:r>
      <w:r w:rsidR="00ED4FB9" w:rsidRPr="008D59EB">
        <w:rPr>
          <w:rFonts w:ascii="Sylfaen" w:hAnsi="Sylfaen" w:cs="Sylfaen"/>
          <w:noProof/>
          <w:szCs w:val="28"/>
        </w:rPr>
        <w:t>მუხლით</w:t>
      </w:r>
      <w:r w:rsidR="00ED4FB9" w:rsidRPr="008D59EB">
        <w:rPr>
          <w:rFonts w:ascii="Sylfaen" w:hAnsi="Sylfaen"/>
          <w:noProof/>
          <w:szCs w:val="28"/>
        </w:rPr>
        <w:t xml:space="preserve"> </w:t>
      </w:r>
      <w:r w:rsidR="00ED4FB9" w:rsidRPr="008D59EB">
        <w:rPr>
          <w:rFonts w:ascii="Sylfaen" w:hAnsi="Sylfaen"/>
          <w:noProof/>
          <w:szCs w:val="28"/>
          <w:lang w:val="ka-GE"/>
        </w:rPr>
        <w:t>-</w:t>
      </w:r>
      <w:r w:rsidR="00ED4FB9" w:rsidRPr="008D59EB">
        <w:rPr>
          <w:rFonts w:ascii="Sylfaen" w:hAnsi="Sylfaen"/>
          <w:noProof/>
          <w:szCs w:val="28"/>
        </w:rPr>
        <w:t xml:space="preserve"> </w:t>
      </w:r>
      <w:r w:rsidR="009E4BD7">
        <w:rPr>
          <w:rFonts w:ascii="Sylfaen" w:hAnsi="Sylfaen"/>
          <w:noProof/>
          <w:szCs w:val="28"/>
        </w:rPr>
        <w:t>36</w:t>
      </w:r>
      <w:r w:rsidR="00ED4FB9" w:rsidRPr="008D59EB">
        <w:rPr>
          <w:rFonts w:ascii="Sylfaen" w:hAnsi="Sylfaen"/>
          <w:noProof/>
          <w:szCs w:val="28"/>
          <w:lang w:val="ka-GE"/>
        </w:rPr>
        <w:t>.</w:t>
      </w:r>
      <w:r w:rsidR="009E4BD7">
        <w:rPr>
          <w:rFonts w:ascii="Sylfaen" w:hAnsi="Sylfaen"/>
          <w:noProof/>
          <w:szCs w:val="28"/>
        </w:rPr>
        <w:t>8</w:t>
      </w:r>
      <w:r w:rsidR="00ED4FB9" w:rsidRPr="008D59EB">
        <w:rPr>
          <w:rFonts w:ascii="Sylfaen" w:hAnsi="Sylfaen"/>
          <w:noProof/>
          <w:szCs w:val="28"/>
        </w:rPr>
        <w:t>%</w:t>
      </w:r>
      <w:r w:rsidR="00ED4FB9" w:rsidRPr="008D59EB">
        <w:rPr>
          <w:rFonts w:ascii="Sylfaen" w:hAnsi="Sylfaen"/>
          <w:noProof/>
          <w:szCs w:val="28"/>
          <w:lang w:val="ka-GE"/>
        </w:rPr>
        <w:t>.</w:t>
      </w:r>
    </w:p>
    <w:p w14:paraId="110E078D" w14:textId="77777777" w:rsidR="006E7C0C" w:rsidRPr="008D59EB" w:rsidRDefault="006E7C0C" w:rsidP="00ED4FB9">
      <w:pPr>
        <w:spacing w:after="0" w:line="240" w:lineRule="auto"/>
        <w:ind w:firstLine="720"/>
        <w:jc w:val="both"/>
        <w:rPr>
          <w:rFonts w:ascii="Sylfaen" w:hAnsi="Sylfaen"/>
          <w:noProof/>
          <w:szCs w:val="28"/>
          <w:lang w:val="ka-GE"/>
        </w:rPr>
      </w:pPr>
    </w:p>
    <w:p w14:paraId="624471AE" w14:textId="77777777" w:rsidR="007A360A" w:rsidRPr="00DF76ED" w:rsidRDefault="007A360A" w:rsidP="00ED4FB9">
      <w:pPr>
        <w:spacing w:line="240" w:lineRule="auto"/>
        <w:jc w:val="center"/>
        <w:rPr>
          <w:rFonts w:ascii="Sylfaen" w:hAnsi="Sylfaen" w:cs="Sylfaen"/>
          <w:b/>
          <w:noProof/>
          <w:szCs w:val="28"/>
        </w:rPr>
      </w:pPr>
      <w:r w:rsidRPr="00DF76ED">
        <w:rPr>
          <w:rFonts w:ascii="Sylfaen" w:hAnsi="Sylfaen" w:cs="Sylfaen"/>
          <w:b/>
          <w:noProof/>
          <w:szCs w:val="28"/>
        </w:rPr>
        <w:t xml:space="preserve">სსიპ - საქართველოს სტატისტიკის ეროვნული </w:t>
      </w:r>
      <w:r w:rsidR="008603B2" w:rsidRPr="00DF76ED">
        <w:rPr>
          <w:rFonts w:ascii="Sylfaen" w:hAnsi="Sylfaen" w:cs="Sylfaen"/>
          <w:b/>
          <w:noProof/>
          <w:szCs w:val="28"/>
        </w:rPr>
        <w:t>სამსახური</w:t>
      </w:r>
      <w:r w:rsidRPr="00DF76ED">
        <w:rPr>
          <w:rFonts w:ascii="Sylfaen" w:hAnsi="Sylfaen" w:cs="Sylfaen"/>
          <w:b/>
          <w:noProof/>
          <w:szCs w:val="28"/>
        </w:rPr>
        <w:t xml:space="preserve"> - საქსტატი</w:t>
      </w:r>
    </w:p>
    <w:p w14:paraId="76CA08A8" w14:textId="77777777" w:rsidR="001D1CEA" w:rsidRPr="00DF76ED" w:rsidRDefault="007A360A" w:rsidP="00457386">
      <w:pPr>
        <w:ind w:firstLine="720"/>
        <w:jc w:val="both"/>
        <w:rPr>
          <w:rFonts w:ascii="Sylfaen" w:hAnsi="Sylfaen"/>
          <w:noProof/>
          <w:szCs w:val="28"/>
          <w:lang w:val="ka-GE"/>
        </w:rPr>
      </w:pPr>
      <w:r w:rsidRPr="00DF76ED">
        <w:rPr>
          <w:rFonts w:ascii="Sylfaen" w:hAnsi="Sylfaen" w:cs="Sylfaen"/>
          <w:noProof/>
          <w:szCs w:val="28"/>
        </w:rPr>
        <w:t>სსიპ</w:t>
      </w:r>
      <w:r w:rsidRPr="00DF76ED">
        <w:rPr>
          <w:rFonts w:ascii="Sylfaen" w:hAnsi="Sylfaen"/>
          <w:noProof/>
          <w:szCs w:val="28"/>
        </w:rPr>
        <w:t xml:space="preserve"> - </w:t>
      </w:r>
      <w:r w:rsidRPr="00DF76ED">
        <w:rPr>
          <w:rFonts w:ascii="Sylfaen" w:hAnsi="Sylfaen" w:cs="Sylfaen"/>
          <w:noProof/>
          <w:szCs w:val="28"/>
        </w:rPr>
        <w:t>საქართველოს</w:t>
      </w:r>
      <w:r w:rsidRPr="00DF76ED">
        <w:rPr>
          <w:rFonts w:ascii="Sylfaen" w:hAnsi="Sylfaen"/>
          <w:noProof/>
          <w:szCs w:val="28"/>
        </w:rPr>
        <w:t xml:space="preserve"> </w:t>
      </w:r>
      <w:r w:rsidRPr="00DF76ED">
        <w:rPr>
          <w:rFonts w:ascii="Sylfaen" w:hAnsi="Sylfaen" w:cs="Sylfaen"/>
          <w:noProof/>
          <w:szCs w:val="28"/>
        </w:rPr>
        <w:t>სტატისტიკის</w:t>
      </w:r>
      <w:r w:rsidRPr="00DF76ED">
        <w:rPr>
          <w:rFonts w:ascii="Sylfaen" w:hAnsi="Sylfaen"/>
          <w:noProof/>
          <w:szCs w:val="28"/>
        </w:rPr>
        <w:t xml:space="preserve"> </w:t>
      </w:r>
      <w:r w:rsidRPr="00DF76ED">
        <w:rPr>
          <w:rFonts w:ascii="Sylfaen" w:hAnsi="Sylfaen" w:cs="Sylfaen"/>
          <w:noProof/>
          <w:szCs w:val="28"/>
        </w:rPr>
        <w:t>ეროვნული</w:t>
      </w:r>
      <w:r w:rsidRPr="00DF76ED">
        <w:rPr>
          <w:rFonts w:ascii="Sylfaen" w:hAnsi="Sylfaen"/>
          <w:noProof/>
          <w:szCs w:val="28"/>
        </w:rPr>
        <w:t xml:space="preserve"> </w:t>
      </w:r>
      <w:r w:rsidRPr="00DF76ED">
        <w:rPr>
          <w:rFonts w:ascii="Sylfaen" w:hAnsi="Sylfaen" w:cs="Sylfaen"/>
          <w:noProof/>
          <w:szCs w:val="28"/>
        </w:rPr>
        <w:t>სამსახურისათვის</w:t>
      </w:r>
      <w:r w:rsidRPr="00DF76ED">
        <w:rPr>
          <w:rFonts w:ascii="Sylfaen" w:hAnsi="Sylfaen"/>
          <w:noProof/>
          <w:szCs w:val="28"/>
        </w:rPr>
        <w:t xml:space="preserve"> </w:t>
      </w:r>
      <w:r w:rsidR="00F3098A">
        <w:rPr>
          <w:rFonts w:ascii="Sylfaen" w:hAnsi="Sylfaen"/>
          <w:noProof/>
          <w:szCs w:val="28"/>
        </w:rPr>
        <w:t>2019 წელს</w:t>
      </w:r>
      <w:r w:rsidR="00A20E78" w:rsidRPr="00DF76ED">
        <w:rPr>
          <w:rFonts w:ascii="Sylfaen" w:hAnsi="Sylfaen"/>
          <w:noProof/>
          <w:szCs w:val="28"/>
        </w:rPr>
        <w:t xml:space="preserve"> </w:t>
      </w:r>
      <w:r w:rsidRPr="00DF76ED">
        <w:rPr>
          <w:rFonts w:ascii="Sylfaen" w:hAnsi="Sylfaen" w:cs="Sylfaen"/>
          <w:noProof/>
          <w:szCs w:val="28"/>
        </w:rPr>
        <w:t>სახელმწიფო</w:t>
      </w:r>
      <w:r w:rsidRPr="00DF76ED">
        <w:rPr>
          <w:rFonts w:ascii="Sylfaen" w:hAnsi="Sylfaen"/>
          <w:noProof/>
          <w:szCs w:val="28"/>
        </w:rPr>
        <w:t xml:space="preserve"> </w:t>
      </w:r>
      <w:r w:rsidRPr="00DF76ED">
        <w:rPr>
          <w:rFonts w:ascii="Sylfaen" w:hAnsi="Sylfaen" w:cs="Sylfaen"/>
          <w:noProof/>
          <w:szCs w:val="28"/>
        </w:rPr>
        <w:t>ბიუჯეტით</w:t>
      </w:r>
      <w:r w:rsidRPr="00DF76ED">
        <w:rPr>
          <w:rFonts w:ascii="Sylfaen" w:hAnsi="Sylfaen"/>
          <w:noProof/>
          <w:szCs w:val="28"/>
        </w:rPr>
        <w:t xml:space="preserve"> </w:t>
      </w:r>
      <w:r w:rsidRPr="00DF76ED">
        <w:rPr>
          <w:rFonts w:ascii="Sylfaen" w:hAnsi="Sylfaen" w:cs="Sylfaen"/>
          <w:noProof/>
          <w:szCs w:val="28"/>
        </w:rPr>
        <w:t>გამოყოფილმა</w:t>
      </w:r>
      <w:r w:rsidRPr="00DF76ED">
        <w:rPr>
          <w:rFonts w:ascii="Sylfaen" w:hAnsi="Sylfaen"/>
          <w:noProof/>
          <w:szCs w:val="28"/>
        </w:rPr>
        <w:t xml:space="preserve"> </w:t>
      </w:r>
      <w:r w:rsidRPr="00DF76ED">
        <w:rPr>
          <w:rFonts w:ascii="Sylfaen" w:hAnsi="Sylfaen" w:cs="Sylfaen"/>
          <w:noProof/>
          <w:szCs w:val="28"/>
        </w:rPr>
        <w:t>დაზუსტებულმა</w:t>
      </w:r>
      <w:r w:rsidRPr="00DF76ED">
        <w:rPr>
          <w:rFonts w:ascii="Sylfaen" w:hAnsi="Sylfaen"/>
          <w:noProof/>
          <w:szCs w:val="28"/>
        </w:rPr>
        <w:t xml:space="preserve"> </w:t>
      </w:r>
      <w:r w:rsidRPr="00DF76ED">
        <w:rPr>
          <w:rFonts w:ascii="Sylfaen" w:hAnsi="Sylfaen" w:cs="Sylfaen"/>
          <w:noProof/>
          <w:szCs w:val="28"/>
        </w:rPr>
        <w:t>ასიგნებებმა</w:t>
      </w:r>
      <w:r w:rsidRPr="00DF76ED">
        <w:rPr>
          <w:rFonts w:ascii="Sylfaen" w:hAnsi="Sylfaen"/>
          <w:noProof/>
          <w:szCs w:val="28"/>
        </w:rPr>
        <w:t xml:space="preserve"> </w:t>
      </w:r>
      <w:r w:rsidRPr="00DF76ED">
        <w:rPr>
          <w:rFonts w:ascii="Sylfaen" w:hAnsi="Sylfaen" w:cs="Sylfaen"/>
          <w:noProof/>
          <w:szCs w:val="28"/>
        </w:rPr>
        <w:t>შეადგინა</w:t>
      </w:r>
      <w:r w:rsidR="0039232A" w:rsidRPr="00DF76ED">
        <w:rPr>
          <w:rFonts w:ascii="Sylfaen" w:hAnsi="Sylfaen"/>
          <w:noProof/>
          <w:szCs w:val="28"/>
        </w:rPr>
        <w:t xml:space="preserve"> </w:t>
      </w:r>
      <w:r w:rsidR="009E4BD7">
        <w:rPr>
          <w:rFonts w:ascii="Sylfaen" w:eastAsia="Times New Roman" w:hAnsi="Sylfaen"/>
          <w:color w:val="000000"/>
        </w:rPr>
        <w:t>10</w:t>
      </w:r>
      <w:r w:rsidR="002A5970" w:rsidRPr="00DF76ED">
        <w:rPr>
          <w:rFonts w:ascii="Sylfaen" w:eastAsia="Times New Roman" w:hAnsi="Sylfaen"/>
          <w:color w:val="000000"/>
        </w:rPr>
        <w:t xml:space="preserve"> </w:t>
      </w:r>
      <w:r w:rsidR="009E4BD7">
        <w:rPr>
          <w:rFonts w:ascii="Sylfaen" w:eastAsia="Times New Roman" w:hAnsi="Sylfaen"/>
          <w:color w:val="000000"/>
        </w:rPr>
        <w:t>00</w:t>
      </w:r>
      <w:r w:rsidR="00DF76ED" w:rsidRPr="00DF76ED">
        <w:rPr>
          <w:rFonts w:ascii="Sylfaen" w:eastAsia="Times New Roman" w:hAnsi="Sylfaen"/>
          <w:color w:val="000000"/>
        </w:rPr>
        <w:t>3</w:t>
      </w:r>
      <w:r w:rsidR="002A5970" w:rsidRPr="00DF76ED">
        <w:rPr>
          <w:rFonts w:ascii="Sylfaen" w:eastAsia="Times New Roman" w:hAnsi="Sylfaen"/>
          <w:color w:val="000000"/>
        </w:rPr>
        <w:t>.</w:t>
      </w:r>
      <w:r w:rsidR="00DF76ED" w:rsidRPr="00DF76ED">
        <w:rPr>
          <w:rFonts w:ascii="Sylfaen" w:eastAsia="Times New Roman" w:hAnsi="Sylfaen"/>
          <w:color w:val="000000"/>
        </w:rPr>
        <w:t>0</w:t>
      </w:r>
      <w:r w:rsidR="001D1CEA" w:rsidRPr="00DF76ED">
        <w:rPr>
          <w:rFonts w:ascii="Sylfaen" w:eastAsia="Times New Roman" w:hAnsi="Sylfaen"/>
          <w:color w:val="000000"/>
          <w:lang w:val="ka-GE"/>
        </w:rPr>
        <w:t xml:space="preserve"> </w:t>
      </w:r>
      <w:r w:rsidRPr="00DF76ED">
        <w:rPr>
          <w:rFonts w:ascii="Sylfaen" w:hAnsi="Sylfaen" w:cs="Sylfaen"/>
          <w:noProof/>
          <w:szCs w:val="28"/>
        </w:rPr>
        <w:t>ათასი</w:t>
      </w:r>
      <w:r w:rsidRPr="00DF76ED">
        <w:rPr>
          <w:rFonts w:ascii="Sylfaen" w:hAnsi="Sylfaen"/>
          <w:noProof/>
          <w:szCs w:val="28"/>
        </w:rPr>
        <w:t xml:space="preserve"> </w:t>
      </w:r>
      <w:r w:rsidRPr="00DF76ED">
        <w:rPr>
          <w:rFonts w:ascii="Sylfaen" w:hAnsi="Sylfaen" w:cs="Sylfaen"/>
          <w:noProof/>
          <w:szCs w:val="28"/>
        </w:rPr>
        <w:t>ლარი</w:t>
      </w:r>
      <w:r w:rsidRPr="00DF76ED">
        <w:rPr>
          <w:rFonts w:ascii="Sylfaen" w:hAnsi="Sylfaen"/>
          <w:noProof/>
          <w:szCs w:val="28"/>
        </w:rPr>
        <w:t xml:space="preserve">, </w:t>
      </w:r>
      <w:r w:rsidRPr="00DF76ED">
        <w:rPr>
          <w:rFonts w:ascii="Sylfaen" w:hAnsi="Sylfaen" w:cs="Sylfaen"/>
          <w:noProof/>
          <w:szCs w:val="28"/>
        </w:rPr>
        <w:t>ხოლო</w:t>
      </w:r>
      <w:r w:rsidRPr="00DF76ED">
        <w:rPr>
          <w:rFonts w:ascii="Sylfaen" w:hAnsi="Sylfaen"/>
          <w:noProof/>
          <w:szCs w:val="28"/>
        </w:rPr>
        <w:t xml:space="preserve"> </w:t>
      </w:r>
      <w:r w:rsidRPr="00DF76ED">
        <w:rPr>
          <w:rFonts w:ascii="Sylfaen" w:hAnsi="Sylfaen" w:cs="Sylfaen"/>
          <w:noProof/>
          <w:szCs w:val="28"/>
        </w:rPr>
        <w:t>ფაქტიურმა</w:t>
      </w:r>
      <w:r w:rsidRPr="00DF76ED">
        <w:rPr>
          <w:rFonts w:ascii="Sylfaen" w:hAnsi="Sylfaen"/>
          <w:noProof/>
          <w:szCs w:val="28"/>
        </w:rPr>
        <w:t xml:space="preserve"> </w:t>
      </w:r>
      <w:r w:rsidRPr="00DF76ED">
        <w:rPr>
          <w:rFonts w:ascii="Sylfaen" w:hAnsi="Sylfaen" w:cs="Sylfaen"/>
          <w:noProof/>
          <w:szCs w:val="28"/>
        </w:rPr>
        <w:t>დაფინანსებამ</w:t>
      </w:r>
      <w:r w:rsidRPr="00DF76ED">
        <w:rPr>
          <w:rFonts w:ascii="Sylfaen" w:hAnsi="Sylfaen"/>
          <w:noProof/>
          <w:szCs w:val="28"/>
        </w:rPr>
        <w:t xml:space="preserve"> </w:t>
      </w:r>
      <w:r w:rsidR="0039232A" w:rsidRPr="00DF76ED">
        <w:rPr>
          <w:rFonts w:ascii="Sylfaen" w:hAnsi="Sylfaen"/>
          <w:noProof/>
          <w:szCs w:val="28"/>
        </w:rPr>
        <w:t xml:space="preserve">- </w:t>
      </w:r>
      <w:r w:rsidR="009E4BD7">
        <w:rPr>
          <w:rFonts w:ascii="Sylfaen" w:eastAsia="Times New Roman" w:hAnsi="Sylfaen"/>
          <w:color w:val="000000"/>
        </w:rPr>
        <w:t>10</w:t>
      </w:r>
      <w:r w:rsidR="002A5970" w:rsidRPr="00DF76ED">
        <w:rPr>
          <w:rFonts w:ascii="Sylfaen" w:eastAsia="Times New Roman" w:hAnsi="Sylfaen"/>
          <w:color w:val="000000"/>
        </w:rPr>
        <w:t xml:space="preserve"> </w:t>
      </w:r>
      <w:r w:rsidR="009E4BD7">
        <w:rPr>
          <w:rFonts w:ascii="Sylfaen" w:eastAsia="Times New Roman" w:hAnsi="Sylfaen"/>
          <w:color w:val="000000"/>
        </w:rPr>
        <w:t>213</w:t>
      </w:r>
      <w:r w:rsidR="002A5970" w:rsidRPr="00DF76ED">
        <w:rPr>
          <w:rFonts w:ascii="Sylfaen" w:eastAsia="Times New Roman" w:hAnsi="Sylfaen"/>
          <w:color w:val="000000"/>
        </w:rPr>
        <w:t>.</w:t>
      </w:r>
      <w:r w:rsidR="009E4BD7">
        <w:rPr>
          <w:rFonts w:ascii="Sylfaen" w:eastAsia="Times New Roman" w:hAnsi="Sylfaen"/>
          <w:color w:val="000000"/>
        </w:rPr>
        <w:t>7</w:t>
      </w:r>
      <w:r w:rsidR="001D1CEA" w:rsidRPr="00DF76ED">
        <w:rPr>
          <w:rFonts w:ascii="Sylfaen" w:eastAsia="Times New Roman" w:hAnsi="Sylfaen"/>
          <w:color w:val="000000"/>
          <w:lang w:val="ka-GE"/>
        </w:rPr>
        <w:t xml:space="preserve"> </w:t>
      </w:r>
      <w:r w:rsidRPr="00DF76ED">
        <w:rPr>
          <w:rFonts w:ascii="Sylfaen" w:hAnsi="Sylfaen" w:cs="Sylfaen"/>
          <w:noProof/>
          <w:szCs w:val="28"/>
        </w:rPr>
        <w:t>ათასი</w:t>
      </w:r>
      <w:r w:rsidRPr="00DF76ED">
        <w:rPr>
          <w:rFonts w:ascii="Sylfaen" w:hAnsi="Sylfaen"/>
          <w:noProof/>
          <w:szCs w:val="28"/>
        </w:rPr>
        <w:t xml:space="preserve"> </w:t>
      </w:r>
      <w:r w:rsidRPr="00DF76ED">
        <w:rPr>
          <w:rFonts w:ascii="Sylfaen" w:hAnsi="Sylfaen" w:cs="Sylfaen"/>
          <w:noProof/>
          <w:szCs w:val="28"/>
        </w:rPr>
        <w:t>ლარი</w:t>
      </w:r>
      <w:r w:rsidRPr="00DF76ED">
        <w:rPr>
          <w:rFonts w:ascii="Sylfaen" w:hAnsi="Sylfaen"/>
          <w:noProof/>
          <w:szCs w:val="28"/>
        </w:rPr>
        <w:t xml:space="preserve">, </w:t>
      </w:r>
      <w:r w:rsidR="00A20E78" w:rsidRPr="00DF76ED">
        <w:rPr>
          <w:rFonts w:ascii="Sylfaen" w:hAnsi="Sylfaen" w:cs="Sylfaen"/>
          <w:noProof/>
          <w:szCs w:val="28"/>
        </w:rPr>
        <w:t>რაც 2018 წლის შესაბამის</w:t>
      </w:r>
      <w:r w:rsidR="002E74FF" w:rsidRPr="00DF76ED">
        <w:rPr>
          <w:rFonts w:ascii="Sylfaen" w:hAnsi="Sylfaen" w:cs="Sylfaen"/>
          <w:noProof/>
          <w:szCs w:val="28"/>
        </w:rPr>
        <w:t xml:space="preserve"> </w:t>
      </w:r>
      <w:r w:rsidR="00C63476" w:rsidRPr="00DF76ED">
        <w:rPr>
          <w:rFonts w:ascii="Sylfaen" w:hAnsi="Sylfaen" w:cs="Sylfaen"/>
          <w:noProof/>
          <w:szCs w:val="28"/>
        </w:rPr>
        <w:t>მაჩვენებელზე</w:t>
      </w:r>
      <w:r w:rsidR="00680859" w:rsidRPr="00DF76ED">
        <w:rPr>
          <w:rFonts w:ascii="Sylfaen" w:hAnsi="Sylfaen" w:cs="Sylfaen"/>
          <w:noProof/>
          <w:szCs w:val="28"/>
          <w:lang w:val="ka-GE"/>
        </w:rPr>
        <w:t xml:space="preserve"> </w:t>
      </w:r>
      <w:r w:rsidR="009E4BD7">
        <w:rPr>
          <w:rFonts w:ascii="Sylfaen" w:eastAsia="Times New Roman" w:hAnsi="Sylfaen"/>
          <w:color w:val="000000"/>
        </w:rPr>
        <w:t>885</w:t>
      </w:r>
      <w:r w:rsidR="002A5970" w:rsidRPr="00DF76ED">
        <w:rPr>
          <w:rFonts w:ascii="Sylfaen" w:eastAsia="Times New Roman" w:hAnsi="Sylfaen"/>
          <w:color w:val="000000"/>
        </w:rPr>
        <w:t>.</w:t>
      </w:r>
      <w:r w:rsidR="009E4BD7">
        <w:rPr>
          <w:rFonts w:ascii="Sylfaen" w:eastAsia="Times New Roman" w:hAnsi="Sylfaen"/>
          <w:color w:val="000000"/>
        </w:rPr>
        <w:t>0</w:t>
      </w:r>
      <w:r w:rsidR="008C2557" w:rsidRPr="00DF76ED">
        <w:rPr>
          <w:rFonts w:ascii="Sylfaen" w:eastAsia="Times New Roman" w:hAnsi="Sylfaen"/>
          <w:color w:val="000000"/>
          <w:lang w:val="ka-GE"/>
        </w:rPr>
        <w:t xml:space="preserve"> </w:t>
      </w:r>
      <w:r w:rsidRPr="00DF76ED">
        <w:rPr>
          <w:rFonts w:ascii="Sylfaen" w:hAnsi="Sylfaen" w:cs="Sylfaen"/>
          <w:noProof/>
          <w:szCs w:val="28"/>
        </w:rPr>
        <w:t>ათასი</w:t>
      </w:r>
      <w:r w:rsidRPr="00DF76ED">
        <w:rPr>
          <w:rFonts w:ascii="Sylfaen" w:hAnsi="Sylfaen"/>
          <w:noProof/>
          <w:szCs w:val="28"/>
        </w:rPr>
        <w:t xml:space="preserve"> </w:t>
      </w:r>
      <w:r w:rsidRPr="00DF76ED">
        <w:rPr>
          <w:rFonts w:ascii="Sylfaen" w:hAnsi="Sylfaen" w:cs="Sylfaen"/>
          <w:noProof/>
          <w:szCs w:val="28"/>
        </w:rPr>
        <w:t>ლარით</w:t>
      </w:r>
      <w:r w:rsidRPr="00DF76ED">
        <w:rPr>
          <w:rFonts w:ascii="Sylfaen" w:hAnsi="Sylfaen"/>
          <w:noProof/>
          <w:szCs w:val="28"/>
        </w:rPr>
        <w:t xml:space="preserve"> </w:t>
      </w:r>
      <w:r w:rsidR="00ED4FB9" w:rsidRPr="00DF76ED">
        <w:rPr>
          <w:rFonts w:ascii="Sylfaen" w:hAnsi="Sylfaen" w:cs="Sylfaen"/>
          <w:noProof/>
          <w:szCs w:val="28"/>
          <w:lang w:val="ka-GE"/>
        </w:rPr>
        <w:t>მეტია</w:t>
      </w:r>
      <w:r w:rsidRPr="00DF76ED">
        <w:rPr>
          <w:rFonts w:ascii="Sylfaen" w:hAnsi="Sylfaen"/>
          <w:noProof/>
          <w:szCs w:val="28"/>
        </w:rPr>
        <w:t xml:space="preserve">.   </w:t>
      </w:r>
    </w:p>
    <w:p w14:paraId="3FBB1D2D" w14:textId="77777777" w:rsidR="00380845" w:rsidRPr="00DF76ED" w:rsidRDefault="00F3098A" w:rsidP="00380845">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DF76ED">
        <w:rPr>
          <w:rFonts w:ascii="Sylfaen" w:hAnsi="Sylfaen"/>
          <w:i/>
          <w:noProof/>
          <w:sz w:val="16"/>
          <w:szCs w:val="16"/>
        </w:rPr>
        <w:t xml:space="preserve"> გამოყოფილი</w:t>
      </w:r>
      <w:r w:rsidR="00380845" w:rsidRPr="00DF76ED">
        <w:rPr>
          <w:rFonts w:ascii="Sylfaen" w:hAnsi="Sylfaen"/>
          <w:i/>
          <w:noProof/>
          <w:sz w:val="16"/>
          <w:szCs w:val="16"/>
        </w:rPr>
        <w:br/>
        <w:t xml:space="preserve"> </w:t>
      </w:r>
      <w:r w:rsidR="00380845" w:rsidRPr="00DF76ED">
        <w:rPr>
          <w:rFonts w:ascii="Sylfaen" w:hAnsi="Sylfaen" w:cs="Sylfaen"/>
          <w:i/>
          <w:noProof/>
          <w:sz w:val="16"/>
          <w:szCs w:val="16"/>
        </w:rPr>
        <w:t>დაზუსტებული</w:t>
      </w:r>
      <w:r w:rsidR="00380845" w:rsidRPr="00DF76ED">
        <w:rPr>
          <w:rFonts w:ascii="Sylfaen" w:hAnsi="Sylfaen"/>
          <w:i/>
          <w:noProof/>
          <w:sz w:val="16"/>
          <w:szCs w:val="16"/>
        </w:rPr>
        <w:t xml:space="preserve"> </w:t>
      </w:r>
      <w:r w:rsidR="00380845" w:rsidRPr="00DF76ED">
        <w:rPr>
          <w:rFonts w:ascii="Sylfaen" w:hAnsi="Sylfaen" w:cs="Sylfaen"/>
          <w:i/>
          <w:noProof/>
          <w:sz w:val="16"/>
          <w:szCs w:val="16"/>
        </w:rPr>
        <w:t>ასიგნებები</w:t>
      </w:r>
      <w:r w:rsidR="00380845" w:rsidRPr="00DF76ED">
        <w:rPr>
          <w:rFonts w:ascii="Sylfaen" w:hAnsi="Sylfaen"/>
          <w:i/>
          <w:noProof/>
          <w:sz w:val="16"/>
          <w:szCs w:val="16"/>
        </w:rPr>
        <w:t xml:space="preserve"> </w:t>
      </w:r>
      <w:r w:rsidR="00380845" w:rsidRPr="00DF76ED">
        <w:rPr>
          <w:rFonts w:ascii="Sylfaen" w:hAnsi="Sylfaen" w:cs="Sylfaen"/>
          <w:i/>
          <w:noProof/>
          <w:sz w:val="16"/>
          <w:szCs w:val="16"/>
        </w:rPr>
        <w:t>და</w:t>
      </w:r>
      <w:r w:rsidR="00380845" w:rsidRPr="00DF76ED">
        <w:rPr>
          <w:rFonts w:ascii="Sylfaen" w:hAnsi="Sylfaen"/>
          <w:i/>
          <w:noProof/>
          <w:sz w:val="16"/>
          <w:szCs w:val="16"/>
        </w:rPr>
        <w:t xml:space="preserve"> </w:t>
      </w:r>
      <w:r w:rsidR="00380845" w:rsidRPr="00DF76ED">
        <w:rPr>
          <w:rFonts w:ascii="Sylfaen" w:hAnsi="Sylfaen" w:cs="Sylfaen"/>
          <w:i/>
          <w:noProof/>
          <w:sz w:val="16"/>
          <w:szCs w:val="16"/>
        </w:rPr>
        <w:t>ფაქტიური</w:t>
      </w:r>
      <w:r w:rsidR="00380845" w:rsidRPr="00DF76ED">
        <w:rPr>
          <w:rFonts w:ascii="Sylfaen" w:hAnsi="Sylfaen"/>
          <w:i/>
          <w:noProof/>
          <w:sz w:val="16"/>
          <w:szCs w:val="16"/>
        </w:rPr>
        <w:t xml:space="preserve"> </w:t>
      </w:r>
      <w:r w:rsidR="00380845" w:rsidRPr="00DF76ED">
        <w:rPr>
          <w:rFonts w:ascii="Sylfaen" w:hAnsi="Sylfaen" w:cs="Sylfaen"/>
          <w:i/>
          <w:noProof/>
          <w:sz w:val="16"/>
          <w:szCs w:val="16"/>
        </w:rPr>
        <w:t>დაფინანსება</w:t>
      </w:r>
    </w:p>
    <w:p w14:paraId="085B22D7" w14:textId="77777777" w:rsidR="007A360A" w:rsidRPr="00DF76ED" w:rsidRDefault="009E4BD7" w:rsidP="006E7C0C">
      <w:pPr>
        <w:spacing w:after="0" w:line="240" w:lineRule="auto"/>
        <w:jc w:val="center"/>
        <w:rPr>
          <w:rFonts w:ascii="Sylfaen" w:hAnsi="Sylfaen"/>
          <w:b/>
          <w:noProof/>
          <w:sz w:val="18"/>
          <w:lang w:val="ka-GE"/>
        </w:rPr>
      </w:pPr>
      <w:r>
        <w:rPr>
          <w:noProof/>
        </w:rPr>
        <w:drawing>
          <wp:inline distT="0" distB="0" distL="0" distR="0" wp14:anchorId="3BDC500E" wp14:editId="0DF7EE2C">
            <wp:extent cx="6800850" cy="2369489"/>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B543D44" w14:textId="77777777" w:rsidR="000E0C52" w:rsidRPr="00DF76ED" w:rsidRDefault="005C3D24" w:rsidP="005C3D24">
      <w:pPr>
        <w:spacing w:after="0" w:line="240" w:lineRule="auto"/>
        <w:ind w:firstLine="720"/>
        <w:jc w:val="both"/>
        <w:rPr>
          <w:rFonts w:ascii="Sylfaen" w:hAnsi="Sylfaen" w:cs="Sylfaen"/>
          <w:noProof/>
          <w:szCs w:val="28"/>
        </w:rPr>
      </w:pPr>
      <w:r w:rsidRPr="00DF76ED">
        <w:rPr>
          <w:rFonts w:ascii="Sylfaen" w:hAnsi="Sylfaen" w:cs="Sylfaen"/>
          <w:noProof/>
          <w:szCs w:val="28"/>
        </w:rPr>
        <w:t>სსიპ - საქართველოს სტატისტიკის ეროვნული სამსახურისათვის გამოყოფილ სახსრებში „ხარჯების“ მუხლის საკასო შესრულებამ შეადგინა 99.</w:t>
      </w:r>
      <w:r w:rsidR="009E4BD7">
        <w:rPr>
          <w:rFonts w:ascii="Sylfaen" w:hAnsi="Sylfaen" w:cs="Sylfaen"/>
          <w:noProof/>
          <w:szCs w:val="28"/>
        </w:rPr>
        <w:t>2</w:t>
      </w:r>
      <w:r w:rsidRPr="00DF76ED">
        <w:rPr>
          <w:rFonts w:ascii="Sylfaen" w:hAnsi="Sylfaen" w:cs="Sylfaen"/>
          <w:noProof/>
          <w:szCs w:val="28"/>
        </w:rPr>
        <w:t>%, ხოლო „არაფინანსური აქტივების ზრდის“ მუხლით - 0.</w:t>
      </w:r>
      <w:r w:rsidR="009E4BD7">
        <w:rPr>
          <w:rFonts w:ascii="Sylfaen" w:hAnsi="Sylfaen" w:cs="Sylfaen"/>
          <w:noProof/>
          <w:szCs w:val="28"/>
        </w:rPr>
        <w:t>8</w:t>
      </w:r>
      <w:r w:rsidRPr="00DF76ED">
        <w:rPr>
          <w:rFonts w:ascii="Sylfaen" w:hAnsi="Sylfaen" w:cs="Sylfaen"/>
          <w:noProof/>
          <w:szCs w:val="28"/>
        </w:rPr>
        <w:t>%.</w:t>
      </w:r>
    </w:p>
    <w:p w14:paraId="59BF2528" w14:textId="77777777" w:rsidR="00AC0B16" w:rsidRPr="00DF76ED" w:rsidRDefault="00AC0B16" w:rsidP="00AC0B16">
      <w:pPr>
        <w:spacing w:line="240" w:lineRule="auto"/>
        <w:jc w:val="center"/>
        <w:rPr>
          <w:rFonts w:ascii="Sylfaen" w:hAnsi="Sylfaen" w:cs="Sylfaen"/>
          <w:b/>
          <w:noProof/>
          <w:szCs w:val="28"/>
          <w:lang w:val="ka-GE"/>
        </w:rPr>
      </w:pPr>
      <w:r w:rsidRPr="00DF76ED">
        <w:rPr>
          <w:rFonts w:ascii="Sylfaen" w:hAnsi="Sylfaen" w:cs="Sylfaen"/>
          <w:b/>
          <w:noProof/>
          <w:szCs w:val="28"/>
          <w:lang w:val="ka-GE"/>
        </w:rPr>
        <w:lastRenderedPageBreak/>
        <w:t>სსიპ - საქართველოს მეცნიერებათა ეროვნული აკადემია</w:t>
      </w:r>
    </w:p>
    <w:p w14:paraId="15014600" w14:textId="77777777" w:rsidR="00AC0B16" w:rsidRPr="00DF76ED" w:rsidRDefault="00AC0B16" w:rsidP="00AC0B16">
      <w:pPr>
        <w:ind w:firstLine="720"/>
        <w:jc w:val="both"/>
        <w:rPr>
          <w:rFonts w:ascii="Sylfaen" w:eastAsia="Times New Roman" w:hAnsi="Sylfaen"/>
          <w:lang w:val="ka-GE"/>
        </w:rPr>
      </w:pPr>
      <w:r w:rsidRPr="00DF76ED">
        <w:rPr>
          <w:rFonts w:ascii="Sylfaen" w:eastAsia="Times New Roman" w:hAnsi="Sylfaen"/>
          <w:lang w:val="ka-GE"/>
        </w:rPr>
        <w:t xml:space="preserve">სსიპ - საქართველოს მეცნიერებათა ეროვნული აკადემიისათვის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Pr="00DF76ED">
        <w:rPr>
          <w:rFonts w:ascii="Sylfaen" w:eastAsia="Times New Roman" w:hAnsi="Sylfaen"/>
          <w:lang w:val="ka-GE"/>
        </w:rPr>
        <w:t>გამოყოფილმა სახსრებმა შეადგინა</w:t>
      </w:r>
      <w:r w:rsidR="00ED4FB9" w:rsidRPr="00DF76ED">
        <w:rPr>
          <w:rFonts w:ascii="Sylfaen" w:eastAsia="Times New Roman" w:hAnsi="Sylfaen"/>
          <w:lang w:val="ka-GE"/>
        </w:rPr>
        <w:t xml:space="preserve"> </w:t>
      </w:r>
      <w:r w:rsidR="009E4BD7">
        <w:rPr>
          <w:rFonts w:ascii="Sylfaen" w:eastAsia="Times New Roman" w:hAnsi="Sylfaen"/>
        </w:rPr>
        <w:t>4</w:t>
      </w:r>
      <w:r w:rsidR="003E2CA3" w:rsidRPr="00DF76ED">
        <w:rPr>
          <w:rFonts w:ascii="Sylfaen" w:eastAsia="Times New Roman" w:hAnsi="Sylfaen"/>
          <w:lang w:val="ka-GE"/>
        </w:rPr>
        <w:t xml:space="preserve"> </w:t>
      </w:r>
      <w:r w:rsidR="00DF76ED" w:rsidRPr="00DF76ED">
        <w:rPr>
          <w:rFonts w:ascii="Sylfaen" w:eastAsia="Times New Roman" w:hAnsi="Sylfaen"/>
        </w:rPr>
        <w:t>0</w:t>
      </w:r>
      <w:r w:rsidR="009E4BD7">
        <w:rPr>
          <w:rFonts w:ascii="Sylfaen" w:eastAsia="Times New Roman" w:hAnsi="Sylfaen"/>
        </w:rPr>
        <w:t>50</w:t>
      </w:r>
      <w:r w:rsidRPr="00DF76ED">
        <w:rPr>
          <w:rFonts w:ascii="Sylfaen" w:eastAsia="Times New Roman" w:hAnsi="Sylfaen"/>
          <w:lang w:val="ka-GE"/>
        </w:rPr>
        <w:t>.</w:t>
      </w:r>
      <w:r w:rsidR="005C3D24" w:rsidRPr="00DF76ED">
        <w:rPr>
          <w:rFonts w:ascii="Sylfaen" w:eastAsia="Times New Roman" w:hAnsi="Sylfaen"/>
        </w:rPr>
        <w:t>0</w:t>
      </w:r>
      <w:r w:rsidRPr="00DF76ED">
        <w:rPr>
          <w:rFonts w:ascii="Sylfaen" w:eastAsia="Times New Roman" w:hAnsi="Sylfaen"/>
          <w:lang w:val="ka-GE"/>
        </w:rPr>
        <w:t xml:space="preserve"> ათასი ლარი, ხოლო ფაქტიურმა შესრულებამ - </w:t>
      </w:r>
      <w:r w:rsidR="009E4BD7">
        <w:rPr>
          <w:rFonts w:ascii="Sylfaen" w:eastAsia="Times New Roman" w:hAnsi="Sylfaen"/>
        </w:rPr>
        <w:t>3</w:t>
      </w:r>
      <w:r w:rsidR="005C3D24" w:rsidRPr="00DF76ED">
        <w:rPr>
          <w:rFonts w:ascii="Sylfaen" w:eastAsia="Times New Roman" w:hAnsi="Sylfaen"/>
        </w:rPr>
        <w:t xml:space="preserve"> </w:t>
      </w:r>
      <w:r w:rsidR="009E4BD7">
        <w:rPr>
          <w:rFonts w:ascii="Sylfaen" w:eastAsia="Times New Roman" w:hAnsi="Sylfaen"/>
        </w:rPr>
        <w:t>886</w:t>
      </w:r>
      <w:r w:rsidRPr="00DF76ED">
        <w:rPr>
          <w:rFonts w:ascii="Sylfaen" w:eastAsia="Times New Roman" w:hAnsi="Sylfaen"/>
          <w:lang w:val="ka-GE"/>
        </w:rPr>
        <w:t>.</w:t>
      </w:r>
      <w:r w:rsidR="009E4BD7">
        <w:rPr>
          <w:rFonts w:ascii="Sylfaen" w:eastAsia="Times New Roman" w:hAnsi="Sylfaen"/>
        </w:rPr>
        <w:t>9</w:t>
      </w:r>
      <w:r w:rsidRPr="00DF76ED">
        <w:rPr>
          <w:rFonts w:ascii="Sylfaen" w:eastAsia="Times New Roman" w:hAnsi="Sylfaen"/>
          <w:lang w:val="ka-GE"/>
        </w:rPr>
        <w:t xml:space="preserve"> ათასი ლარი, </w:t>
      </w:r>
      <w:r w:rsidR="00A20E78" w:rsidRPr="00DF76ED">
        <w:rPr>
          <w:rFonts w:ascii="Sylfaen" w:eastAsia="Times New Roman" w:hAnsi="Sylfaen"/>
          <w:lang w:val="ka-GE"/>
        </w:rPr>
        <w:t>რაც 2018 წლის შესაბამის</w:t>
      </w:r>
      <w:r w:rsidRPr="00DF76ED">
        <w:rPr>
          <w:rFonts w:ascii="Sylfaen" w:eastAsia="Times New Roman" w:hAnsi="Sylfaen"/>
          <w:lang w:val="ka-GE"/>
        </w:rPr>
        <w:t xml:space="preserve"> მაჩვენებელზე</w:t>
      </w:r>
      <w:r w:rsidR="00A96E63" w:rsidRPr="00DF76ED">
        <w:rPr>
          <w:rFonts w:ascii="Sylfaen" w:eastAsia="Times New Roman" w:hAnsi="Sylfaen"/>
        </w:rPr>
        <w:t xml:space="preserve"> </w:t>
      </w:r>
      <w:r w:rsidR="009E4BD7">
        <w:rPr>
          <w:rFonts w:ascii="Sylfaen" w:eastAsia="Times New Roman" w:hAnsi="Sylfaen"/>
        </w:rPr>
        <w:t>90</w:t>
      </w:r>
      <w:r w:rsidRPr="00DF76ED">
        <w:rPr>
          <w:rFonts w:ascii="Sylfaen" w:eastAsia="Times New Roman" w:hAnsi="Sylfaen"/>
          <w:lang w:val="ka-GE"/>
        </w:rPr>
        <w:t>.</w:t>
      </w:r>
      <w:r w:rsidR="00DF76ED" w:rsidRPr="00DF76ED">
        <w:rPr>
          <w:rFonts w:ascii="Sylfaen" w:eastAsia="Times New Roman" w:hAnsi="Sylfaen"/>
        </w:rPr>
        <w:t>5</w:t>
      </w:r>
      <w:r w:rsidRPr="00DF76ED">
        <w:rPr>
          <w:rFonts w:ascii="Sylfaen" w:eastAsia="Times New Roman" w:hAnsi="Sylfaen"/>
          <w:lang w:val="ka-GE"/>
        </w:rPr>
        <w:t xml:space="preserve"> ათასი ლარით </w:t>
      </w:r>
      <w:r w:rsidR="000E0C52" w:rsidRPr="00DF76ED">
        <w:rPr>
          <w:rFonts w:ascii="Sylfaen" w:eastAsia="Times New Roman" w:hAnsi="Sylfaen"/>
          <w:lang w:val="ka-GE"/>
        </w:rPr>
        <w:t>მეტია</w:t>
      </w:r>
      <w:r w:rsidRPr="00DF76ED">
        <w:rPr>
          <w:rFonts w:ascii="Sylfaen" w:eastAsia="Times New Roman" w:hAnsi="Sylfaen"/>
          <w:lang w:val="ka-GE"/>
        </w:rPr>
        <w:t>.</w:t>
      </w:r>
    </w:p>
    <w:p w14:paraId="6CE73900" w14:textId="77777777" w:rsidR="00AC0B16" w:rsidRPr="00DF76ED" w:rsidRDefault="00F3098A" w:rsidP="00AC0B16">
      <w:pPr>
        <w:spacing w:line="240" w:lineRule="auto"/>
        <w:jc w:val="right"/>
        <w:rPr>
          <w:rFonts w:ascii="Sylfaen" w:hAnsi="Sylfaen"/>
          <w:i/>
          <w:noProof/>
          <w:sz w:val="16"/>
          <w:szCs w:val="16"/>
          <w:lang w:val="ka-GE"/>
        </w:rPr>
      </w:pPr>
      <w:r>
        <w:rPr>
          <w:rFonts w:ascii="Sylfaen" w:hAnsi="Sylfaen"/>
          <w:i/>
          <w:noProof/>
          <w:sz w:val="16"/>
          <w:szCs w:val="16"/>
        </w:rPr>
        <w:t>2018-2019 წლებში</w:t>
      </w:r>
      <w:r w:rsidR="00A20E78" w:rsidRPr="00DF76ED">
        <w:rPr>
          <w:rFonts w:ascii="Sylfaen" w:hAnsi="Sylfaen"/>
          <w:i/>
          <w:noProof/>
          <w:sz w:val="16"/>
          <w:szCs w:val="16"/>
        </w:rPr>
        <w:t xml:space="preserve"> გამოყოფილი</w:t>
      </w:r>
      <w:r w:rsidR="00AC0B16" w:rsidRPr="00DF76ED">
        <w:rPr>
          <w:rFonts w:ascii="Sylfaen" w:hAnsi="Sylfaen"/>
          <w:i/>
          <w:noProof/>
          <w:sz w:val="16"/>
          <w:szCs w:val="16"/>
        </w:rPr>
        <w:br/>
        <w:t xml:space="preserve"> დაზუსტებული ასიგნებები და ფაქტიური დაფინანსება</w:t>
      </w:r>
    </w:p>
    <w:p w14:paraId="7D82AE61" w14:textId="77777777" w:rsidR="00AC0B16" w:rsidRPr="00DF76ED" w:rsidRDefault="009E4BD7" w:rsidP="009E4BD7">
      <w:pPr>
        <w:spacing w:after="0"/>
        <w:jc w:val="center"/>
        <w:rPr>
          <w:rFonts w:ascii="Sylfaen" w:eastAsia="Times New Roman" w:hAnsi="Sylfaen"/>
          <w:lang w:val="ka-GE"/>
        </w:rPr>
      </w:pPr>
      <w:r>
        <w:rPr>
          <w:noProof/>
        </w:rPr>
        <w:drawing>
          <wp:inline distT="0" distB="0" distL="0" distR="0" wp14:anchorId="7B78D397" wp14:editId="655A3E3D">
            <wp:extent cx="6715125" cy="2345635"/>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968C955" w14:textId="77777777" w:rsidR="007168EB" w:rsidRPr="006A480B" w:rsidRDefault="007168EB" w:rsidP="009E4BD7">
      <w:pPr>
        <w:spacing w:after="0" w:line="240" w:lineRule="auto"/>
        <w:ind w:firstLine="720"/>
        <w:jc w:val="both"/>
        <w:rPr>
          <w:rFonts w:ascii="Sylfaen" w:hAnsi="Sylfaen" w:cs="Sylfaen"/>
          <w:noProof/>
          <w:szCs w:val="28"/>
          <w:highlight w:val="yellow"/>
        </w:rPr>
      </w:pPr>
      <w:r w:rsidRPr="00DF76ED">
        <w:rPr>
          <w:rFonts w:ascii="Sylfaen" w:hAnsi="Sylfaen" w:cs="Sylfaen"/>
          <w:noProof/>
          <w:szCs w:val="28"/>
        </w:rPr>
        <w:t>სსიპ - საქართველოს მეცნიერებათა ეროვნული აკადემიისათვის გამოყოფილ სახსრებში „ხარჯების“ მუხლის საკასო შესრულებამ შეადგინა 9</w:t>
      </w:r>
      <w:r w:rsidR="009E4BD7">
        <w:rPr>
          <w:rFonts w:ascii="Sylfaen" w:hAnsi="Sylfaen" w:cs="Sylfaen"/>
          <w:noProof/>
          <w:szCs w:val="28"/>
        </w:rPr>
        <w:t>7</w:t>
      </w:r>
      <w:r w:rsidRPr="00DF76ED">
        <w:rPr>
          <w:rFonts w:ascii="Sylfaen" w:hAnsi="Sylfaen" w:cs="Sylfaen"/>
          <w:noProof/>
          <w:szCs w:val="28"/>
        </w:rPr>
        <w:t>.</w:t>
      </w:r>
      <w:r w:rsidR="009E4BD7">
        <w:rPr>
          <w:rFonts w:ascii="Sylfaen" w:hAnsi="Sylfaen" w:cs="Sylfaen"/>
          <w:noProof/>
          <w:szCs w:val="28"/>
        </w:rPr>
        <w:t>8</w:t>
      </w:r>
      <w:r w:rsidRPr="00DF76ED">
        <w:rPr>
          <w:rFonts w:ascii="Sylfaen" w:hAnsi="Sylfaen" w:cs="Sylfaen"/>
          <w:noProof/>
          <w:szCs w:val="28"/>
        </w:rPr>
        <w:t xml:space="preserve">%, ხოლო „არაფინანსური აქტივების ზრდის“ მუხლით - </w:t>
      </w:r>
      <w:r w:rsidR="009E4BD7">
        <w:rPr>
          <w:rFonts w:ascii="Sylfaen" w:hAnsi="Sylfaen" w:cs="Sylfaen"/>
          <w:noProof/>
          <w:szCs w:val="28"/>
        </w:rPr>
        <w:t>2</w:t>
      </w:r>
      <w:r w:rsidRPr="00DF76ED">
        <w:rPr>
          <w:rFonts w:ascii="Sylfaen" w:hAnsi="Sylfaen" w:cs="Sylfaen"/>
          <w:noProof/>
          <w:szCs w:val="28"/>
        </w:rPr>
        <w:t>.</w:t>
      </w:r>
      <w:r w:rsidR="009E4BD7">
        <w:rPr>
          <w:rFonts w:ascii="Sylfaen" w:hAnsi="Sylfaen" w:cs="Sylfaen"/>
          <w:noProof/>
          <w:szCs w:val="28"/>
        </w:rPr>
        <w:t>2</w:t>
      </w:r>
      <w:r w:rsidRPr="00DF76ED">
        <w:rPr>
          <w:rFonts w:ascii="Sylfaen" w:hAnsi="Sylfaen" w:cs="Sylfaen"/>
          <w:noProof/>
          <w:szCs w:val="28"/>
        </w:rPr>
        <w:t>%.</w:t>
      </w:r>
    </w:p>
    <w:p w14:paraId="640092BA" w14:textId="77777777" w:rsidR="007168EB" w:rsidRPr="00DF76ED" w:rsidRDefault="007168EB" w:rsidP="005D5992">
      <w:pPr>
        <w:spacing w:line="240" w:lineRule="auto"/>
        <w:jc w:val="center"/>
        <w:rPr>
          <w:rFonts w:ascii="Sylfaen" w:hAnsi="Sylfaen" w:cs="Sylfaen"/>
          <w:b/>
          <w:noProof/>
          <w:szCs w:val="28"/>
          <w:lang w:val="ka-GE"/>
        </w:rPr>
      </w:pPr>
    </w:p>
    <w:p w14:paraId="0509C30A" w14:textId="77777777" w:rsidR="005D5992" w:rsidRPr="00DF76ED" w:rsidRDefault="005D5992" w:rsidP="005D5992">
      <w:pPr>
        <w:spacing w:line="240" w:lineRule="auto"/>
        <w:jc w:val="center"/>
        <w:rPr>
          <w:rFonts w:ascii="Sylfaen" w:hAnsi="Sylfaen" w:cs="Sylfaen"/>
          <w:b/>
          <w:noProof/>
          <w:szCs w:val="28"/>
          <w:lang w:val="ka-GE"/>
        </w:rPr>
      </w:pPr>
      <w:r w:rsidRPr="00DF76ED">
        <w:rPr>
          <w:rFonts w:ascii="Sylfaen" w:hAnsi="Sylfaen" w:cs="Sylfaen"/>
          <w:b/>
          <w:noProof/>
          <w:szCs w:val="28"/>
          <w:lang w:val="ka-GE"/>
        </w:rPr>
        <w:t>საქართველოს სავაჭრო-სამრეწველო პალატა</w:t>
      </w:r>
    </w:p>
    <w:p w14:paraId="628C0576" w14:textId="77777777" w:rsidR="005D5992" w:rsidRPr="00DF76ED" w:rsidRDefault="005D5992" w:rsidP="005D5992">
      <w:pPr>
        <w:ind w:firstLine="720"/>
        <w:jc w:val="both"/>
        <w:rPr>
          <w:rFonts w:ascii="Sylfaen" w:hAnsi="Sylfaen"/>
          <w:u w:color="FF0000"/>
          <w:lang w:val="ka-GE"/>
        </w:rPr>
      </w:pPr>
      <w:r w:rsidRPr="00DF76ED">
        <w:rPr>
          <w:rFonts w:ascii="Sylfaen" w:hAnsi="Sylfaen" w:cs="Sylfaen"/>
          <w:noProof/>
          <w:lang w:val="ka-GE"/>
        </w:rPr>
        <w:t xml:space="preserve">საქართველოს სავაჭრო-სამრეწველო პალატისათვის </w:t>
      </w:r>
      <w:r w:rsidR="00F3098A">
        <w:rPr>
          <w:rFonts w:ascii="Sylfaen" w:hAnsi="Sylfaen" w:cs="Sylfaen"/>
          <w:noProof/>
          <w:lang w:val="ka-GE"/>
        </w:rPr>
        <w:t>2019 წელს</w:t>
      </w:r>
      <w:r w:rsidR="00A20E78" w:rsidRPr="00DF76ED">
        <w:rPr>
          <w:rFonts w:ascii="Sylfaen" w:hAnsi="Sylfaen" w:cs="Sylfaen"/>
          <w:noProof/>
          <w:lang w:val="ka-GE"/>
        </w:rPr>
        <w:t xml:space="preserve"> </w:t>
      </w:r>
      <w:r w:rsidRPr="00DF76ED">
        <w:rPr>
          <w:rFonts w:ascii="Sylfaen" w:hAnsi="Sylfaen" w:cs="Sylfaen"/>
          <w:noProof/>
          <w:lang w:val="ka-GE"/>
        </w:rPr>
        <w:t xml:space="preserve">გამოყოფილმა დაზუსტებულმა ასიგნებებმა შეადგინა </w:t>
      </w:r>
      <w:r w:rsidR="008603B2" w:rsidRPr="00DF76ED">
        <w:rPr>
          <w:rFonts w:ascii="Sylfaen" w:hAnsi="Sylfaen" w:cs="Sylfaen"/>
          <w:noProof/>
        </w:rPr>
        <w:t xml:space="preserve"> </w:t>
      </w:r>
      <w:r w:rsidR="009E4BD7">
        <w:rPr>
          <w:rFonts w:ascii="Sylfaen" w:hAnsi="Sylfaen" w:cs="Sylfaen"/>
          <w:noProof/>
        </w:rPr>
        <w:t>1 180</w:t>
      </w:r>
      <w:r w:rsidRPr="00DF76ED">
        <w:rPr>
          <w:rFonts w:ascii="Sylfaen" w:eastAsia="Times New Roman" w:hAnsi="Sylfaen"/>
          <w:color w:val="000000"/>
        </w:rPr>
        <w:t>.</w:t>
      </w:r>
      <w:r w:rsidR="009E4BD7">
        <w:rPr>
          <w:rFonts w:ascii="Sylfaen" w:eastAsia="Times New Roman" w:hAnsi="Sylfaen"/>
          <w:color w:val="000000"/>
        </w:rPr>
        <w:t>0</w:t>
      </w:r>
      <w:r w:rsidRPr="00DF76ED">
        <w:rPr>
          <w:rFonts w:ascii="Sylfaen" w:eastAsia="Times New Roman" w:hAnsi="Sylfaen"/>
          <w:color w:val="000000"/>
          <w:lang w:val="ka-GE"/>
        </w:rPr>
        <w:t xml:space="preserve"> </w:t>
      </w:r>
      <w:r w:rsidRPr="00DF76ED">
        <w:rPr>
          <w:rFonts w:ascii="Sylfaen" w:hAnsi="Sylfaen" w:cs="Sylfaen"/>
          <w:noProof/>
          <w:lang w:val="ka-GE"/>
        </w:rPr>
        <w:t>ათასი ლარი, ხოლო ფაქტიურმა შესრულებამ</w:t>
      </w:r>
      <w:r w:rsidRPr="00DF76ED">
        <w:rPr>
          <w:rFonts w:ascii="Sylfaen" w:hAnsi="Sylfaen" w:cs="Sylfaen"/>
          <w:noProof/>
        </w:rPr>
        <w:t xml:space="preserve"> -</w:t>
      </w:r>
      <w:r w:rsidR="008603B2" w:rsidRPr="00DF76ED">
        <w:rPr>
          <w:rFonts w:ascii="Sylfaen" w:hAnsi="Sylfaen" w:cs="Sylfaen"/>
          <w:noProof/>
        </w:rPr>
        <w:t xml:space="preserve"> </w:t>
      </w:r>
      <w:r w:rsidR="009E4BD7">
        <w:rPr>
          <w:rFonts w:ascii="Sylfaen" w:hAnsi="Sylfaen" w:cs="Sylfaen"/>
          <w:noProof/>
        </w:rPr>
        <w:t xml:space="preserve">1 </w:t>
      </w:r>
      <w:r w:rsidR="009E4BD7">
        <w:rPr>
          <w:rFonts w:ascii="Sylfaen" w:eastAsia="Times New Roman" w:hAnsi="Sylfaen"/>
          <w:color w:val="000000"/>
        </w:rPr>
        <w:t>159</w:t>
      </w:r>
      <w:r w:rsidRPr="00DF76ED">
        <w:rPr>
          <w:rFonts w:ascii="Sylfaen" w:eastAsia="Times New Roman" w:hAnsi="Sylfaen"/>
          <w:color w:val="000000"/>
        </w:rPr>
        <w:t>.</w:t>
      </w:r>
      <w:r w:rsidR="009E4BD7">
        <w:rPr>
          <w:rFonts w:ascii="Sylfaen" w:eastAsia="Times New Roman" w:hAnsi="Sylfaen"/>
          <w:color w:val="000000"/>
        </w:rPr>
        <w:t>1</w:t>
      </w:r>
      <w:r w:rsidRPr="00DF76ED">
        <w:rPr>
          <w:rFonts w:ascii="Sylfaen" w:eastAsia="Times New Roman" w:hAnsi="Sylfaen"/>
          <w:color w:val="000000"/>
          <w:lang w:val="ka-GE"/>
        </w:rPr>
        <w:t xml:space="preserve"> </w:t>
      </w:r>
      <w:r w:rsidRPr="00DF76ED">
        <w:rPr>
          <w:rFonts w:ascii="Sylfaen" w:hAnsi="Sylfaen" w:cs="Sylfaen"/>
          <w:noProof/>
          <w:lang w:val="ka-GE"/>
        </w:rPr>
        <w:t xml:space="preserve">ათასი ლარი, </w:t>
      </w:r>
      <w:r w:rsidR="00A20E78" w:rsidRPr="00DF76ED">
        <w:rPr>
          <w:rFonts w:ascii="Sylfaen" w:hAnsi="Sylfaen"/>
          <w:u w:color="FF0000"/>
          <w:lang w:val="ka-GE"/>
        </w:rPr>
        <w:t>რაც 2018 წლის შესაბამის</w:t>
      </w:r>
      <w:r w:rsidRPr="00DF76ED">
        <w:rPr>
          <w:rFonts w:ascii="Sylfaen" w:hAnsi="Sylfaen"/>
          <w:u w:color="FF0000"/>
          <w:lang w:val="ka-GE"/>
        </w:rPr>
        <w:t xml:space="preserve"> მაჩვენებელზე </w:t>
      </w:r>
      <w:r w:rsidR="009E4BD7">
        <w:rPr>
          <w:rFonts w:ascii="Sylfaen" w:eastAsia="Times New Roman" w:hAnsi="Sylfaen"/>
          <w:color w:val="000000"/>
        </w:rPr>
        <w:t>197</w:t>
      </w:r>
      <w:r w:rsidRPr="00DF76ED">
        <w:rPr>
          <w:rFonts w:ascii="Sylfaen" w:eastAsia="Times New Roman" w:hAnsi="Sylfaen"/>
          <w:color w:val="000000"/>
        </w:rPr>
        <w:t>.</w:t>
      </w:r>
      <w:r w:rsidR="00DF76ED" w:rsidRPr="00DF76ED">
        <w:rPr>
          <w:rFonts w:ascii="Sylfaen" w:eastAsia="Times New Roman" w:hAnsi="Sylfaen"/>
          <w:color w:val="000000"/>
        </w:rPr>
        <w:t>7</w:t>
      </w:r>
      <w:r w:rsidRPr="00DF76ED">
        <w:rPr>
          <w:rFonts w:ascii="Sylfaen" w:eastAsia="Times New Roman" w:hAnsi="Sylfaen"/>
          <w:color w:val="000000"/>
          <w:lang w:val="ka-GE"/>
        </w:rPr>
        <w:t xml:space="preserve"> </w:t>
      </w:r>
      <w:r w:rsidRPr="00DF76ED">
        <w:rPr>
          <w:rFonts w:ascii="Sylfaen" w:hAnsi="Sylfaen"/>
          <w:u w:color="FF0000"/>
          <w:lang w:val="ka-GE"/>
        </w:rPr>
        <w:t xml:space="preserve">ათასი ლარით </w:t>
      </w:r>
      <w:r w:rsidR="005C3D24" w:rsidRPr="00DF76ED">
        <w:rPr>
          <w:rFonts w:ascii="Sylfaen" w:hAnsi="Sylfaen"/>
          <w:u w:color="FF0000"/>
          <w:lang w:val="ka-GE"/>
        </w:rPr>
        <w:t>ნაკლებია</w:t>
      </w:r>
      <w:r w:rsidRPr="00DF76ED">
        <w:rPr>
          <w:rFonts w:ascii="Sylfaen" w:hAnsi="Sylfaen"/>
          <w:u w:color="FF0000"/>
          <w:lang w:val="ka-GE"/>
        </w:rPr>
        <w:t>.</w:t>
      </w:r>
    </w:p>
    <w:p w14:paraId="30BA6DDD" w14:textId="77777777" w:rsidR="005D5992" w:rsidRPr="00DF76ED" w:rsidRDefault="00F3098A" w:rsidP="005D5992">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DF76ED">
        <w:rPr>
          <w:rFonts w:ascii="Sylfaen" w:hAnsi="Sylfaen"/>
          <w:i/>
          <w:noProof/>
          <w:sz w:val="16"/>
          <w:szCs w:val="16"/>
        </w:rPr>
        <w:t xml:space="preserve"> გამოყოფილი</w:t>
      </w:r>
      <w:r w:rsidR="005D5992" w:rsidRPr="00DF76ED">
        <w:rPr>
          <w:rFonts w:ascii="Sylfaen" w:hAnsi="Sylfaen"/>
          <w:i/>
          <w:noProof/>
          <w:sz w:val="16"/>
          <w:szCs w:val="16"/>
        </w:rPr>
        <w:br/>
        <w:t xml:space="preserve"> </w:t>
      </w:r>
      <w:r w:rsidR="005D5992" w:rsidRPr="00DF76ED">
        <w:rPr>
          <w:rFonts w:ascii="Sylfaen" w:hAnsi="Sylfaen" w:cs="Sylfaen"/>
          <w:i/>
          <w:noProof/>
          <w:sz w:val="16"/>
          <w:szCs w:val="16"/>
        </w:rPr>
        <w:t>დაზუსტებული</w:t>
      </w:r>
      <w:r w:rsidR="005D5992" w:rsidRPr="00DF76ED">
        <w:rPr>
          <w:rFonts w:ascii="Sylfaen" w:hAnsi="Sylfaen"/>
          <w:i/>
          <w:noProof/>
          <w:sz w:val="16"/>
          <w:szCs w:val="16"/>
        </w:rPr>
        <w:t xml:space="preserve"> </w:t>
      </w:r>
      <w:r w:rsidR="005D5992" w:rsidRPr="00DF76ED">
        <w:rPr>
          <w:rFonts w:ascii="Sylfaen" w:hAnsi="Sylfaen" w:cs="Sylfaen"/>
          <w:i/>
          <w:noProof/>
          <w:sz w:val="16"/>
          <w:szCs w:val="16"/>
        </w:rPr>
        <w:t>ასიგნებები</w:t>
      </w:r>
      <w:r w:rsidR="005D5992" w:rsidRPr="00DF76ED">
        <w:rPr>
          <w:rFonts w:ascii="Sylfaen" w:hAnsi="Sylfaen"/>
          <w:i/>
          <w:noProof/>
          <w:sz w:val="16"/>
          <w:szCs w:val="16"/>
        </w:rPr>
        <w:t xml:space="preserve"> </w:t>
      </w:r>
      <w:r w:rsidR="005D5992" w:rsidRPr="00DF76ED">
        <w:rPr>
          <w:rFonts w:ascii="Sylfaen" w:hAnsi="Sylfaen" w:cs="Sylfaen"/>
          <w:i/>
          <w:noProof/>
          <w:sz w:val="16"/>
          <w:szCs w:val="16"/>
        </w:rPr>
        <w:t>და</w:t>
      </w:r>
      <w:r w:rsidR="005D5992" w:rsidRPr="00DF76ED">
        <w:rPr>
          <w:rFonts w:ascii="Sylfaen" w:hAnsi="Sylfaen"/>
          <w:i/>
          <w:noProof/>
          <w:sz w:val="16"/>
          <w:szCs w:val="16"/>
        </w:rPr>
        <w:t xml:space="preserve"> </w:t>
      </w:r>
      <w:r w:rsidR="005D5992" w:rsidRPr="00DF76ED">
        <w:rPr>
          <w:rFonts w:ascii="Sylfaen" w:hAnsi="Sylfaen" w:cs="Sylfaen"/>
          <w:i/>
          <w:noProof/>
          <w:sz w:val="16"/>
          <w:szCs w:val="16"/>
        </w:rPr>
        <w:t>ფაქტიური</w:t>
      </w:r>
      <w:r w:rsidR="005D5992" w:rsidRPr="00DF76ED">
        <w:rPr>
          <w:rFonts w:ascii="Sylfaen" w:hAnsi="Sylfaen"/>
          <w:i/>
          <w:noProof/>
          <w:sz w:val="16"/>
          <w:szCs w:val="16"/>
        </w:rPr>
        <w:t xml:space="preserve"> </w:t>
      </w:r>
      <w:r w:rsidR="005D5992" w:rsidRPr="00DF76ED">
        <w:rPr>
          <w:rFonts w:ascii="Sylfaen" w:hAnsi="Sylfaen" w:cs="Sylfaen"/>
          <w:i/>
          <w:noProof/>
          <w:sz w:val="16"/>
          <w:szCs w:val="16"/>
        </w:rPr>
        <w:t>დაფინანსება</w:t>
      </w:r>
    </w:p>
    <w:p w14:paraId="7B1583A2" w14:textId="77777777" w:rsidR="005D5992" w:rsidRPr="00DF76ED" w:rsidRDefault="009E4BD7" w:rsidP="009E4BD7">
      <w:pPr>
        <w:spacing w:after="0" w:line="240" w:lineRule="auto"/>
        <w:jc w:val="center"/>
        <w:rPr>
          <w:rFonts w:ascii="Sylfaen" w:hAnsi="Sylfaen" w:cs="Sylfaen"/>
          <w:noProof/>
          <w:szCs w:val="28"/>
          <w:lang w:val="ka-GE"/>
        </w:rPr>
      </w:pPr>
      <w:r>
        <w:rPr>
          <w:noProof/>
        </w:rPr>
        <w:drawing>
          <wp:inline distT="0" distB="0" distL="0" distR="0" wp14:anchorId="5212AA10" wp14:editId="311303FA">
            <wp:extent cx="6800850" cy="2321781"/>
            <wp:effectExtent l="0" t="0" r="0" b="254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367E194" w14:textId="77777777" w:rsidR="004C5E5C" w:rsidRPr="00DF76ED" w:rsidRDefault="00C50DB6" w:rsidP="009E4BD7">
      <w:pPr>
        <w:spacing w:after="0"/>
        <w:ind w:firstLine="720"/>
        <w:jc w:val="both"/>
        <w:rPr>
          <w:rFonts w:ascii="Sylfaen" w:hAnsi="Sylfaen" w:cs="Sylfaen"/>
          <w:noProof/>
          <w:lang w:val="ka-GE"/>
        </w:rPr>
      </w:pPr>
      <w:r w:rsidRPr="00DF76ED">
        <w:rPr>
          <w:rFonts w:ascii="Sylfaen" w:hAnsi="Sylfaen" w:cs="Sylfaen"/>
          <w:noProof/>
          <w:lang w:val="ka-GE"/>
        </w:rPr>
        <w:t>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- 9</w:t>
      </w:r>
      <w:r w:rsidR="009E4BD7">
        <w:rPr>
          <w:rFonts w:ascii="Sylfaen" w:hAnsi="Sylfaen" w:cs="Sylfaen"/>
          <w:noProof/>
        </w:rPr>
        <w:t>9</w:t>
      </w:r>
      <w:r w:rsidRPr="00DF76ED">
        <w:rPr>
          <w:rFonts w:ascii="Sylfaen" w:hAnsi="Sylfaen" w:cs="Sylfaen"/>
          <w:noProof/>
          <w:lang w:val="ka-GE"/>
        </w:rPr>
        <w:t>.</w:t>
      </w:r>
      <w:r w:rsidR="009E4BD7">
        <w:rPr>
          <w:rFonts w:ascii="Sylfaen" w:hAnsi="Sylfaen" w:cs="Sylfaen"/>
          <w:noProof/>
        </w:rPr>
        <w:t>2</w:t>
      </w:r>
      <w:r w:rsidRPr="00DF76ED">
        <w:rPr>
          <w:rFonts w:ascii="Sylfaen" w:hAnsi="Sylfaen" w:cs="Sylfaen"/>
          <w:noProof/>
          <w:lang w:val="ka-GE"/>
        </w:rPr>
        <w:t xml:space="preserve">%, ხოლო „არაფინანსური აქტივების ზრდის“ მუხლით - </w:t>
      </w:r>
      <w:r w:rsidR="009E4BD7">
        <w:rPr>
          <w:rFonts w:ascii="Sylfaen" w:hAnsi="Sylfaen" w:cs="Sylfaen"/>
          <w:noProof/>
        </w:rPr>
        <w:t>0</w:t>
      </w:r>
      <w:r w:rsidRPr="00DF76ED">
        <w:rPr>
          <w:rFonts w:ascii="Sylfaen" w:hAnsi="Sylfaen" w:cs="Sylfaen"/>
          <w:noProof/>
          <w:lang w:val="ka-GE"/>
        </w:rPr>
        <w:t>.</w:t>
      </w:r>
      <w:r w:rsidR="009E4BD7">
        <w:rPr>
          <w:rFonts w:ascii="Sylfaen" w:hAnsi="Sylfaen" w:cs="Sylfaen"/>
          <w:noProof/>
        </w:rPr>
        <w:t>8</w:t>
      </w:r>
      <w:r w:rsidRPr="00DF76ED">
        <w:rPr>
          <w:rFonts w:ascii="Sylfaen" w:hAnsi="Sylfaen" w:cs="Sylfaen"/>
          <w:noProof/>
          <w:lang w:val="ka-GE"/>
        </w:rPr>
        <w:t>%.</w:t>
      </w:r>
    </w:p>
    <w:p w14:paraId="4345AAD4" w14:textId="77777777" w:rsidR="00C7171F" w:rsidRPr="00DF76ED" w:rsidRDefault="00C7171F" w:rsidP="00766222">
      <w:pPr>
        <w:spacing w:line="240" w:lineRule="auto"/>
        <w:jc w:val="center"/>
        <w:rPr>
          <w:rFonts w:ascii="Sylfaen" w:hAnsi="Sylfaen" w:cs="Sylfaen"/>
          <w:b/>
          <w:noProof/>
          <w:szCs w:val="28"/>
          <w:lang w:val="ka-GE"/>
        </w:rPr>
      </w:pPr>
      <w:r w:rsidRPr="00DF76ED">
        <w:rPr>
          <w:rFonts w:ascii="Sylfaen" w:hAnsi="Sylfaen" w:cs="Sylfaen"/>
          <w:b/>
          <w:noProof/>
          <w:szCs w:val="28"/>
          <w:lang w:val="ka-GE"/>
        </w:rPr>
        <w:lastRenderedPageBreak/>
        <w:t>სსიპ - რელიგიის საკითხთა სახელმწიფო სააგენტო</w:t>
      </w:r>
    </w:p>
    <w:p w14:paraId="62B76C77" w14:textId="77777777" w:rsidR="00766222" w:rsidRPr="00DF76ED" w:rsidRDefault="00766222" w:rsidP="002D5D1E">
      <w:pPr>
        <w:ind w:firstLine="720"/>
        <w:jc w:val="both"/>
        <w:rPr>
          <w:rFonts w:ascii="Sylfaen" w:hAnsi="Sylfaen" w:cs="Sylfaen"/>
          <w:noProof/>
          <w:lang w:val="ka-GE"/>
        </w:rPr>
      </w:pPr>
      <w:r w:rsidRPr="00DF76ED">
        <w:rPr>
          <w:rFonts w:ascii="Sylfaen" w:eastAsia="Times New Roman" w:hAnsi="Sylfaen"/>
          <w:lang w:val="ka-GE"/>
        </w:rPr>
        <w:t>სსიპ - რელიგიის საკ</w:t>
      </w:r>
      <w:r w:rsidR="00F947D6" w:rsidRPr="00DF76ED">
        <w:rPr>
          <w:rFonts w:ascii="Sylfaen" w:eastAsia="Times New Roman" w:hAnsi="Sylfaen"/>
          <w:lang w:val="ka-GE"/>
        </w:rPr>
        <w:t xml:space="preserve">ითხთა სახელმწიფო სააგენტოსათვის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00F947D6" w:rsidRPr="00DF76ED">
        <w:rPr>
          <w:rFonts w:ascii="Sylfaen" w:eastAsia="Times New Roman" w:hAnsi="Sylfaen"/>
          <w:lang w:val="ka-GE"/>
        </w:rPr>
        <w:t xml:space="preserve">გამოყოფილმა </w:t>
      </w:r>
      <w:r w:rsidR="00503CA9" w:rsidRPr="00DF76ED">
        <w:rPr>
          <w:rFonts w:ascii="Sylfaen" w:eastAsia="Times New Roman" w:hAnsi="Sylfaen"/>
          <w:lang w:val="ka-GE"/>
        </w:rPr>
        <w:t>დაზუსტებულმა ასიგნებებმა</w:t>
      </w:r>
      <w:r w:rsidR="00F947D6" w:rsidRPr="00DF76ED">
        <w:rPr>
          <w:rFonts w:ascii="Sylfaen" w:eastAsia="Times New Roman" w:hAnsi="Sylfaen"/>
          <w:lang w:val="ka-GE"/>
        </w:rPr>
        <w:t xml:space="preserve"> შეადგინა </w:t>
      </w:r>
      <w:r w:rsidR="009E4BD7">
        <w:rPr>
          <w:rFonts w:ascii="Sylfaen" w:eastAsia="Times New Roman" w:hAnsi="Sylfaen"/>
        </w:rPr>
        <w:t>5</w:t>
      </w:r>
      <w:r w:rsidR="00B47A3D" w:rsidRPr="00DF76ED">
        <w:rPr>
          <w:rFonts w:ascii="Sylfaen" w:eastAsia="Times New Roman" w:hAnsi="Sylfaen"/>
        </w:rPr>
        <w:t xml:space="preserve"> </w:t>
      </w:r>
      <w:r w:rsidR="009E4BD7">
        <w:rPr>
          <w:rFonts w:ascii="Sylfaen" w:eastAsia="Times New Roman" w:hAnsi="Sylfaen"/>
        </w:rPr>
        <w:t>330</w:t>
      </w:r>
      <w:r w:rsidR="00B47A3D" w:rsidRPr="00DF76ED">
        <w:rPr>
          <w:rFonts w:ascii="Sylfaen" w:eastAsia="Times New Roman" w:hAnsi="Sylfaen"/>
        </w:rPr>
        <w:t>.</w:t>
      </w:r>
      <w:r w:rsidR="009E4BD7">
        <w:rPr>
          <w:rFonts w:ascii="Sylfaen" w:eastAsia="Times New Roman" w:hAnsi="Sylfaen"/>
        </w:rPr>
        <w:t>0</w:t>
      </w:r>
      <w:r w:rsidR="00F947D6" w:rsidRPr="00DF76ED">
        <w:rPr>
          <w:rFonts w:ascii="Sylfaen" w:eastAsia="Times New Roman" w:hAnsi="Sylfaen"/>
          <w:lang w:val="ka-GE"/>
        </w:rPr>
        <w:t xml:space="preserve"> ათასი ლარი, ხოლო ფაქტიურმა შესრულებამ</w:t>
      </w:r>
      <w:r w:rsidR="00B47A3D" w:rsidRPr="00DF76ED">
        <w:rPr>
          <w:rFonts w:ascii="Sylfaen" w:eastAsia="Times New Roman" w:hAnsi="Sylfaen"/>
        </w:rPr>
        <w:t xml:space="preserve"> </w:t>
      </w:r>
      <w:r w:rsidR="009E4BD7">
        <w:rPr>
          <w:rFonts w:ascii="Sylfaen" w:eastAsia="Times New Roman" w:hAnsi="Sylfaen"/>
        </w:rPr>
        <w:t>5</w:t>
      </w:r>
      <w:r w:rsidR="00B47A3D" w:rsidRPr="00DF76ED">
        <w:rPr>
          <w:rFonts w:ascii="Sylfaen" w:eastAsia="Times New Roman" w:hAnsi="Sylfaen"/>
        </w:rPr>
        <w:t xml:space="preserve"> </w:t>
      </w:r>
      <w:r w:rsidR="009E4BD7">
        <w:rPr>
          <w:rFonts w:ascii="Sylfaen" w:eastAsia="Times New Roman" w:hAnsi="Sylfaen"/>
        </w:rPr>
        <w:t>246</w:t>
      </w:r>
      <w:r w:rsidR="00B47A3D" w:rsidRPr="00DF76ED">
        <w:rPr>
          <w:rFonts w:ascii="Sylfaen" w:eastAsia="Times New Roman" w:hAnsi="Sylfaen"/>
        </w:rPr>
        <w:t>.</w:t>
      </w:r>
      <w:r w:rsidR="009E4BD7">
        <w:rPr>
          <w:rFonts w:ascii="Sylfaen" w:eastAsia="Times New Roman" w:hAnsi="Sylfaen"/>
        </w:rPr>
        <w:t>0</w:t>
      </w:r>
      <w:r w:rsidR="00F947D6" w:rsidRPr="00DF76ED">
        <w:rPr>
          <w:rFonts w:ascii="Sylfaen" w:eastAsia="Times New Roman" w:hAnsi="Sylfaen"/>
          <w:lang w:val="ka-GE"/>
        </w:rPr>
        <w:t xml:space="preserve"> ათასი ლარი,</w:t>
      </w:r>
      <w:r w:rsidR="00F947D6" w:rsidRPr="00DF76ED">
        <w:rPr>
          <w:rFonts w:ascii="Sylfaen" w:eastAsia="Times New Roman" w:hAnsi="Sylfaen"/>
        </w:rPr>
        <w:t xml:space="preserve"> </w:t>
      </w:r>
      <w:r w:rsidR="00A20E78" w:rsidRPr="00DF76ED">
        <w:rPr>
          <w:rFonts w:ascii="Sylfaen" w:hAnsi="Sylfaen" w:cs="Sylfaen"/>
          <w:noProof/>
          <w:lang w:val="ka-GE"/>
        </w:rPr>
        <w:t>რაც 2018 წლის შესაბამის</w:t>
      </w:r>
      <w:r w:rsidR="002E74FF" w:rsidRPr="00DF76ED">
        <w:rPr>
          <w:rFonts w:ascii="Sylfaen" w:hAnsi="Sylfaen" w:cs="Sylfaen"/>
          <w:noProof/>
          <w:lang w:val="ka-GE"/>
        </w:rPr>
        <w:t xml:space="preserve"> </w:t>
      </w:r>
      <w:r w:rsidR="00C63476" w:rsidRPr="00DF76ED">
        <w:rPr>
          <w:rFonts w:ascii="Sylfaen" w:hAnsi="Sylfaen" w:cs="Sylfaen"/>
          <w:noProof/>
          <w:lang w:val="ka-GE"/>
        </w:rPr>
        <w:t>მაჩვენებელზე</w:t>
      </w:r>
      <w:r w:rsidR="00F947D6" w:rsidRPr="00DF76ED">
        <w:rPr>
          <w:rFonts w:ascii="Sylfaen" w:hAnsi="Sylfaen" w:cs="Sylfaen"/>
          <w:noProof/>
          <w:lang w:val="ka-GE"/>
        </w:rPr>
        <w:t xml:space="preserve"> </w:t>
      </w:r>
      <w:r w:rsidR="001415AA">
        <w:rPr>
          <w:rFonts w:ascii="Sylfaen" w:hAnsi="Sylfaen" w:cs="Sylfaen"/>
          <w:noProof/>
        </w:rPr>
        <w:t>65</w:t>
      </w:r>
      <w:r w:rsidR="00B47A3D" w:rsidRPr="00DF76ED">
        <w:rPr>
          <w:rFonts w:ascii="Sylfaen" w:hAnsi="Sylfaen" w:cs="Sylfaen"/>
          <w:noProof/>
        </w:rPr>
        <w:t>.</w:t>
      </w:r>
      <w:r w:rsidR="001415AA">
        <w:rPr>
          <w:rFonts w:ascii="Sylfaen" w:hAnsi="Sylfaen" w:cs="Sylfaen"/>
          <w:noProof/>
        </w:rPr>
        <w:t>9</w:t>
      </w:r>
      <w:r w:rsidR="00F947D6" w:rsidRPr="00DF76ED">
        <w:rPr>
          <w:rFonts w:ascii="Sylfaen" w:hAnsi="Sylfaen" w:cs="Sylfaen"/>
          <w:noProof/>
          <w:lang w:val="ka-GE"/>
        </w:rPr>
        <w:t xml:space="preserve"> ათასი ლარით </w:t>
      </w:r>
      <w:r w:rsidR="007061ED" w:rsidRPr="00DF76ED">
        <w:rPr>
          <w:rFonts w:ascii="Sylfaen" w:hAnsi="Sylfaen" w:cs="Sylfaen"/>
          <w:noProof/>
          <w:lang w:val="ka-GE"/>
        </w:rPr>
        <w:t>მეტია</w:t>
      </w:r>
      <w:r w:rsidR="00F947D6" w:rsidRPr="00DF76ED">
        <w:rPr>
          <w:rFonts w:ascii="Sylfaen" w:hAnsi="Sylfaen" w:cs="Sylfaen"/>
          <w:noProof/>
          <w:lang w:val="ka-GE"/>
        </w:rPr>
        <w:t>.</w:t>
      </w:r>
    </w:p>
    <w:p w14:paraId="31C90F30" w14:textId="77777777" w:rsidR="00F947D6" w:rsidRPr="00DF76ED" w:rsidRDefault="00F3098A" w:rsidP="00F947D6">
      <w:pPr>
        <w:spacing w:line="240" w:lineRule="auto"/>
        <w:jc w:val="right"/>
        <w:rPr>
          <w:rFonts w:ascii="Sylfaen" w:hAnsi="Sylfaen"/>
          <w:i/>
          <w:noProof/>
          <w:sz w:val="16"/>
          <w:szCs w:val="16"/>
        </w:rPr>
      </w:pPr>
      <w:r>
        <w:rPr>
          <w:rFonts w:ascii="Sylfaen" w:hAnsi="Sylfaen"/>
          <w:i/>
          <w:noProof/>
          <w:sz w:val="16"/>
          <w:szCs w:val="16"/>
        </w:rPr>
        <w:t>2018-2019 წლებში</w:t>
      </w:r>
      <w:r w:rsidR="00A20E78" w:rsidRPr="00DF76ED">
        <w:rPr>
          <w:rFonts w:ascii="Sylfaen" w:hAnsi="Sylfaen"/>
          <w:i/>
          <w:noProof/>
          <w:sz w:val="16"/>
          <w:szCs w:val="16"/>
        </w:rPr>
        <w:t xml:space="preserve"> გამოყოფილი</w:t>
      </w:r>
      <w:r w:rsidR="00F947D6" w:rsidRPr="00DF76ED">
        <w:rPr>
          <w:rFonts w:ascii="Sylfaen" w:hAnsi="Sylfaen"/>
          <w:i/>
          <w:noProof/>
          <w:sz w:val="16"/>
          <w:szCs w:val="16"/>
        </w:rPr>
        <w:br/>
        <w:t xml:space="preserve"> </w:t>
      </w:r>
      <w:r w:rsidR="00F947D6" w:rsidRPr="00DF76ED">
        <w:rPr>
          <w:rFonts w:ascii="Sylfaen" w:hAnsi="Sylfaen" w:cs="Sylfaen"/>
          <w:i/>
          <w:noProof/>
          <w:sz w:val="16"/>
          <w:szCs w:val="16"/>
        </w:rPr>
        <w:t>დაზუსტებული</w:t>
      </w:r>
      <w:r w:rsidR="00F947D6" w:rsidRPr="00DF76ED">
        <w:rPr>
          <w:rFonts w:ascii="Sylfaen" w:hAnsi="Sylfaen"/>
          <w:i/>
          <w:noProof/>
          <w:sz w:val="16"/>
          <w:szCs w:val="16"/>
        </w:rPr>
        <w:t xml:space="preserve"> </w:t>
      </w:r>
      <w:r w:rsidR="00F947D6" w:rsidRPr="00DF76ED">
        <w:rPr>
          <w:rFonts w:ascii="Sylfaen" w:hAnsi="Sylfaen" w:cs="Sylfaen"/>
          <w:i/>
          <w:noProof/>
          <w:sz w:val="16"/>
          <w:szCs w:val="16"/>
        </w:rPr>
        <w:t>ასიგნებები</w:t>
      </w:r>
      <w:r w:rsidR="00F947D6" w:rsidRPr="00DF76ED">
        <w:rPr>
          <w:rFonts w:ascii="Sylfaen" w:hAnsi="Sylfaen"/>
          <w:i/>
          <w:noProof/>
          <w:sz w:val="16"/>
          <w:szCs w:val="16"/>
        </w:rPr>
        <w:t xml:space="preserve"> </w:t>
      </w:r>
      <w:r w:rsidR="00F947D6" w:rsidRPr="00DF76ED">
        <w:rPr>
          <w:rFonts w:ascii="Sylfaen" w:hAnsi="Sylfaen" w:cs="Sylfaen"/>
          <w:i/>
          <w:noProof/>
          <w:sz w:val="16"/>
          <w:szCs w:val="16"/>
        </w:rPr>
        <w:t>და</w:t>
      </w:r>
      <w:r w:rsidR="00F947D6" w:rsidRPr="00DF76ED">
        <w:rPr>
          <w:rFonts w:ascii="Sylfaen" w:hAnsi="Sylfaen"/>
          <w:i/>
          <w:noProof/>
          <w:sz w:val="16"/>
          <w:szCs w:val="16"/>
        </w:rPr>
        <w:t xml:space="preserve"> </w:t>
      </w:r>
      <w:r w:rsidR="00F947D6" w:rsidRPr="00DF76ED">
        <w:rPr>
          <w:rFonts w:ascii="Sylfaen" w:hAnsi="Sylfaen" w:cs="Sylfaen"/>
          <w:i/>
          <w:noProof/>
          <w:sz w:val="16"/>
          <w:szCs w:val="16"/>
        </w:rPr>
        <w:t>ფაქტიური</w:t>
      </w:r>
      <w:r w:rsidR="00F947D6" w:rsidRPr="00DF76ED">
        <w:rPr>
          <w:rFonts w:ascii="Sylfaen" w:hAnsi="Sylfaen"/>
          <w:i/>
          <w:noProof/>
          <w:sz w:val="16"/>
          <w:szCs w:val="16"/>
        </w:rPr>
        <w:t xml:space="preserve"> </w:t>
      </w:r>
      <w:r w:rsidR="00F947D6" w:rsidRPr="00DF76ED">
        <w:rPr>
          <w:rFonts w:ascii="Sylfaen" w:hAnsi="Sylfaen" w:cs="Sylfaen"/>
          <w:i/>
          <w:noProof/>
          <w:sz w:val="16"/>
          <w:szCs w:val="16"/>
        </w:rPr>
        <w:t>დაფინანსება</w:t>
      </w:r>
    </w:p>
    <w:p w14:paraId="095864E1" w14:textId="77777777" w:rsidR="00F947D6" w:rsidRPr="00DF76ED" w:rsidRDefault="009E4BD7" w:rsidP="008F06DE">
      <w:pPr>
        <w:spacing w:after="0" w:line="240" w:lineRule="auto"/>
        <w:jc w:val="both"/>
        <w:rPr>
          <w:rFonts w:ascii="Sylfaen" w:eastAsia="Times New Roman" w:hAnsi="Sylfaen"/>
          <w:lang w:val="ka-GE"/>
        </w:rPr>
      </w:pPr>
      <w:r>
        <w:rPr>
          <w:noProof/>
        </w:rPr>
        <w:drawing>
          <wp:inline distT="0" distB="0" distL="0" distR="0" wp14:anchorId="418C5155" wp14:editId="3F18F69B">
            <wp:extent cx="6800850" cy="2369489"/>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F22C74F" w14:textId="77777777" w:rsidR="00DF76ED" w:rsidRPr="00DF76ED" w:rsidRDefault="00DF76ED" w:rsidP="00DF76ED">
      <w:pPr>
        <w:ind w:firstLine="720"/>
        <w:jc w:val="both"/>
        <w:rPr>
          <w:rFonts w:ascii="Sylfaen" w:hAnsi="Sylfaen" w:cs="Sylfaen"/>
          <w:noProof/>
          <w:lang w:val="ka-GE"/>
        </w:rPr>
      </w:pPr>
      <w:r w:rsidRPr="00DF76ED">
        <w:rPr>
          <w:rFonts w:ascii="Sylfaen" w:hAnsi="Sylfaen" w:cs="Sylfaen"/>
          <w:noProof/>
          <w:lang w:val="ka-GE"/>
        </w:rPr>
        <w:t>სსიპ - რელიგიის საკითხთა სახელმწიფო სააგენტოსათვის გამოყოფილ სახსრებში „ხარჯების“ მუხლით გაწეულმა საკასო შესრულებამ შეადგინა - 99.</w:t>
      </w:r>
      <w:r>
        <w:rPr>
          <w:rFonts w:ascii="Sylfaen" w:hAnsi="Sylfaen" w:cs="Sylfaen"/>
          <w:noProof/>
        </w:rPr>
        <w:t>9</w:t>
      </w:r>
      <w:r w:rsidRPr="00DF76ED">
        <w:rPr>
          <w:rFonts w:ascii="Sylfaen" w:hAnsi="Sylfaen" w:cs="Sylfaen"/>
          <w:noProof/>
          <w:lang w:val="ka-GE"/>
        </w:rPr>
        <w:t xml:space="preserve">%, ხოლო „არაფინანსური აქტივების ზრდის“ მუხლით - </w:t>
      </w:r>
      <w:r w:rsidRPr="00DF76ED">
        <w:rPr>
          <w:rFonts w:ascii="Sylfaen" w:hAnsi="Sylfaen" w:cs="Sylfaen"/>
          <w:noProof/>
        </w:rPr>
        <w:t>0</w:t>
      </w:r>
      <w:r w:rsidRPr="00DF76ED">
        <w:rPr>
          <w:rFonts w:ascii="Sylfaen" w:hAnsi="Sylfaen" w:cs="Sylfaen"/>
          <w:noProof/>
          <w:lang w:val="ka-GE"/>
        </w:rPr>
        <w:t>.</w:t>
      </w:r>
      <w:r>
        <w:rPr>
          <w:rFonts w:ascii="Sylfaen" w:hAnsi="Sylfaen" w:cs="Sylfaen"/>
          <w:noProof/>
        </w:rPr>
        <w:t>1</w:t>
      </w:r>
      <w:r w:rsidRPr="00DF76ED">
        <w:rPr>
          <w:rFonts w:ascii="Sylfaen" w:hAnsi="Sylfaen" w:cs="Sylfaen"/>
          <w:noProof/>
          <w:lang w:val="ka-GE"/>
        </w:rPr>
        <w:t>%.</w:t>
      </w:r>
    </w:p>
    <w:p w14:paraId="1444E4B0" w14:textId="77777777" w:rsidR="00A70D95" w:rsidRPr="00DF76ED" w:rsidRDefault="001415AA" w:rsidP="00A70D95">
      <w:pPr>
        <w:spacing w:line="240" w:lineRule="auto"/>
        <w:jc w:val="center"/>
        <w:rPr>
          <w:rFonts w:ascii="Sylfaen" w:hAnsi="Sylfaen" w:cs="Sylfaen"/>
          <w:b/>
          <w:noProof/>
          <w:szCs w:val="28"/>
          <w:lang w:val="ka-GE"/>
        </w:rPr>
      </w:pPr>
      <w:r w:rsidRPr="001415AA">
        <w:rPr>
          <w:rFonts w:ascii="Sylfaen" w:hAnsi="Sylfaen" w:cs="Sylfaen"/>
          <w:b/>
          <w:noProof/>
          <w:szCs w:val="28"/>
          <w:lang w:val="ka-GE"/>
        </w:rPr>
        <w:t>სახელმწიფო ინსპექტორის სამსახური</w:t>
      </w:r>
    </w:p>
    <w:p w14:paraId="3205F640" w14:textId="77777777" w:rsidR="00A70D95" w:rsidRPr="00DF76ED" w:rsidRDefault="00215180" w:rsidP="00215180">
      <w:pPr>
        <w:spacing w:after="0" w:line="240" w:lineRule="auto"/>
        <w:ind w:firstLine="720"/>
        <w:jc w:val="both"/>
        <w:rPr>
          <w:rFonts w:ascii="Sylfaen" w:hAnsi="Sylfaen"/>
          <w:lang w:val="ka-GE"/>
        </w:rPr>
      </w:pPr>
      <w:r w:rsidRPr="00DF76ED">
        <w:rPr>
          <w:rFonts w:ascii="Sylfaen" w:eastAsia="Sylfaen" w:hAnsi="Sylfaen"/>
        </w:rPr>
        <w:t>სახელმწიფო ინსპექტორის სამსახური</w:t>
      </w:r>
      <w:r w:rsidRPr="00DF76ED">
        <w:rPr>
          <w:rFonts w:ascii="Sylfaen" w:eastAsia="Sylfaen" w:hAnsi="Sylfaen"/>
          <w:lang w:val="ka-GE"/>
        </w:rPr>
        <w:t>სათვის</w:t>
      </w:r>
      <w:r w:rsidRPr="00DF76ED">
        <w:rPr>
          <w:rFonts w:ascii="Sylfaen" w:eastAsia="Sylfaen" w:hAnsi="Sylfaen"/>
        </w:rPr>
        <w:t xml:space="preserve"> </w:t>
      </w:r>
      <w:r w:rsidR="00F3098A">
        <w:rPr>
          <w:rFonts w:ascii="Sylfaen" w:hAnsi="Sylfaen" w:cs="Sylfaen"/>
          <w:noProof/>
          <w:lang w:val="ka-GE"/>
        </w:rPr>
        <w:t>2019 წელს</w:t>
      </w:r>
      <w:r w:rsidR="00A70D95" w:rsidRPr="00DF76ED">
        <w:rPr>
          <w:rFonts w:ascii="Sylfaen" w:hAnsi="Sylfaen" w:cs="Sylfaen"/>
          <w:noProof/>
          <w:lang w:val="ka-GE"/>
        </w:rPr>
        <w:t xml:space="preserve"> გამოყოფილმა დაზუსტებულმა ასიგნებებმა შეადგინა  </w:t>
      </w:r>
      <w:r w:rsidR="001415AA">
        <w:rPr>
          <w:rFonts w:ascii="Sylfaen" w:hAnsi="Sylfaen" w:cs="Sylfaen"/>
          <w:noProof/>
        </w:rPr>
        <w:t>5 00</w:t>
      </w:r>
      <w:r w:rsidR="00DF76ED" w:rsidRPr="00DF76ED">
        <w:rPr>
          <w:rFonts w:ascii="Sylfaen" w:hAnsi="Sylfaen" w:cs="Sylfaen"/>
          <w:noProof/>
        </w:rPr>
        <w:t>0</w:t>
      </w:r>
      <w:r w:rsidR="00A70D95" w:rsidRPr="00DF76ED">
        <w:rPr>
          <w:rFonts w:ascii="Sylfaen" w:hAnsi="Sylfaen" w:cs="Sylfaen"/>
          <w:noProof/>
        </w:rPr>
        <w:t>.</w:t>
      </w:r>
      <w:r w:rsidR="00255C09" w:rsidRPr="00DF76ED">
        <w:rPr>
          <w:rFonts w:ascii="Sylfaen" w:hAnsi="Sylfaen" w:cs="Sylfaen"/>
          <w:noProof/>
        </w:rPr>
        <w:t>0</w:t>
      </w:r>
      <w:r w:rsidR="00A70D95" w:rsidRPr="00DF76ED">
        <w:rPr>
          <w:rFonts w:ascii="Sylfaen" w:eastAsia="Times New Roman" w:hAnsi="Sylfaen"/>
          <w:color w:val="000000"/>
          <w:lang w:val="ka-GE"/>
        </w:rPr>
        <w:t xml:space="preserve"> </w:t>
      </w:r>
      <w:r w:rsidR="00A70D95" w:rsidRPr="00DF76ED">
        <w:rPr>
          <w:rFonts w:ascii="Sylfaen" w:hAnsi="Sylfaen" w:cs="Sylfaen"/>
          <w:noProof/>
          <w:lang w:val="ka-GE"/>
        </w:rPr>
        <w:t xml:space="preserve">ათასი ლარი ხოლო ფაქტიურმა შესრულებამ </w:t>
      </w:r>
      <w:r w:rsidR="001415AA">
        <w:rPr>
          <w:rFonts w:ascii="Sylfaen" w:hAnsi="Sylfaen" w:cs="Sylfaen"/>
          <w:noProof/>
        </w:rPr>
        <w:t>4</w:t>
      </w:r>
      <w:r w:rsidR="007061ED" w:rsidRPr="00DF76ED">
        <w:rPr>
          <w:rFonts w:ascii="Sylfaen" w:hAnsi="Sylfaen" w:cs="Sylfaen"/>
          <w:noProof/>
        </w:rPr>
        <w:t xml:space="preserve"> </w:t>
      </w:r>
      <w:r w:rsidR="001415AA">
        <w:rPr>
          <w:rFonts w:ascii="Sylfaen" w:eastAsia="Times New Roman" w:hAnsi="Sylfaen"/>
          <w:color w:val="000000"/>
        </w:rPr>
        <w:t>667</w:t>
      </w:r>
      <w:r w:rsidR="00A70D95" w:rsidRPr="00DF76ED">
        <w:rPr>
          <w:rFonts w:ascii="Sylfaen" w:eastAsia="Times New Roman" w:hAnsi="Sylfaen"/>
          <w:color w:val="000000"/>
        </w:rPr>
        <w:t>.</w:t>
      </w:r>
      <w:r w:rsidR="001415AA">
        <w:rPr>
          <w:rFonts w:ascii="Sylfaen" w:eastAsia="Times New Roman" w:hAnsi="Sylfaen"/>
          <w:color w:val="000000"/>
        </w:rPr>
        <w:t>0</w:t>
      </w:r>
      <w:r w:rsidR="00A70D95" w:rsidRPr="00DF76ED">
        <w:rPr>
          <w:rFonts w:ascii="Sylfaen" w:hAnsi="Sylfaen" w:cs="Sylfaen"/>
          <w:noProof/>
          <w:lang w:val="ka-GE"/>
        </w:rPr>
        <w:t xml:space="preserve"> ათასი ლარი, </w:t>
      </w:r>
      <w:r w:rsidR="00A70D95" w:rsidRPr="00DF76ED">
        <w:rPr>
          <w:rFonts w:ascii="Sylfaen" w:hAnsi="Sylfaen"/>
          <w:u w:color="FF0000"/>
          <w:lang w:val="ka-GE"/>
        </w:rPr>
        <w:t xml:space="preserve">რაც 2018 წლის შესაბამის მაჩვენებელზე </w:t>
      </w:r>
      <w:r w:rsidR="001415AA">
        <w:rPr>
          <w:rFonts w:ascii="Sylfaen" w:hAnsi="Sylfaen"/>
          <w:u w:color="FF0000"/>
        </w:rPr>
        <w:t xml:space="preserve">2 </w:t>
      </w:r>
      <w:r w:rsidR="001415AA">
        <w:rPr>
          <w:rFonts w:ascii="Sylfaen" w:eastAsia="Times New Roman" w:hAnsi="Sylfaen"/>
          <w:color w:val="000000"/>
        </w:rPr>
        <w:t>786</w:t>
      </w:r>
      <w:r w:rsidR="00A70D95" w:rsidRPr="00DF76ED">
        <w:rPr>
          <w:rFonts w:ascii="Sylfaen" w:eastAsia="Times New Roman" w:hAnsi="Sylfaen"/>
          <w:color w:val="000000"/>
        </w:rPr>
        <w:t>.</w:t>
      </w:r>
      <w:r w:rsidR="001415AA">
        <w:rPr>
          <w:rFonts w:ascii="Sylfaen" w:eastAsia="Times New Roman" w:hAnsi="Sylfaen"/>
          <w:color w:val="000000"/>
        </w:rPr>
        <w:t>6</w:t>
      </w:r>
      <w:r w:rsidR="00A70D95" w:rsidRPr="00DF76ED">
        <w:rPr>
          <w:rFonts w:ascii="Sylfaen" w:eastAsia="Times New Roman" w:hAnsi="Sylfaen"/>
          <w:color w:val="000000"/>
          <w:lang w:val="ka-GE"/>
        </w:rPr>
        <w:t xml:space="preserve"> </w:t>
      </w:r>
      <w:r w:rsidR="00A70D95" w:rsidRPr="00DF76ED">
        <w:rPr>
          <w:rFonts w:ascii="Sylfaen" w:hAnsi="Sylfaen"/>
          <w:u w:color="FF0000"/>
          <w:lang w:val="ka-GE"/>
        </w:rPr>
        <w:t xml:space="preserve">ათასი ლარით </w:t>
      </w:r>
      <w:r w:rsidR="007061ED" w:rsidRPr="00DF76ED">
        <w:rPr>
          <w:rFonts w:ascii="Sylfaen" w:hAnsi="Sylfaen"/>
          <w:u w:color="FF0000"/>
          <w:lang w:val="ka-GE"/>
        </w:rPr>
        <w:t>მეტია</w:t>
      </w:r>
      <w:r w:rsidR="00A70D95" w:rsidRPr="00DF76ED">
        <w:rPr>
          <w:rFonts w:ascii="Sylfaen" w:hAnsi="Sylfaen"/>
          <w:u w:color="FF0000"/>
          <w:lang w:val="ka-GE"/>
        </w:rPr>
        <w:t xml:space="preserve">. </w:t>
      </w:r>
    </w:p>
    <w:p w14:paraId="29C4C593" w14:textId="77777777" w:rsidR="00A70D95" w:rsidRPr="00DF76ED" w:rsidRDefault="00F3098A" w:rsidP="00A70D95">
      <w:pPr>
        <w:spacing w:line="240" w:lineRule="auto"/>
        <w:jc w:val="right"/>
        <w:rPr>
          <w:rFonts w:ascii="Sylfaen" w:hAnsi="Sylfaen"/>
          <w:i/>
          <w:noProof/>
          <w:sz w:val="16"/>
          <w:szCs w:val="16"/>
        </w:rPr>
      </w:pPr>
      <w:r>
        <w:rPr>
          <w:rFonts w:ascii="Sylfaen" w:hAnsi="Sylfaen"/>
          <w:i/>
          <w:noProof/>
          <w:sz w:val="16"/>
          <w:szCs w:val="16"/>
        </w:rPr>
        <w:t>2018-2019 წლებში</w:t>
      </w:r>
      <w:r w:rsidR="00A70D95" w:rsidRPr="00DF76ED">
        <w:rPr>
          <w:rFonts w:ascii="Sylfaen" w:hAnsi="Sylfaen"/>
          <w:i/>
          <w:noProof/>
          <w:sz w:val="16"/>
          <w:szCs w:val="16"/>
        </w:rPr>
        <w:t xml:space="preserve"> გამოყოფილი</w:t>
      </w:r>
      <w:r w:rsidR="00A70D95" w:rsidRPr="00DF76ED">
        <w:rPr>
          <w:rFonts w:ascii="Sylfaen" w:hAnsi="Sylfaen"/>
          <w:i/>
          <w:noProof/>
          <w:sz w:val="16"/>
          <w:szCs w:val="16"/>
        </w:rPr>
        <w:br/>
        <w:t xml:space="preserve"> </w:t>
      </w:r>
      <w:r w:rsidR="00A70D95" w:rsidRPr="00DF76ED">
        <w:rPr>
          <w:rFonts w:ascii="Sylfaen" w:hAnsi="Sylfaen" w:cs="Sylfaen"/>
          <w:i/>
          <w:noProof/>
          <w:sz w:val="16"/>
          <w:szCs w:val="16"/>
        </w:rPr>
        <w:t>დაზუსტებული</w:t>
      </w:r>
      <w:r w:rsidR="00A70D95" w:rsidRPr="00DF76ED">
        <w:rPr>
          <w:rFonts w:ascii="Sylfaen" w:hAnsi="Sylfaen"/>
          <w:i/>
          <w:noProof/>
          <w:sz w:val="16"/>
          <w:szCs w:val="16"/>
        </w:rPr>
        <w:t xml:space="preserve"> </w:t>
      </w:r>
      <w:r w:rsidR="00A70D95" w:rsidRPr="00DF76ED">
        <w:rPr>
          <w:rFonts w:ascii="Sylfaen" w:hAnsi="Sylfaen" w:cs="Sylfaen"/>
          <w:i/>
          <w:noProof/>
          <w:sz w:val="16"/>
          <w:szCs w:val="16"/>
        </w:rPr>
        <w:t>ასიგნებები</w:t>
      </w:r>
      <w:r w:rsidR="00A70D95" w:rsidRPr="00DF76ED">
        <w:rPr>
          <w:rFonts w:ascii="Sylfaen" w:hAnsi="Sylfaen"/>
          <w:i/>
          <w:noProof/>
          <w:sz w:val="16"/>
          <w:szCs w:val="16"/>
        </w:rPr>
        <w:t xml:space="preserve"> </w:t>
      </w:r>
      <w:r w:rsidR="00A70D95" w:rsidRPr="00DF76ED">
        <w:rPr>
          <w:rFonts w:ascii="Sylfaen" w:hAnsi="Sylfaen" w:cs="Sylfaen"/>
          <w:i/>
          <w:noProof/>
          <w:sz w:val="16"/>
          <w:szCs w:val="16"/>
        </w:rPr>
        <w:t>და</w:t>
      </w:r>
      <w:r w:rsidR="00A70D95" w:rsidRPr="00DF76ED">
        <w:rPr>
          <w:rFonts w:ascii="Sylfaen" w:hAnsi="Sylfaen"/>
          <w:i/>
          <w:noProof/>
          <w:sz w:val="16"/>
          <w:szCs w:val="16"/>
        </w:rPr>
        <w:t xml:space="preserve"> </w:t>
      </w:r>
      <w:r w:rsidR="00A70D95" w:rsidRPr="00DF76ED">
        <w:rPr>
          <w:rFonts w:ascii="Sylfaen" w:hAnsi="Sylfaen" w:cs="Sylfaen"/>
          <w:i/>
          <w:noProof/>
          <w:sz w:val="16"/>
          <w:szCs w:val="16"/>
        </w:rPr>
        <w:t>ფაქტიური</w:t>
      </w:r>
      <w:r w:rsidR="00A70D95" w:rsidRPr="00DF76ED">
        <w:rPr>
          <w:rFonts w:ascii="Sylfaen" w:hAnsi="Sylfaen"/>
          <w:i/>
          <w:noProof/>
          <w:sz w:val="16"/>
          <w:szCs w:val="16"/>
        </w:rPr>
        <w:t xml:space="preserve"> </w:t>
      </w:r>
      <w:r w:rsidR="00A70D95" w:rsidRPr="00DF76ED">
        <w:rPr>
          <w:rFonts w:ascii="Sylfaen" w:hAnsi="Sylfaen" w:cs="Sylfaen"/>
          <w:i/>
          <w:noProof/>
          <w:sz w:val="16"/>
          <w:szCs w:val="16"/>
        </w:rPr>
        <w:t>დაფინანსება</w:t>
      </w:r>
    </w:p>
    <w:p w14:paraId="7CDC6773" w14:textId="77777777" w:rsidR="00A70D95" w:rsidRPr="00DF76ED" w:rsidRDefault="001415AA" w:rsidP="00A70D95">
      <w:pPr>
        <w:spacing w:before="240" w:after="0" w:line="240" w:lineRule="auto"/>
        <w:jc w:val="center"/>
        <w:rPr>
          <w:rFonts w:ascii="Sylfaen" w:hAnsi="Sylfaen" w:cs="Sylfaen"/>
          <w:noProof/>
        </w:rPr>
      </w:pPr>
      <w:r>
        <w:rPr>
          <w:noProof/>
        </w:rPr>
        <w:drawing>
          <wp:inline distT="0" distB="0" distL="0" distR="0" wp14:anchorId="3BB97226" wp14:editId="545CED7A">
            <wp:extent cx="6800850" cy="2576223"/>
            <wp:effectExtent l="0" t="0" r="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E7998D2" w14:textId="77777777" w:rsidR="00A70D95" w:rsidRPr="00DF76ED" w:rsidRDefault="00215180" w:rsidP="007061ED">
      <w:pPr>
        <w:ind w:firstLine="720"/>
        <w:jc w:val="both"/>
        <w:rPr>
          <w:rFonts w:ascii="Sylfaen" w:hAnsi="Sylfaen" w:cs="Sylfaen"/>
          <w:noProof/>
          <w:lang w:val="ka-GE"/>
        </w:rPr>
      </w:pPr>
      <w:r w:rsidRPr="00DF76ED">
        <w:rPr>
          <w:rFonts w:ascii="Sylfaen" w:eastAsia="Sylfaen" w:hAnsi="Sylfaen"/>
        </w:rPr>
        <w:t>სახელმწიფო ინსპექტორის სამსახური</w:t>
      </w:r>
      <w:r w:rsidRPr="00DF76ED">
        <w:rPr>
          <w:rFonts w:ascii="Sylfaen" w:eastAsia="Sylfaen" w:hAnsi="Sylfaen"/>
          <w:lang w:val="ka-GE"/>
        </w:rPr>
        <w:t>სათვის</w:t>
      </w:r>
      <w:r w:rsidRPr="00DF76ED">
        <w:rPr>
          <w:rFonts w:ascii="Sylfaen" w:eastAsia="Sylfaen" w:hAnsi="Sylfaen"/>
        </w:rPr>
        <w:t xml:space="preserve"> </w:t>
      </w:r>
      <w:r w:rsidR="007061ED" w:rsidRPr="00DF76ED">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 </w:t>
      </w:r>
      <w:r w:rsidR="00B00BCD">
        <w:rPr>
          <w:rFonts w:ascii="Sylfaen" w:hAnsi="Sylfaen" w:cs="Sylfaen"/>
          <w:noProof/>
        </w:rPr>
        <w:t>60</w:t>
      </w:r>
      <w:r w:rsidR="007061ED" w:rsidRPr="00DF76ED">
        <w:rPr>
          <w:rFonts w:ascii="Sylfaen" w:hAnsi="Sylfaen" w:cs="Sylfaen"/>
          <w:noProof/>
          <w:lang w:val="ka-GE"/>
        </w:rPr>
        <w:t>.</w:t>
      </w:r>
      <w:r w:rsidR="00B00BCD">
        <w:rPr>
          <w:rFonts w:ascii="Sylfaen" w:hAnsi="Sylfaen" w:cs="Sylfaen"/>
          <w:noProof/>
        </w:rPr>
        <w:t>7</w:t>
      </w:r>
      <w:r w:rsidR="007061ED" w:rsidRPr="00DF76ED">
        <w:rPr>
          <w:rFonts w:ascii="Sylfaen" w:hAnsi="Sylfaen" w:cs="Sylfaen"/>
          <w:noProof/>
          <w:lang w:val="ka-GE"/>
        </w:rPr>
        <w:t xml:space="preserve">%, ხოლო „არაფინანსური აქტივების ზრდის“ მუხლით - </w:t>
      </w:r>
      <w:r w:rsidR="00B00BCD">
        <w:rPr>
          <w:rFonts w:ascii="Sylfaen" w:hAnsi="Sylfaen" w:cs="Sylfaen"/>
          <w:noProof/>
        </w:rPr>
        <w:t>39</w:t>
      </w:r>
      <w:r w:rsidR="007061ED" w:rsidRPr="00DF76ED">
        <w:rPr>
          <w:rFonts w:ascii="Sylfaen" w:hAnsi="Sylfaen" w:cs="Sylfaen"/>
          <w:noProof/>
          <w:lang w:val="ka-GE"/>
        </w:rPr>
        <w:t>.</w:t>
      </w:r>
      <w:r w:rsidR="00B00BCD">
        <w:rPr>
          <w:rFonts w:ascii="Sylfaen" w:hAnsi="Sylfaen" w:cs="Sylfaen"/>
          <w:noProof/>
        </w:rPr>
        <w:t>3</w:t>
      </w:r>
      <w:r w:rsidR="007061ED" w:rsidRPr="00DF76ED">
        <w:rPr>
          <w:rFonts w:ascii="Sylfaen" w:hAnsi="Sylfaen" w:cs="Sylfaen"/>
          <w:noProof/>
          <w:lang w:val="ka-GE"/>
        </w:rPr>
        <w:t>%.</w:t>
      </w:r>
    </w:p>
    <w:p w14:paraId="09E87574" w14:textId="77777777" w:rsidR="005D5992" w:rsidRPr="00DF76ED" w:rsidRDefault="005D5992" w:rsidP="005D5992">
      <w:pPr>
        <w:spacing w:line="240" w:lineRule="auto"/>
        <w:jc w:val="center"/>
        <w:rPr>
          <w:rFonts w:ascii="Sylfaen" w:hAnsi="Sylfaen" w:cs="Sylfaen"/>
          <w:b/>
          <w:noProof/>
          <w:szCs w:val="28"/>
          <w:lang w:val="ka-GE"/>
        </w:rPr>
      </w:pPr>
      <w:r w:rsidRPr="00DF76ED">
        <w:rPr>
          <w:rFonts w:ascii="Sylfaen" w:hAnsi="Sylfaen" w:cs="Sylfaen"/>
          <w:b/>
          <w:noProof/>
          <w:szCs w:val="28"/>
          <w:lang w:val="ka-GE"/>
        </w:rPr>
        <w:lastRenderedPageBreak/>
        <w:t>სსიპ - სახელმწიფო ენის დეპარტამენტი</w:t>
      </w:r>
    </w:p>
    <w:p w14:paraId="35EE895B" w14:textId="77777777" w:rsidR="008F06DE" w:rsidRPr="00DF76ED" w:rsidRDefault="005D5992" w:rsidP="005D5992">
      <w:pPr>
        <w:ind w:firstLine="720"/>
        <w:jc w:val="both"/>
        <w:rPr>
          <w:rFonts w:ascii="Sylfaen" w:hAnsi="Sylfaen" w:cs="Sylfaen"/>
          <w:noProof/>
          <w:lang w:val="ka-GE"/>
        </w:rPr>
      </w:pPr>
      <w:r w:rsidRPr="00DF76ED">
        <w:rPr>
          <w:rFonts w:ascii="Sylfaen" w:eastAsia="Times New Roman" w:hAnsi="Sylfaen"/>
          <w:lang w:val="ka-GE"/>
        </w:rPr>
        <w:t xml:space="preserve">სსიპ - სახელმწიფო ენის დეპარტამენტისათვის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Pr="00DF76ED">
        <w:rPr>
          <w:rFonts w:ascii="Sylfaen" w:eastAsia="Times New Roman" w:hAnsi="Sylfaen"/>
          <w:lang w:val="ka-GE"/>
        </w:rPr>
        <w:t xml:space="preserve">გამოყოფილმა </w:t>
      </w:r>
      <w:r w:rsidR="00503CA9" w:rsidRPr="00DF76ED">
        <w:rPr>
          <w:rFonts w:ascii="Sylfaen" w:eastAsia="Times New Roman" w:hAnsi="Sylfaen"/>
          <w:lang w:val="ka-GE"/>
        </w:rPr>
        <w:t>დაზუსტებულმა ასიგნებებმა</w:t>
      </w:r>
      <w:r w:rsidRPr="00DF76ED">
        <w:rPr>
          <w:rFonts w:ascii="Sylfaen" w:eastAsia="Times New Roman" w:hAnsi="Sylfaen"/>
          <w:lang w:val="ka-GE"/>
        </w:rPr>
        <w:t xml:space="preserve"> შეადგინა</w:t>
      </w:r>
      <w:r w:rsidR="00503CA9" w:rsidRPr="00DF76ED">
        <w:rPr>
          <w:rFonts w:ascii="Sylfaen" w:eastAsia="Times New Roman" w:hAnsi="Sylfaen"/>
          <w:lang w:val="ka-GE"/>
        </w:rPr>
        <w:t xml:space="preserve"> </w:t>
      </w:r>
      <w:r w:rsidR="001415AA">
        <w:rPr>
          <w:rFonts w:ascii="Sylfaen" w:eastAsia="Times New Roman" w:hAnsi="Sylfaen"/>
        </w:rPr>
        <w:t>500</w:t>
      </w:r>
      <w:r w:rsidRPr="00DF76ED">
        <w:rPr>
          <w:rFonts w:ascii="Sylfaen" w:eastAsia="Times New Roman" w:hAnsi="Sylfaen"/>
          <w:lang w:val="ka-GE"/>
        </w:rPr>
        <w:t>.</w:t>
      </w:r>
      <w:r w:rsidR="00503CA9" w:rsidRPr="00DF76ED">
        <w:rPr>
          <w:rFonts w:ascii="Sylfaen" w:eastAsia="Times New Roman" w:hAnsi="Sylfaen"/>
          <w:lang w:val="ka-GE"/>
        </w:rPr>
        <w:t>0</w:t>
      </w:r>
      <w:r w:rsidRPr="00DF76ED">
        <w:rPr>
          <w:rFonts w:ascii="Sylfaen" w:eastAsia="Times New Roman" w:hAnsi="Sylfaen"/>
          <w:lang w:val="ka-GE"/>
        </w:rPr>
        <w:t xml:space="preserve"> ათასი ლარი, ხოლო ფაქტიურმა შესრულებამ </w:t>
      </w:r>
      <w:r w:rsidR="001415AA">
        <w:rPr>
          <w:rFonts w:ascii="Sylfaen" w:eastAsia="Times New Roman" w:hAnsi="Sylfaen"/>
        </w:rPr>
        <w:t>481</w:t>
      </w:r>
      <w:r w:rsidRPr="00DF76ED">
        <w:rPr>
          <w:rFonts w:ascii="Sylfaen" w:eastAsia="Times New Roman" w:hAnsi="Sylfaen"/>
          <w:lang w:val="ka-GE"/>
        </w:rPr>
        <w:t>.</w:t>
      </w:r>
      <w:r w:rsidR="001415AA">
        <w:rPr>
          <w:rFonts w:ascii="Sylfaen" w:eastAsia="Times New Roman" w:hAnsi="Sylfaen"/>
        </w:rPr>
        <w:t>3</w:t>
      </w:r>
      <w:r w:rsidRPr="00DF76ED">
        <w:rPr>
          <w:rFonts w:ascii="Sylfaen" w:eastAsia="Times New Roman" w:hAnsi="Sylfaen"/>
          <w:lang w:val="ka-GE"/>
        </w:rPr>
        <w:t xml:space="preserve"> ათასი ლარი</w:t>
      </w:r>
      <w:r w:rsidR="008F06DE" w:rsidRPr="00DF76ED">
        <w:rPr>
          <w:rFonts w:ascii="Sylfaen" w:eastAsia="Times New Roman" w:hAnsi="Sylfaen"/>
          <w:lang w:val="ka-GE"/>
        </w:rPr>
        <w:t xml:space="preserve">, </w:t>
      </w:r>
      <w:r w:rsidR="00A20E78" w:rsidRPr="00DF76ED">
        <w:rPr>
          <w:rFonts w:ascii="Sylfaen" w:hAnsi="Sylfaen" w:cs="Sylfaen"/>
          <w:noProof/>
          <w:lang w:val="ka-GE"/>
        </w:rPr>
        <w:t>რაც 2018 წლის შესაბამის</w:t>
      </w:r>
      <w:r w:rsidR="008F06DE" w:rsidRPr="00DF76ED">
        <w:rPr>
          <w:rFonts w:ascii="Sylfaen" w:hAnsi="Sylfaen" w:cs="Sylfaen"/>
          <w:noProof/>
          <w:lang w:val="ka-GE"/>
        </w:rPr>
        <w:t xml:space="preserve"> მაჩვენებელზე </w:t>
      </w:r>
      <w:r w:rsidR="00DF76ED" w:rsidRPr="00DF76ED">
        <w:rPr>
          <w:rFonts w:ascii="Sylfaen" w:hAnsi="Sylfaen" w:cs="Sylfaen"/>
          <w:noProof/>
        </w:rPr>
        <w:t>11</w:t>
      </w:r>
      <w:r w:rsidR="008F06DE" w:rsidRPr="00DF76ED">
        <w:rPr>
          <w:rFonts w:ascii="Sylfaen" w:hAnsi="Sylfaen" w:cs="Sylfaen"/>
          <w:noProof/>
          <w:lang w:val="ka-GE"/>
        </w:rPr>
        <w:t>.</w:t>
      </w:r>
      <w:r w:rsidR="001415AA">
        <w:rPr>
          <w:rFonts w:ascii="Sylfaen" w:hAnsi="Sylfaen" w:cs="Sylfaen"/>
          <w:noProof/>
        </w:rPr>
        <w:t>3</w:t>
      </w:r>
      <w:r w:rsidR="008F06DE" w:rsidRPr="00DF76ED">
        <w:rPr>
          <w:rFonts w:ascii="Sylfaen" w:hAnsi="Sylfaen" w:cs="Sylfaen"/>
          <w:noProof/>
          <w:lang w:val="ka-GE"/>
        </w:rPr>
        <w:t xml:space="preserve"> ათასი ლარით </w:t>
      </w:r>
      <w:r w:rsidR="001415AA">
        <w:rPr>
          <w:rFonts w:ascii="Sylfaen" w:hAnsi="Sylfaen" w:cs="Sylfaen"/>
          <w:noProof/>
          <w:lang w:val="ka-GE"/>
        </w:rPr>
        <w:t>ნაკლებია</w:t>
      </w:r>
      <w:r w:rsidR="008F06DE" w:rsidRPr="00DF76ED">
        <w:rPr>
          <w:rFonts w:ascii="Sylfaen" w:hAnsi="Sylfaen" w:cs="Sylfaen"/>
          <w:noProof/>
          <w:lang w:val="ka-GE"/>
        </w:rPr>
        <w:t>.</w:t>
      </w:r>
    </w:p>
    <w:p w14:paraId="1B1833F7" w14:textId="77777777" w:rsidR="00255C09" w:rsidRPr="00DF76ED" w:rsidRDefault="00F3098A" w:rsidP="00255C09">
      <w:pPr>
        <w:spacing w:line="240" w:lineRule="auto"/>
        <w:jc w:val="right"/>
        <w:rPr>
          <w:rFonts w:ascii="Sylfaen" w:hAnsi="Sylfaen"/>
          <w:i/>
          <w:noProof/>
          <w:sz w:val="16"/>
          <w:szCs w:val="16"/>
        </w:rPr>
      </w:pPr>
      <w:r>
        <w:rPr>
          <w:rFonts w:ascii="Sylfaen" w:hAnsi="Sylfaen"/>
          <w:i/>
          <w:noProof/>
          <w:sz w:val="16"/>
          <w:szCs w:val="16"/>
        </w:rPr>
        <w:t>2018-2019 წლებში</w:t>
      </w:r>
      <w:r w:rsidR="00255C09" w:rsidRPr="00DF76ED">
        <w:rPr>
          <w:rFonts w:ascii="Sylfaen" w:hAnsi="Sylfaen"/>
          <w:i/>
          <w:noProof/>
          <w:sz w:val="16"/>
          <w:szCs w:val="16"/>
        </w:rPr>
        <w:t xml:space="preserve"> გამოყოფილი</w:t>
      </w:r>
      <w:r w:rsidR="00255C09" w:rsidRPr="00DF76ED">
        <w:rPr>
          <w:rFonts w:ascii="Sylfaen" w:hAnsi="Sylfaen"/>
          <w:i/>
          <w:noProof/>
          <w:sz w:val="16"/>
          <w:szCs w:val="16"/>
        </w:rPr>
        <w:br/>
        <w:t xml:space="preserve"> </w:t>
      </w:r>
      <w:r w:rsidR="00255C09" w:rsidRPr="00DF76ED">
        <w:rPr>
          <w:rFonts w:ascii="Sylfaen" w:hAnsi="Sylfaen" w:cs="Sylfaen"/>
          <w:i/>
          <w:noProof/>
          <w:sz w:val="16"/>
          <w:szCs w:val="16"/>
        </w:rPr>
        <w:t>დაზუსტებული</w:t>
      </w:r>
      <w:r w:rsidR="00255C09" w:rsidRPr="00DF76ED">
        <w:rPr>
          <w:rFonts w:ascii="Sylfaen" w:hAnsi="Sylfaen"/>
          <w:i/>
          <w:noProof/>
          <w:sz w:val="16"/>
          <w:szCs w:val="16"/>
        </w:rPr>
        <w:t xml:space="preserve"> </w:t>
      </w:r>
      <w:r w:rsidR="00255C09" w:rsidRPr="00DF76ED">
        <w:rPr>
          <w:rFonts w:ascii="Sylfaen" w:hAnsi="Sylfaen" w:cs="Sylfaen"/>
          <w:i/>
          <w:noProof/>
          <w:sz w:val="16"/>
          <w:szCs w:val="16"/>
        </w:rPr>
        <w:t>ასიგნებები</w:t>
      </w:r>
      <w:r w:rsidR="00255C09" w:rsidRPr="00DF76ED">
        <w:rPr>
          <w:rFonts w:ascii="Sylfaen" w:hAnsi="Sylfaen"/>
          <w:i/>
          <w:noProof/>
          <w:sz w:val="16"/>
          <w:szCs w:val="16"/>
        </w:rPr>
        <w:t xml:space="preserve"> </w:t>
      </w:r>
      <w:r w:rsidR="00255C09" w:rsidRPr="00DF76ED">
        <w:rPr>
          <w:rFonts w:ascii="Sylfaen" w:hAnsi="Sylfaen" w:cs="Sylfaen"/>
          <w:i/>
          <w:noProof/>
          <w:sz w:val="16"/>
          <w:szCs w:val="16"/>
        </w:rPr>
        <w:t>და</w:t>
      </w:r>
      <w:r w:rsidR="00255C09" w:rsidRPr="00DF76ED">
        <w:rPr>
          <w:rFonts w:ascii="Sylfaen" w:hAnsi="Sylfaen"/>
          <w:i/>
          <w:noProof/>
          <w:sz w:val="16"/>
          <w:szCs w:val="16"/>
        </w:rPr>
        <w:t xml:space="preserve"> </w:t>
      </w:r>
      <w:r w:rsidR="00255C09" w:rsidRPr="00DF76ED">
        <w:rPr>
          <w:rFonts w:ascii="Sylfaen" w:hAnsi="Sylfaen" w:cs="Sylfaen"/>
          <w:i/>
          <w:noProof/>
          <w:sz w:val="16"/>
          <w:szCs w:val="16"/>
        </w:rPr>
        <w:t>ფაქტიური</w:t>
      </w:r>
      <w:r w:rsidR="00255C09" w:rsidRPr="00DF76ED">
        <w:rPr>
          <w:rFonts w:ascii="Sylfaen" w:hAnsi="Sylfaen"/>
          <w:i/>
          <w:noProof/>
          <w:sz w:val="16"/>
          <w:szCs w:val="16"/>
        </w:rPr>
        <w:t xml:space="preserve"> </w:t>
      </w:r>
      <w:r w:rsidR="00255C09" w:rsidRPr="00DF76ED">
        <w:rPr>
          <w:rFonts w:ascii="Sylfaen" w:hAnsi="Sylfaen" w:cs="Sylfaen"/>
          <w:i/>
          <w:noProof/>
          <w:sz w:val="16"/>
          <w:szCs w:val="16"/>
        </w:rPr>
        <w:t>დაფინანსება</w:t>
      </w:r>
    </w:p>
    <w:p w14:paraId="0A8E3E49" w14:textId="77777777" w:rsidR="00255C09" w:rsidRPr="00DF76ED" w:rsidRDefault="001415AA" w:rsidP="00255C09">
      <w:pPr>
        <w:jc w:val="both"/>
        <w:rPr>
          <w:rFonts w:ascii="Sylfaen" w:eastAsia="Times New Roman" w:hAnsi="Sylfaen"/>
          <w:b/>
          <w:lang w:val="ka-GE"/>
        </w:rPr>
      </w:pPr>
      <w:r>
        <w:rPr>
          <w:noProof/>
        </w:rPr>
        <w:drawing>
          <wp:inline distT="0" distB="0" distL="0" distR="0" wp14:anchorId="0C0F3AB7" wp14:editId="3F4C2658">
            <wp:extent cx="6800850" cy="2798860"/>
            <wp:effectExtent l="0" t="0" r="0" b="1905"/>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DF828CD" w14:textId="77777777" w:rsidR="00606437" w:rsidRPr="0043709F" w:rsidRDefault="00606437" w:rsidP="00606437">
      <w:pPr>
        <w:spacing w:after="0" w:line="240" w:lineRule="auto"/>
        <w:jc w:val="center"/>
        <w:rPr>
          <w:rFonts w:ascii="Sylfaen" w:hAnsi="Sylfaen"/>
          <w:noProof/>
          <w:szCs w:val="28"/>
        </w:rPr>
      </w:pPr>
    </w:p>
    <w:p w14:paraId="0441EF62" w14:textId="77777777" w:rsidR="005D5992" w:rsidRPr="00DF76ED" w:rsidRDefault="005D5992" w:rsidP="005D5992">
      <w:pPr>
        <w:spacing w:after="0" w:line="240" w:lineRule="auto"/>
        <w:jc w:val="center"/>
        <w:rPr>
          <w:rFonts w:ascii="Sylfaen" w:hAnsi="Sylfaen" w:cs="Sylfaen"/>
          <w:b/>
          <w:bCs/>
          <w:noProof/>
          <w:szCs w:val="28"/>
          <w:lang w:val="ka-GE"/>
        </w:rPr>
      </w:pPr>
      <w:r w:rsidRPr="00DF76ED">
        <w:rPr>
          <w:rFonts w:ascii="Sylfaen" w:hAnsi="Sylfaen" w:cs="Sylfaen"/>
          <w:b/>
          <w:bCs/>
          <w:noProof/>
          <w:szCs w:val="28"/>
          <w:lang w:val="ka-GE"/>
        </w:rPr>
        <w:t>კერძო და საჯარო თანამშრომლობის ორგანო</w:t>
      </w:r>
    </w:p>
    <w:p w14:paraId="70892AD6" w14:textId="77777777" w:rsidR="005D5992" w:rsidRPr="00DF76ED" w:rsidRDefault="005D5992" w:rsidP="005D5992">
      <w:pPr>
        <w:spacing w:after="0" w:line="240" w:lineRule="auto"/>
        <w:jc w:val="center"/>
        <w:rPr>
          <w:rFonts w:ascii="Sylfaen" w:hAnsi="Sylfaen" w:cs="Sylfaen"/>
          <w:b/>
          <w:bCs/>
          <w:noProof/>
          <w:szCs w:val="28"/>
          <w:lang w:val="ka-GE"/>
        </w:rPr>
      </w:pPr>
    </w:p>
    <w:p w14:paraId="593D4256" w14:textId="77777777" w:rsidR="005D5992" w:rsidRPr="00DF76ED" w:rsidRDefault="005874E1" w:rsidP="0056669A">
      <w:pPr>
        <w:ind w:firstLine="720"/>
        <w:jc w:val="both"/>
        <w:rPr>
          <w:rFonts w:ascii="Sylfaen" w:eastAsia="Times New Roman" w:hAnsi="Sylfaen"/>
        </w:rPr>
      </w:pPr>
      <w:r w:rsidRPr="00DF76ED">
        <w:rPr>
          <w:rFonts w:ascii="Sylfaen" w:eastAsia="Times New Roman" w:hAnsi="Sylfaen"/>
          <w:lang w:val="ka-GE"/>
        </w:rPr>
        <w:t xml:space="preserve">სსიპ - საჯარო და </w:t>
      </w:r>
      <w:r w:rsidR="005D5992" w:rsidRPr="00DF76ED">
        <w:rPr>
          <w:rFonts w:ascii="Sylfaen" w:eastAsia="Times New Roman" w:hAnsi="Sylfaen"/>
          <w:lang w:val="ka-GE"/>
        </w:rPr>
        <w:t xml:space="preserve">კერძო თანამშრომლობის </w:t>
      </w:r>
      <w:r w:rsidRPr="00DF76ED">
        <w:rPr>
          <w:rFonts w:ascii="Sylfaen" w:eastAsia="Times New Roman" w:hAnsi="Sylfaen"/>
          <w:lang w:val="ka-GE"/>
        </w:rPr>
        <w:t>სააგენტო</w:t>
      </w:r>
      <w:r w:rsidR="005D5992" w:rsidRPr="00DF76ED">
        <w:rPr>
          <w:rFonts w:ascii="Sylfaen" w:eastAsia="Times New Roman" w:hAnsi="Sylfaen"/>
          <w:lang w:val="ka-GE"/>
        </w:rPr>
        <w:t xml:space="preserve">სათვის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005D5992" w:rsidRPr="00DF76ED">
        <w:rPr>
          <w:rFonts w:ascii="Sylfaen" w:eastAsia="Times New Roman" w:hAnsi="Sylfaen"/>
          <w:lang w:val="ka-GE"/>
        </w:rPr>
        <w:t xml:space="preserve">სახელმწიფო ბიუჯეტით გამოყოფილმა სახსრებმა შეადგინა </w:t>
      </w:r>
      <w:r w:rsidR="001415AA">
        <w:rPr>
          <w:rFonts w:ascii="Sylfaen" w:eastAsia="Times New Roman" w:hAnsi="Sylfaen"/>
          <w:lang w:val="ka-GE"/>
        </w:rPr>
        <w:t>500</w:t>
      </w:r>
      <w:r w:rsidR="005D5992" w:rsidRPr="00DF76ED">
        <w:rPr>
          <w:rFonts w:ascii="Sylfaen" w:eastAsia="Times New Roman" w:hAnsi="Sylfaen"/>
          <w:lang w:val="ka-GE"/>
        </w:rPr>
        <w:t xml:space="preserve">.0 ათასი ლარი, </w:t>
      </w:r>
      <w:r w:rsidR="00D44BAE" w:rsidRPr="00DF76ED">
        <w:rPr>
          <w:rFonts w:ascii="Sylfaen" w:eastAsia="Times New Roman" w:hAnsi="Sylfaen"/>
          <w:lang w:val="ka-GE"/>
        </w:rPr>
        <w:t xml:space="preserve">ლარი, ხოლო ფაქტიურმა შესრულებამ </w:t>
      </w:r>
      <w:r w:rsidR="001415AA">
        <w:rPr>
          <w:rFonts w:ascii="Sylfaen" w:eastAsia="Times New Roman" w:hAnsi="Sylfaen"/>
          <w:lang w:val="ka-GE"/>
        </w:rPr>
        <w:t>264</w:t>
      </w:r>
      <w:r w:rsidR="00D44BAE" w:rsidRPr="00DF76ED">
        <w:rPr>
          <w:rFonts w:ascii="Sylfaen" w:eastAsia="Times New Roman" w:hAnsi="Sylfaen"/>
          <w:lang w:val="ka-GE"/>
        </w:rPr>
        <w:t>.</w:t>
      </w:r>
      <w:r w:rsidR="001415AA">
        <w:rPr>
          <w:rFonts w:ascii="Sylfaen" w:eastAsia="Times New Roman" w:hAnsi="Sylfaen"/>
          <w:lang w:val="ka-GE"/>
        </w:rPr>
        <w:t>9</w:t>
      </w:r>
      <w:r w:rsidR="00D44BAE" w:rsidRPr="00DF76ED">
        <w:rPr>
          <w:rFonts w:ascii="Sylfaen" w:eastAsia="Times New Roman" w:hAnsi="Sylfaen"/>
          <w:lang w:val="ka-GE"/>
        </w:rPr>
        <w:t xml:space="preserve"> ათასი ლარი</w:t>
      </w:r>
      <w:r w:rsidR="0056669A" w:rsidRPr="00DF76ED">
        <w:rPr>
          <w:rFonts w:ascii="Sylfaen" w:eastAsia="Times New Roman" w:hAnsi="Sylfaen"/>
          <w:lang w:val="ka-GE"/>
        </w:rPr>
        <w:t>.</w:t>
      </w:r>
      <w:r w:rsidR="00B516E9">
        <w:rPr>
          <w:rFonts w:ascii="Sylfaen" w:eastAsia="Times New Roman" w:hAnsi="Sylfaen"/>
          <w:lang w:val="ka-GE"/>
        </w:rPr>
        <w:t xml:space="preserve"> </w:t>
      </w:r>
      <w:r w:rsidR="007061ED" w:rsidRPr="00DF76ED">
        <w:rPr>
          <w:rFonts w:ascii="Sylfaen" w:eastAsia="Times New Roman" w:hAnsi="Sylfaen"/>
          <w:lang w:val="ka-GE"/>
        </w:rPr>
        <w:t>სააგენტოსათვის</w:t>
      </w:r>
      <w:r w:rsidR="007061ED" w:rsidRPr="00DF76ED">
        <w:rPr>
          <w:rFonts w:ascii="Sylfaen" w:eastAsia="Times New Roman" w:hAnsi="Sylfaen"/>
        </w:rPr>
        <w:t xml:space="preserve"> </w:t>
      </w:r>
      <w:r w:rsidR="007061ED" w:rsidRPr="00DF76ED">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1415AA">
        <w:rPr>
          <w:rFonts w:ascii="Sylfaen" w:hAnsi="Sylfaen" w:cs="Sylfaen"/>
          <w:noProof/>
          <w:lang w:val="ka-GE"/>
        </w:rPr>
        <w:t>5</w:t>
      </w:r>
      <w:r w:rsidR="007061ED" w:rsidRPr="00DF76ED">
        <w:rPr>
          <w:rFonts w:ascii="Sylfaen" w:hAnsi="Sylfaen" w:cs="Sylfaen"/>
          <w:noProof/>
          <w:lang w:val="ka-GE"/>
        </w:rPr>
        <w:t>.</w:t>
      </w:r>
      <w:r w:rsidR="001415AA">
        <w:rPr>
          <w:rFonts w:ascii="Sylfaen" w:hAnsi="Sylfaen" w:cs="Sylfaen"/>
          <w:noProof/>
          <w:lang w:val="ka-GE"/>
        </w:rPr>
        <w:t>1</w:t>
      </w:r>
      <w:r w:rsidR="007061ED" w:rsidRPr="00DF76ED">
        <w:rPr>
          <w:rFonts w:ascii="Sylfaen" w:hAnsi="Sylfaen" w:cs="Sylfaen"/>
          <w:noProof/>
          <w:lang w:val="ka-GE"/>
        </w:rPr>
        <w:t xml:space="preserve">%, ხოლო „არაფინანსური აქტივების ზრდის“ მუხლით - </w:t>
      </w:r>
      <w:r w:rsidR="001415AA">
        <w:rPr>
          <w:rFonts w:ascii="Sylfaen" w:hAnsi="Sylfaen" w:cs="Sylfaen"/>
          <w:noProof/>
          <w:lang w:val="ka-GE"/>
        </w:rPr>
        <w:t>4</w:t>
      </w:r>
      <w:r w:rsidR="007061ED" w:rsidRPr="00DF76ED">
        <w:rPr>
          <w:rFonts w:ascii="Sylfaen" w:hAnsi="Sylfaen" w:cs="Sylfaen"/>
          <w:noProof/>
          <w:lang w:val="ka-GE"/>
        </w:rPr>
        <w:t>.</w:t>
      </w:r>
      <w:r w:rsidR="001415AA">
        <w:rPr>
          <w:rFonts w:ascii="Sylfaen" w:hAnsi="Sylfaen" w:cs="Sylfaen"/>
          <w:noProof/>
          <w:lang w:val="ka-GE"/>
        </w:rPr>
        <w:t>9</w:t>
      </w:r>
      <w:r w:rsidR="007061ED" w:rsidRPr="00DF76ED">
        <w:rPr>
          <w:rFonts w:ascii="Sylfaen" w:hAnsi="Sylfaen" w:cs="Sylfaen"/>
          <w:noProof/>
          <w:lang w:val="ka-GE"/>
        </w:rPr>
        <w:t>%.</w:t>
      </w:r>
    </w:p>
    <w:p w14:paraId="1E26BAFB" w14:textId="77777777" w:rsidR="00147B25" w:rsidRPr="00DF76ED" w:rsidRDefault="001C0514" w:rsidP="00147B25">
      <w:pPr>
        <w:spacing w:line="240" w:lineRule="auto"/>
        <w:jc w:val="center"/>
        <w:rPr>
          <w:rFonts w:ascii="Sylfaen" w:hAnsi="Sylfaen" w:cs="Sylfaen"/>
          <w:b/>
          <w:noProof/>
          <w:szCs w:val="28"/>
          <w:lang w:val="ka-GE"/>
        </w:rPr>
      </w:pPr>
      <w:r w:rsidRPr="00DF76ED">
        <w:rPr>
          <w:rFonts w:ascii="Sylfaen" w:hAnsi="Sylfaen" w:cs="Sylfaen"/>
          <w:b/>
          <w:noProof/>
          <w:szCs w:val="28"/>
          <w:lang w:val="ka-GE"/>
        </w:rPr>
        <w:t>სსიპ - ტექნოლოგიური ინსტიტუტი</w:t>
      </w:r>
    </w:p>
    <w:p w14:paraId="4EDFEB93" w14:textId="5A70C982" w:rsidR="00AA4E8C" w:rsidRDefault="001C0514" w:rsidP="00A70D95">
      <w:pPr>
        <w:ind w:firstLine="720"/>
        <w:jc w:val="both"/>
        <w:rPr>
          <w:rFonts w:ascii="Sylfaen" w:eastAsia="Times New Roman" w:hAnsi="Sylfaen"/>
          <w:lang w:val="ka-GE"/>
        </w:rPr>
      </w:pPr>
      <w:r w:rsidRPr="00DF76ED">
        <w:rPr>
          <w:rFonts w:ascii="Sylfaen" w:eastAsia="Times New Roman" w:hAnsi="Sylfaen"/>
          <w:lang w:val="ka-GE"/>
        </w:rPr>
        <w:t>სსიპ - ტექნოლოგიური ინსტიტუტი</w:t>
      </w:r>
      <w:r w:rsidR="00147B25" w:rsidRPr="00DF76ED">
        <w:rPr>
          <w:rFonts w:ascii="Sylfaen" w:eastAsia="Times New Roman" w:hAnsi="Sylfaen"/>
          <w:lang w:val="ka-GE"/>
        </w:rPr>
        <w:t xml:space="preserve">სათვის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00147B25" w:rsidRPr="00DF76ED">
        <w:rPr>
          <w:rFonts w:ascii="Sylfaen" w:eastAsia="Times New Roman" w:hAnsi="Sylfaen"/>
          <w:lang w:val="ka-GE"/>
        </w:rPr>
        <w:t>სახელმწიფო ბიუჯეტით ასიგნებები განსაზღვრული არ არის</w:t>
      </w:r>
      <w:r w:rsidR="00B825CA" w:rsidRPr="00DF76ED">
        <w:rPr>
          <w:rFonts w:ascii="Sylfaen" w:eastAsia="Times New Roman" w:hAnsi="Sylfaen"/>
          <w:lang w:val="ka-GE"/>
        </w:rPr>
        <w:t>,</w:t>
      </w:r>
      <w:r w:rsidR="00147B25" w:rsidRPr="00DF76ED">
        <w:rPr>
          <w:rFonts w:ascii="Sylfaen" w:eastAsia="Times New Roman" w:hAnsi="Sylfaen"/>
          <w:lang w:val="ka-GE"/>
        </w:rPr>
        <w:t xml:space="preserve"> თუმცა </w:t>
      </w:r>
      <w:r w:rsidR="00F3098A">
        <w:rPr>
          <w:rFonts w:ascii="Sylfaen" w:eastAsia="Times New Roman" w:hAnsi="Sylfaen"/>
          <w:lang w:val="ka-GE"/>
        </w:rPr>
        <w:t>2019 წელს</w:t>
      </w:r>
      <w:r w:rsidR="00A20E78" w:rsidRPr="00DF76ED">
        <w:rPr>
          <w:rFonts w:ascii="Sylfaen" w:eastAsia="Times New Roman" w:hAnsi="Sylfaen"/>
          <w:lang w:val="ka-GE"/>
        </w:rPr>
        <w:t xml:space="preserve"> </w:t>
      </w:r>
      <w:r w:rsidR="00147B25" w:rsidRPr="00DF76ED">
        <w:rPr>
          <w:rFonts w:ascii="Sylfaen" w:eastAsia="Times New Roman" w:hAnsi="Sylfaen"/>
          <w:lang w:val="ka-GE"/>
        </w:rPr>
        <w:t>მიზნობრივი გრანტი</w:t>
      </w:r>
      <w:r w:rsidR="00215482" w:rsidRPr="00DF76ED">
        <w:rPr>
          <w:rFonts w:ascii="Sylfaen" w:eastAsia="Times New Roman" w:hAnsi="Sylfaen"/>
          <w:lang w:val="ka-GE"/>
        </w:rPr>
        <w:t>თ</w:t>
      </w:r>
      <w:r w:rsidR="00147B25" w:rsidRPr="00DF76ED">
        <w:rPr>
          <w:rFonts w:ascii="Sylfaen" w:eastAsia="Times New Roman" w:hAnsi="Sylfaen"/>
          <w:lang w:val="ka-GE"/>
        </w:rPr>
        <w:t xml:space="preserve"> </w:t>
      </w:r>
      <w:r w:rsidR="00215482" w:rsidRPr="00DF76ED">
        <w:rPr>
          <w:rFonts w:ascii="Sylfaen" w:eastAsia="Times New Roman" w:hAnsi="Sylfaen"/>
          <w:lang w:val="ka-GE"/>
        </w:rPr>
        <w:t xml:space="preserve">მიღებული სახსრებიდან ფაქტიურმა შესრულებამ შეადგინა </w:t>
      </w:r>
      <w:r w:rsidR="001415AA">
        <w:rPr>
          <w:rFonts w:ascii="Sylfaen" w:eastAsia="Times New Roman" w:hAnsi="Sylfaen"/>
          <w:lang w:val="ka-GE"/>
        </w:rPr>
        <w:t>517</w:t>
      </w:r>
      <w:r w:rsidR="00892E8E" w:rsidRPr="00DF76ED">
        <w:rPr>
          <w:rFonts w:ascii="Sylfaen" w:eastAsia="Times New Roman" w:hAnsi="Sylfaen"/>
          <w:lang w:val="ka-GE"/>
        </w:rPr>
        <w:t>.</w:t>
      </w:r>
      <w:r w:rsidR="001415AA">
        <w:rPr>
          <w:rFonts w:ascii="Sylfaen" w:eastAsia="Times New Roman" w:hAnsi="Sylfaen"/>
          <w:lang w:val="ka-GE"/>
        </w:rPr>
        <w:t>7</w:t>
      </w:r>
      <w:r w:rsidR="00215482" w:rsidRPr="00DF76ED">
        <w:rPr>
          <w:rFonts w:ascii="Sylfaen" w:eastAsia="Times New Roman" w:hAnsi="Sylfaen"/>
          <w:lang w:val="ka-GE"/>
        </w:rPr>
        <w:t xml:space="preserve"> ათასი ლარი.</w:t>
      </w:r>
      <w:r w:rsidR="00E566A9" w:rsidRPr="00D44BAE">
        <w:rPr>
          <w:rFonts w:ascii="Sylfaen" w:eastAsia="Times New Roman" w:hAnsi="Sylfaen"/>
          <w:lang w:val="ka-GE"/>
        </w:rPr>
        <w:t xml:space="preserve"> </w:t>
      </w:r>
    </w:p>
    <w:p w14:paraId="33EF57D2" w14:textId="0008D3BB" w:rsidR="00AF5739" w:rsidRDefault="00AF5739" w:rsidP="00A70D95">
      <w:pPr>
        <w:ind w:firstLine="720"/>
        <w:jc w:val="both"/>
        <w:rPr>
          <w:rFonts w:ascii="Sylfaen" w:eastAsia="Times New Roman" w:hAnsi="Sylfaen"/>
          <w:lang w:val="ka-GE"/>
        </w:rPr>
      </w:pPr>
    </w:p>
    <w:p w14:paraId="6DAF6880" w14:textId="7D48DFD9" w:rsidR="00AF5739" w:rsidRDefault="00AF5739" w:rsidP="00A70D95">
      <w:pPr>
        <w:ind w:firstLine="720"/>
        <w:jc w:val="both"/>
        <w:rPr>
          <w:rFonts w:ascii="Sylfaen" w:eastAsia="Times New Roman" w:hAnsi="Sylfaen"/>
          <w:lang w:val="ka-GE"/>
        </w:rPr>
      </w:pPr>
    </w:p>
    <w:p w14:paraId="6FC07E4B" w14:textId="46B9E3D4" w:rsidR="00AF5739" w:rsidRDefault="00AF5739" w:rsidP="00A70D95">
      <w:pPr>
        <w:ind w:firstLine="720"/>
        <w:jc w:val="both"/>
        <w:rPr>
          <w:rFonts w:ascii="Sylfaen" w:eastAsia="Times New Roman" w:hAnsi="Sylfaen"/>
          <w:lang w:val="ka-GE"/>
        </w:rPr>
      </w:pPr>
    </w:p>
    <w:p w14:paraId="64661B19" w14:textId="3C2A7B2E" w:rsidR="00AF5739" w:rsidRDefault="00AF5739" w:rsidP="00A70D95">
      <w:pPr>
        <w:ind w:firstLine="720"/>
        <w:jc w:val="both"/>
        <w:rPr>
          <w:rFonts w:ascii="Sylfaen" w:eastAsia="Times New Roman" w:hAnsi="Sylfaen"/>
          <w:lang w:val="ka-GE"/>
        </w:rPr>
      </w:pPr>
    </w:p>
    <w:p w14:paraId="44C4592B" w14:textId="3B9DAF12" w:rsidR="00AF5739" w:rsidRDefault="00AF5739" w:rsidP="00A70D95">
      <w:pPr>
        <w:ind w:firstLine="720"/>
        <w:jc w:val="both"/>
        <w:rPr>
          <w:rFonts w:ascii="Sylfaen" w:eastAsia="Times New Roman" w:hAnsi="Sylfaen"/>
          <w:lang w:val="ka-GE"/>
        </w:rPr>
      </w:pPr>
    </w:p>
    <w:p w14:paraId="2B522752" w14:textId="09BB5035" w:rsidR="00AF5739" w:rsidRDefault="00AF5739" w:rsidP="00A70D95">
      <w:pPr>
        <w:ind w:firstLine="720"/>
        <w:jc w:val="both"/>
        <w:rPr>
          <w:rFonts w:ascii="Sylfaen" w:eastAsia="Times New Roman" w:hAnsi="Sylfaen"/>
          <w:lang w:val="ka-GE"/>
        </w:rPr>
      </w:pPr>
    </w:p>
    <w:p w14:paraId="1DD7D5FE" w14:textId="77777777" w:rsidR="00AF5739" w:rsidRPr="00EB4A13" w:rsidRDefault="00AF5739" w:rsidP="00AF5739">
      <w:pPr>
        <w:spacing w:line="240" w:lineRule="auto"/>
        <w:ind w:left="-90"/>
        <w:jc w:val="center"/>
        <w:rPr>
          <w:rFonts w:ascii="Sylfaen" w:hAnsi="Sylfaen"/>
          <w:b/>
          <w:noProof/>
          <w:lang w:val="ka-GE"/>
        </w:rPr>
      </w:pPr>
      <w:r w:rsidRPr="00EB4A13">
        <w:rPr>
          <w:rFonts w:ascii="Sylfaen" w:hAnsi="Sylfaen"/>
          <w:b/>
          <w:noProof/>
          <w:lang w:val="ka-GE"/>
        </w:rPr>
        <w:lastRenderedPageBreak/>
        <w:t xml:space="preserve">ინფორმაცია </w:t>
      </w:r>
      <w:r w:rsidRPr="00EB4A13">
        <w:rPr>
          <w:rFonts w:ascii="Sylfaen" w:hAnsi="Sylfaen" w:cs="Sylfaen"/>
          <w:b/>
          <w:lang w:val="ka-GE"/>
        </w:rPr>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14:paraId="7C392126" w14:textId="77777777" w:rsidR="00AF5739" w:rsidRPr="00EB4A13" w:rsidRDefault="00AF5739" w:rsidP="00AF5739">
      <w:pPr>
        <w:spacing w:after="0" w:line="240" w:lineRule="auto"/>
        <w:jc w:val="right"/>
        <w:rPr>
          <w:rFonts w:ascii="Sylfaen" w:hAnsi="Sylfaen" w:cs="Sylfaen"/>
          <w:i/>
          <w:highlight w:val="yellow"/>
          <w:lang w:val="ka-GE"/>
        </w:rPr>
      </w:pPr>
    </w:p>
    <w:p w14:paraId="36B9B1A1" w14:textId="77777777" w:rsidR="00AF5739" w:rsidRPr="009A0829" w:rsidRDefault="00AF5739" w:rsidP="00AF5739">
      <w:pPr>
        <w:spacing w:line="240" w:lineRule="auto"/>
        <w:jc w:val="both"/>
        <w:rPr>
          <w:rFonts w:ascii="Sylfaen" w:hAnsi="Sylfaen"/>
          <w:lang w:val="ka-GE"/>
        </w:rPr>
      </w:pPr>
      <w:r>
        <w:rPr>
          <w:rFonts w:ascii="Sylfaen" w:hAnsi="Sylfaen"/>
          <w:b/>
          <w:noProof/>
          <w:color w:val="000000"/>
          <w:lang w:val="ka-GE"/>
        </w:rPr>
        <w:t xml:space="preserve">01 04 - </w:t>
      </w:r>
      <w:r w:rsidRPr="00EB4A13">
        <w:rPr>
          <w:rFonts w:ascii="Sylfaen" w:hAnsi="Sylfaen"/>
          <w:b/>
          <w:noProof/>
          <w:color w:val="000000"/>
          <w:lang w:val="ka-GE"/>
        </w:rPr>
        <w:t>პარლამენტის ანალიტიკური და კვლევითი საქმ</w:t>
      </w:r>
      <w:r w:rsidRPr="00AA6C0D">
        <w:rPr>
          <w:rFonts w:ascii="Sylfaen" w:hAnsi="Sylfaen"/>
          <w:b/>
          <w:noProof/>
          <w:color w:val="000000"/>
          <w:lang w:val="ka-GE"/>
        </w:rPr>
        <w:t xml:space="preserve">იანობის გაძლიერება - </w:t>
      </w:r>
      <w:r w:rsidRPr="00AA6C0D">
        <w:rPr>
          <w:rFonts w:ascii="Sylfaen" w:hAnsi="Sylfaen" w:cs="Sylfaen"/>
          <w:noProof/>
          <w:lang w:val="ka-GE"/>
        </w:rPr>
        <w:t xml:space="preserve">დამტკიცებულ და დაზუსტებულ ასიგნებებს შორის სხვაობა გამოწვეულია იმ გარემოებით, რომ საქართველოს </w:t>
      </w:r>
      <w:r w:rsidRPr="00AF5739">
        <w:rPr>
          <w:rFonts w:ascii="Sylfaen" w:hAnsi="Sylfaen" w:cs="Sylfaen"/>
          <w:color w:val="333333"/>
          <w:lang w:val="ka-GE"/>
        </w:rPr>
        <w:t>პარლამენტის</w:t>
      </w:r>
      <w:r w:rsidRPr="00AF5739">
        <w:rPr>
          <w:rFonts w:ascii="Helvetica" w:hAnsi="Helvetica" w:cs="Helvetica"/>
          <w:color w:val="333333"/>
          <w:lang w:val="ka-GE"/>
        </w:rPr>
        <w:t xml:space="preserve"> </w:t>
      </w:r>
      <w:r w:rsidRPr="00AF5739">
        <w:rPr>
          <w:rFonts w:ascii="Sylfaen" w:hAnsi="Sylfaen" w:cs="Sylfaen"/>
          <w:color w:val="333333"/>
          <w:lang w:val="ka-GE"/>
        </w:rPr>
        <w:t>მუშაობის</w:t>
      </w:r>
      <w:r w:rsidRPr="00AF5739">
        <w:rPr>
          <w:rFonts w:ascii="Helvetica" w:hAnsi="Helvetica" w:cs="Helvetica"/>
          <w:color w:val="333333"/>
          <w:lang w:val="ka-GE"/>
        </w:rPr>
        <w:t xml:space="preserve"> </w:t>
      </w:r>
      <w:r w:rsidRPr="00AF5739">
        <w:rPr>
          <w:rFonts w:ascii="Sylfaen" w:hAnsi="Sylfaen" w:cs="Sylfaen"/>
          <w:color w:val="333333"/>
          <w:lang w:val="ka-GE"/>
        </w:rPr>
        <w:t>ეფექტიანობისა</w:t>
      </w:r>
      <w:r w:rsidRPr="00AF5739">
        <w:rPr>
          <w:rFonts w:ascii="Helvetica" w:hAnsi="Helvetica" w:cs="Helvetica"/>
          <w:color w:val="333333"/>
          <w:lang w:val="ka-GE"/>
        </w:rPr>
        <w:t xml:space="preserve"> </w:t>
      </w:r>
      <w:r w:rsidRPr="00AF5739">
        <w:rPr>
          <w:rFonts w:ascii="Sylfaen" w:hAnsi="Sylfaen" w:cs="Sylfaen"/>
          <w:color w:val="333333"/>
          <w:lang w:val="ka-GE"/>
        </w:rPr>
        <w:t>და</w:t>
      </w:r>
      <w:r w:rsidRPr="00AF5739">
        <w:rPr>
          <w:rFonts w:ascii="Helvetica" w:hAnsi="Helvetica" w:cs="Helvetica"/>
          <w:color w:val="333333"/>
          <w:lang w:val="ka-GE"/>
        </w:rPr>
        <w:t xml:space="preserve"> </w:t>
      </w:r>
      <w:r w:rsidRPr="00AF5739">
        <w:rPr>
          <w:rFonts w:ascii="Sylfaen" w:hAnsi="Sylfaen" w:cs="Sylfaen"/>
          <w:color w:val="333333"/>
          <w:lang w:val="ka-GE"/>
        </w:rPr>
        <w:t>ანალიტიკური</w:t>
      </w:r>
      <w:r w:rsidRPr="00AF5739">
        <w:rPr>
          <w:rFonts w:ascii="Helvetica" w:hAnsi="Helvetica" w:cs="Helvetica"/>
          <w:color w:val="333333"/>
          <w:lang w:val="ka-GE"/>
        </w:rPr>
        <w:t xml:space="preserve"> </w:t>
      </w:r>
      <w:r w:rsidRPr="00AF5739">
        <w:rPr>
          <w:rFonts w:ascii="Sylfaen" w:hAnsi="Sylfaen" w:cs="Sylfaen"/>
          <w:color w:val="333333"/>
          <w:lang w:val="ka-GE"/>
        </w:rPr>
        <w:t>და</w:t>
      </w:r>
      <w:r w:rsidRPr="00AF5739">
        <w:rPr>
          <w:rFonts w:ascii="Helvetica" w:hAnsi="Helvetica" w:cs="Helvetica"/>
          <w:color w:val="333333"/>
          <w:lang w:val="ka-GE"/>
        </w:rPr>
        <w:t xml:space="preserve"> </w:t>
      </w:r>
      <w:r w:rsidRPr="00AF5739">
        <w:rPr>
          <w:rFonts w:ascii="Sylfaen" w:hAnsi="Sylfaen" w:cs="Sylfaen"/>
          <w:color w:val="333333"/>
          <w:lang w:val="ka-GE"/>
        </w:rPr>
        <w:t>კვლევითი</w:t>
      </w:r>
      <w:r w:rsidRPr="00AF5739">
        <w:rPr>
          <w:rFonts w:ascii="Helvetica" w:hAnsi="Helvetica" w:cs="Helvetica"/>
          <w:color w:val="333333"/>
          <w:lang w:val="ka-GE"/>
        </w:rPr>
        <w:t xml:space="preserve"> </w:t>
      </w:r>
      <w:r w:rsidRPr="00AF5739">
        <w:rPr>
          <w:rFonts w:ascii="Sylfaen" w:hAnsi="Sylfaen" w:cs="Sylfaen"/>
          <w:color w:val="333333"/>
          <w:lang w:val="ka-GE"/>
        </w:rPr>
        <w:t>საქმიანობის</w:t>
      </w:r>
      <w:r w:rsidRPr="00AF5739">
        <w:rPr>
          <w:rFonts w:ascii="Helvetica" w:hAnsi="Helvetica" w:cs="Helvetica"/>
          <w:color w:val="333333"/>
          <w:lang w:val="ka-GE"/>
        </w:rPr>
        <w:t xml:space="preserve"> </w:t>
      </w:r>
      <w:r w:rsidRPr="00AF5739">
        <w:rPr>
          <w:rFonts w:ascii="Sylfaen" w:hAnsi="Sylfaen" w:cs="Sylfaen"/>
          <w:color w:val="333333"/>
          <w:lang w:val="ka-GE"/>
        </w:rPr>
        <w:t>ხელშეწყობის</w:t>
      </w:r>
      <w:r w:rsidRPr="00AF5739">
        <w:rPr>
          <w:rFonts w:ascii="Helvetica" w:hAnsi="Helvetica" w:cs="Helvetica"/>
          <w:color w:val="333333"/>
          <w:lang w:val="ka-GE"/>
        </w:rPr>
        <w:t xml:space="preserve"> </w:t>
      </w:r>
      <w:r w:rsidRPr="00AF5739">
        <w:rPr>
          <w:rFonts w:ascii="Sylfaen" w:hAnsi="Sylfaen" w:cs="Sylfaen"/>
          <w:color w:val="333333"/>
          <w:lang w:val="ka-GE"/>
        </w:rPr>
        <w:t>მიზნით</w:t>
      </w:r>
      <w:r w:rsidRPr="00AF5739">
        <w:rPr>
          <w:rFonts w:ascii="Helvetica" w:hAnsi="Helvetica" w:cs="Helvetica"/>
          <w:color w:val="333333"/>
          <w:lang w:val="ka-GE"/>
        </w:rPr>
        <w:t xml:space="preserve">, </w:t>
      </w:r>
      <w:r w:rsidRPr="00AA6C0D">
        <w:rPr>
          <w:rFonts w:ascii="Sylfaen" w:hAnsi="Sylfaen" w:cs="Sylfaen"/>
          <w:color w:val="333333"/>
          <w:lang w:val="ka-GE"/>
        </w:rPr>
        <w:t xml:space="preserve">შეიქმნა </w:t>
      </w:r>
      <w:r w:rsidRPr="00AF5739">
        <w:rPr>
          <w:rFonts w:ascii="Helvetica" w:hAnsi="Helvetica" w:cs="Helvetica"/>
          <w:color w:val="333333"/>
          <w:lang w:val="ka-GE"/>
        </w:rPr>
        <w:t xml:space="preserve"> </w:t>
      </w:r>
      <w:r w:rsidRPr="00AF5739">
        <w:rPr>
          <w:rFonts w:ascii="Sylfaen" w:hAnsi="Sylfaen" w:cs="Sylfaen"/>
          <w:color w:val="333333"/>
          <w:lang w:val="ka-GE"/>
        </w:rPr>
        <w:t>საჯარო</w:t>
      </w:r>
      <w:r w:rsidRPr="00AF5739">
        <w:rPr>
          <w:rFonts w:ascii="Helvetica" w:hAnsi="Helvetica" w:cs="Helvetica"/>
          <w:color w:val="333333"/>
          <w:lang w:val="ka-GE"/>
        </w:rPr>
        <w:t xml:space="preserve"> </w:t>
      </w:r>
      <w:r w:rsidRPr="00AF5739">
        <w:rPr>
          <w:rFonts w:ascii="Sylfaen" w:hAnsi="Sylfaen" w:cs="Sylfaen"/>
          <w:color w:val="333333"/>
          <w:lang w:val="ka-GE"/>
        </w:rPr>
        <w:t>სამართლის</w:t>
      </w:r>
      <w:r w:rsidRPr="00AF5739">
        <w:rPr>
          <w:rFonts w:ascii="Helvetica" w:hAnsi="Helvetica" w:cs="Helvetica"/>
          <w:color w:val="333333"/>
          <w:lang w:val="ka-GE"/>
        </w:rPr>
        <w:t xml:space="preserve"> </w:t>
      </w:r>
      <w:r w:rsidRPr="00AF5739">
        <w:rPr>
          <w:rFonts w:ascii="Sylfaen" w:hAnsi="Sylfaen" w:cs="Sylfaen"/>
          <w:color w:val="333333"/>
          <w:lang w:val="ka-GE"/>
        </w:rPr>
        <w:t>იურიდიული</w:t>
      </w:r>
      <w:r w:rsidRPr="00AF5739">
        <w:rPr>
          <w:rFonts w:ascii="Helvetica" w:hAnsi="Helvetica" w:cs="Helvetica"/>
          <w:color w:val="333333"/>
          <w:lang w:val="ka-GE"/>
        </w:rPr>
        <w:t xml:space="preserve"> </w:t>
      </w:r>
      <w:r w:rsidRPr="00AF5739">
        <w:rPr>
          <w:rFonts w:ascii="Sylfaen" w:hAnsi="Sylfaen" w:cs="Sylfaen"/>
          <w:color w:val="333333"/>
          <w:lang w:val="ka-GE"/>
        </w:rPr>
        <w:t>პირი</w:t>
      </w:r>
      <w:r w:rsidRPr="00AF5739">
        <w:rPr>
          <w:rFonts w:ascii="Helvetica" w:hAnsi="Helvetica" w:cs="Helvetica"/>
          <w:color w:val="333333"/>
          <w:lang w:val="ka-GE"/>
        </w:rPr>
        <w:t xml:space="preserve"> – </w:t>
      </w:r>
      <w:r w:rsidRPr="00AF5739">
        <w:rPr>
          <w:rFonts w:ascii="Sylfaen" w:hAnsi="Sylfaen" w:cs="Sylfaen"/>
          <w:color w:val="333333"/>
          <w:lang w:val="ka-GE"/>
        </w:rPr>
        <w:t>პარლამენტის</w:t>
      </w:r>
      <w:r w:rsidRPr="00AF5739">
        <w:rPr>
          <w:rFonts w:ascii="Helvetica" w:hAnsi="Helvetica" w:cs="Helvetica"/>
          <w:color w:val="333333"/>
          <w:lang w:val="ka-GE"/>
        </w:rPr>
        <w:t xml:space="preserve"> </w:t>
      </w:r>
      <w:r w:rsidRPr="00AF5739">
        <w:rPr>
          <w:rFonts w:ascii="Sylfaen" w:hAnsi="Sylfaen" w:cs="Sylfaen"/>
          <w:color w:val="333333"/>
          <w:lang w:val="ka-GE"/>
        </w:rPr>
        <w:t>კვლევითი</w:t>
      </w:r>
      <w:r w:rsidRPr="00AF5739">
        <w:rPr>
          <w:rFonts w:ascii="Helvetica" w:hAnsi="Helvetica" w:cs="Helvetica"/>
          <w:color w:val="333333"/>
          <w:lang w:val="ka-GE"/>
        </w:rPr>
        <w:t xml:space="preserve"> </w:t>
      </w:r>
      <w:r w:rsidRPr="00AF5739">
        <w:rPr>
          <w:rFonts w:ascii="Sylfaen" w:hAnsi="Sylfaen" w:cs="Sylfaen"/>
          <w:color w:val="333333"/>
          <w:lang w:val="ka-GE"/>
        </w:rPr>
        <w:t>ცენტრი</w:t>
      </w:r>
      <w:r w:rsidRPr="00AA6C0D">
        <w:rPr>
          <w:rFonts w:ascii="Sylfaen" w:hAnsi="Sylfaen" w:cs="Sylfaen"/>
          <w:noProof/>
          <w:lang w:val="ka-GE"/>
        </w:rPr>
        <w:t xml:space="preserve">, ხოლო </w:t>
      </w:r>
      <w:r w:rsidRPr="00AA6C0D">
        <w:rPr>
          <w:rFonts w:ascii="Sylfaen" w:hAnsi="Sylfaen"/>
          <w:lang w:val="ka-GE"/>
        </w:rPr>
        <w:t>დაზუსტებულ</w:t>
      </w:r>
      <w:r w:rsidRPr="00AA6C0D">
        <w:rPr>
          <w:lang w:val="ka-GE"/>
        </w:rPr>
        <w:t xml:space="preserve"> </w:t>
      </w:r>
      <w:r w:rsidRPr="00AA6C0D">
        <w:rPr>
          <w:rFonts w:ascii="Sylfaen" w:hAnsi="Sylfaen"/>
          <w:lang w:val="ka-GE"/>
        </w:rPr>
        <w:t>ასიგნებებსა</w:t>
      </w:r>
      <w:r w:rsidRPr="00AA6C0D">
        <w:rPr>
          <w:lang w:val="ka-GE"/>
        </w:rPr>
        <w:t xml:space="preserve"> </w:t>
      </w:r>
      <w:r w:rsidRPr="00AA6C0D">
        <w:rPr>
          <w:rFonts w:ascii="Sylfaen" w:hAnsi="Sylfaen"/>
          <w:lang w:val="ka-GE"/>
        </w:rPr>
        <w:t>და</w:t>
      </w:r>
      <w:r w:rsidRPr="00AA6C0D">
        <w:rPr>
          <w:lang w:val="ka-GE"/>
        </w:rPr>
        <w:t xml:space="preserve"> </w:t>
      </w:r>
      <w:r w:rsidRPr="00AA6C0D">
        <w:rPr>
          <w:rFonts w:ascii="Sylfaen" w:hAnsi="Sylfaen"/>
          <w:lang w:val="ka-GE"/>
        </w:rPr>
        <w:t>საკასო</w:t>
      </w:r>
      <w:r w:rsidRPr="00AA6C0D">
        <w:rPr>
          <w:lang w:val="ka-GE"/>
        </w:rPr>
        <w:t xml:space="preserve"> </w:t>
      </w:r>
      <w:r w:rsidRPr="00AA6C0D">
        <w:rPr>
          <w:rFonts w:ascii="Sylfaen" w:hAnsi="Sylfaen"/>
          <w:lang w:val="ka-GE"/>
        </w:rPr>
        <w:t>ხარჯს</w:t>
      </w:r>
      <w:r w:rsidRPr="00AA6C0D">
        <w:rPr>
          <w:lang w:val="ka-GE"/>
        </w:rPr>
        <w:t xml:space="preserve"> </w:t>
      </w:r>
      <w:r w:rsidRPr="00AA6C0D">
        <w:rPr>
          <w:rFonts w:ascii="Sylfaen" w:hAnsi="Sylfaen"/>
          <w:lang w:val="ka-GE"/>
        </w:rPr>
        <w:t xml:space="preserve">შორის - </w:t>
      </w:r>
      <w:r w:rsidRPr="00AF5739">
        <w:rPr>
          <w:rFonts w:ascii="Sylfaen" w:hAnsi="Sylfaen" w:cs="Sylfaen"/>
          <w:color w:val="333333"/>
          <w:lang w:val="ka-GE"/>
        </w:rPr>
        <w:t>საჯარო სამსახურის შესახებ კანონით გათვალისწინებული მოთხოვნების, პროცესისა და ვადების დაცვით პარლამენტის კვლევითი დეპარტამენტის რეორგანიზაცია დასრულდა წლის ბოლოს</w:t>
      </w:r>
      <w:r>
        <w:rPr>
          <w:rFonts w:ascii="Sylfaen" w:hAnsi="Sylfaen" w:cs="Sylfaen"/>
          <w:color w:val="333333"/>
          <w:lang w:val="ka-GE"/>
        </w:rPr>
        <w:t xml:space="preserve">, რამაც გავლენა იქონია ცენტრის საშტატო ნუსხის </w:t>
      </w:r>
      <w:r w:rsidRPr="002A36CA">
        <w:rPr>
          <w:rFonts w:ascii="Sylfaen" w:hAnsi="Sylfaen" w:cs="Sylfaen"/>
          <w:lang w:val="ka-GE"/>
        </w:rPr>
        <w:t>დაკომპლექტება</w:t>
      </w:r>
      <w:r>
        <w:rPr>
          <w:rFonts w:ascii="Sylfaen" w:hAnsi="Sylfaen" w:cs="Sylfaen"/>
          <w:lang w:val="ka-GE"/>
        </w:rPr>
        <w:t>ზე</w:t>
      </w:r>
    </w:p>
    <w:p w14:paraId="0CE04D06" w14:textId="77777777" w:rsidR="00AF5739" w:rsidRDefault="00AF5739" w:rsidP="00AF5739">
      <w:pPr>
        <w:spacing w:line="240" w:lineRule="auto"/>
        <w:jc w:val="both"/>
        <w:rPr>
          <w:rFonts w:ascii="Sylfaen" w:hAnsi="Sylfaen" w:cs="Sylfaen"/>
          <w:noProof/>
          <w:shd w:val="clear" w:color="auto" w:fill="DBE5F1" w:themeFill="accent1" w:themeFillTint="33"/>
          <w:lang w:val="ka-GE"/>
        </w:rPr>
      </w:pPr>
      <w:r w:rsidRPr="00EB4A13">
        <w:rPr>
          <w:rFonts w:ascii="Sylfaen" w:hAnsi="Sylfaen"/>
          <w:b/>
          <w:lang w:val="ka-GE"/>
        </w:rPr>
        <w:t>06 04 - არჩევნების ჩატარების ღონისძიებები -</w:t>
      </w:r>
      <w:r w:rsidRPr="00EB4A13">
        <w:rPr>
          <w:rFonts w:ascii="Sylfaen" w:hAnsi="Sylfaen"/>
          <w:lang w:val="ka-GE"/>
        </w:rPr>
        <w:t xml:space="preserve">  </w:t>
      </w:r>
      <w:r w:rsidRPr="005904E7">
        <w:rPr>
          <w:rFonts w:ascii="Sylfaen" w:hAnsi="Sylfaen" w:cs="Sylfaen"/>
          <w:noProof/>
          <w:lang w:val="ka-GE"/>
        </w:rPr>
        <w:t>დამტკიცებულ და დაზუსტებულ ასიგნებებს შორის სხვაობა გამოწვეულია საქართველოს მთავრობის სარეზერვო ფონდიდან თანხების გამოყოფით;</w:t>
      </w:r>
      <w:r w:rsidRPr="00EB4A13">
        <w:rPr>
          <w:rFonts w:ascii="Sylfaen" w:hAnsi="Sylfaen" w:cs="Sylfaen"/>
          <w:noProof/>
          <w:shd w:val="clear" w:color="auto" w:fill="DBE5F1" w:themeFill="accent1" w:themeFillTint="33"/>
          <w:lang w:val="ka-GE"/>
        </w:rPr>
        <w:t xml:space="preserve"> </w:t>
      </w:r>
    </w:p>
    <w:p w14:paraId="13F7A95D" w14:textId="77777777" w:rsidR="00AF5739" w:rsidRPr="00EB4A13" w:rsidRDefault="00AF5739" w:rsidP="00AF5739">
      <w:pPr>
        <w:spacing w:line="240" w:lineRule="auto"/>
        <w:jc w:val="both"/>
        <w:rPr>
          <w:rFonts w:ascii="Sylfaen" w:hAnsi="Sylfaen" w:cs="Sylfaen"/>
          <w:noProof/>
          <w:lang w:val="ka-GE"/>
        </w:rPr>
      </w:pPr>
      <w:r w:rsidRPr="00F30766">
        <w:rPr>
          <w:rFonts w:ascii="Sylfaen" w:hAnsi="Sylfaen" w:cs="Sylfaen"/>
          <w:b/>
          <w:noProof/>
          <w:lang w:val="ka-GE"/>
        </w:rPr>
        <w:t>20 02</w:t>
      </w:r>
      <w:r w:rsidRPr="00F30766">
        <w:rPr>
          <w:rFonts w:ascii="Sylfaen" w:hAnsi="Sylfaen" w:cs="Sylfaen"/>
          <w:noProof/>
          <w:lang w:val="ka-GE"/>
        </w:rPr>
        <w:t xml:space="preserve"> - </w:t>
      </w:r>
      <w:r w:rsidRPr="00F30766">
        <w:rPr>
          <w:rFonts w:ascii="Sylfaen" w:hAnsi="Sylfaen" w:cs="Sylfaen"/>
          <w:b/>
          <w:noProof/>
          <w:lang w:val="ka-GE"/>
        </w:rPr>
        <w:t>ოპერატიულ-ტექნიკური საქმიანობის უზრუნველყოფა</w:t>
      </w:r>
      <w:r w:rsidRPr="00F30766">
        <w:rPr>
          <w:rFonts w:ascii="Sylfaen" w:hAnsi="Sylfaen" w:cs="Sylfaen"/>
          <w:noProof/>
          <w:lang w:val="ka-GE"/>
        </w:rPr>
        <w:t xml:space="preserve"> - </w:t>
      </w:r>
      <w:r w:rsidRPr="00F30766">
        <w:rPr>
          <w:rFonts w:ascii="Sylfaen" w:hAnsi="Sylfaen"/>
          <w:noProof/>
          <w:sz w:val="24"/>
          <w:szCs w:val="24"/>
          <w:lang w:val="ka-GE"/>
        </w:rPr>
        <w:t>დამტკიცებულ</w:t>
      </w:r>
      <w:r w:rsidRPr="00847C66">
        <w:rPr>
          <w:rFonts w:ascii="Sylfaen" w:hAnsi="Sylfaen"/>
          <w:noProof/>
          <w:sz w:val="24"/>
          <w:szCs w:val="24"/>
          <w:lang w:val="ka-GE"/>
        </w:rPr>
        <w:t xml:space="preserve"> და დაზუსტებულ ასიგნებებს შორის სხვაობა გამოწვეულია </w:t>
      </w:r>
      <w:r w:rsidRPr="00847C66">
        <w:rPr>
          <w:sz w:val="24"/>
          <w:szCs w:val="24"/>
          <w:lang w:val="ka-GE"/>
        </w:rPr>
        <w:t xml:space="preserve"> </w:t>
      </w:r>
      <w:r w:rsidRPr="00847C66">
        <w:rPr>
          <w:rFonts w:ascii="Sylfaen" w:hAnsi="Sylfaen" w:cs="Sylfaen"/>
          <w:sz w:val="24"/>
          <w:szCs w:val="24"/>
          <w:lang w:val="ka-GE"/>
        </w:rPr>
        <w:t>ზოგიერთი</w:t>
      </w:r>
      <w:r w:rsidRPr="00847C66">
        <w:rPr>
          <w:sz w:val="24"/>
          <w:szCs w:val="24"/>
          <w:lang w:val="ka-GE"/>
        </w:rPr>
        <w:t xml:space="preserve"> </w:t>
      </w:r>
      <w:r w:rsidRPr="00847C66">
        <w:rPr>
          <w:rFonts w:ascii="Sylfaen" w:hAnsi="Sylfaen" w:cs="Sylfaen"/>
          <w:sz w:val="24"/>
          <w:szCs w:val="24"/>
          <w:lang w:val="ka-GE"/>
        </w:rPr>
        <w:t>ღონისძიებების</w:t>
      </w:r>
      <w:r w:rsidRPr="00847C66">
        <w:rPr>
          <w:sz w:val="24"/>
          <w:szCs w:val="24"/>
          <w:lang w:val="ka-GE"/>
        </w:rPr>
        <w:t xml:space="preserve"> </w:t>
      </w:r>
      <w:r w:rsidRPr="00847C66">
        <w:rPr>
          <w:rFonts w:ascii="Sylfaen" w:hAnsi="Sylfaen" w:cs="Sylfaen"/>
          <w:sz w:val="24"/>
          <w:szCs w:val="24"/>
          <w:lang w:val="ka-GE"/>
        </w:rPr>
        <w:t>განსახორციელებლად ასიგნებების გაზრდით სხვა</w:t>
      </w:r>
      <w:r w:rsidRPr="00847C66">
        <w:rPr>
          <w:sz w:val="24"/>
          <w:szCs w:val="24"/>
          <w:lang w:val="ka-GE"/>
        </w:rPr>
        <w:t xml:space="preserve"> </w:t>
      </w:r>
      <w:r w:rsidRPr="00847C66">
        <w:rPr>
          <w:rFonts w:ascii="Sylfaen" w:hAnsi="Sylfaen" w:cs="Sylfaen"/>
          <w:sz w:val="24"/>
          <w:szCs w:val="24"/>
          <w:lang w:val="ka-GE"/>
        </w:rPr>
        <w:t>პროგრამული</w:t>
      </w:r>
      <w:r w:rsidRPr="00847C66">
        <w:rPr>
          <w:sz w:val="24"/>
          <w:szCs w:val="24"/>
          <w:lang w:val="ka-GE"/>
        </w:rPr>
        <w:t xml:space="preserve"> </w:t>
      </w:r>
      <w:r w:rsidRPr="00847C66">
        <w:rPr>
          <w:rFonts w:ascii="Sylfaen" w:hAnsi="Sylfaen" w:cs="Sylfaen"/>
          <w:sz w:val="24"/>
          <w:szCs w:val="24"/>
          <w:lang w:val="ka-GE"/>
        </w:rPr>
        <w:t>კოდის</w:t>
      </w:r>
      <w:r w:rsidRPr="00847C66">
        <w:rPr>
          <w:sz w:val="24"/>
          <w:szCs w:val="24"/>
          <w:lang w:val="ka-GE"/>
        </w:rPr>
        <w:t xml:space="preserve"> </w:t>
      </w:r>
      <w:r w:rsidRPr="00847C66">
        <w:rPr>
          <w:rFonts w:ascii="Sylfaen" w:hAnsi="Sylfaen" w:cs="Sylfaen"/>
          <w:sz w:val="24"/>
          <w:szCs w:val="24"/>
          <w:lang w:val="ka-GE"/>
        </w:rPr>
        <w:t>ასიგნებების</w:t>
      </w:r>
      <w:r w:rsidRPr="00847C66">
        <w:rPr>
          <w:sz w:val="24"/>
          <w:szCs w:val="24"/>
          <w:lang w:val="ka-GE"/>
        </w:rPr>
        <w:t xml:space="preserve"> </w:t>
      </w:r>
      <w:r w:rsidRPr="00847C66">
        <w:rPr>
          <w:rFonts w:ascii="Sylfaen" w:hAnsi="Sylfaen" w:cs="Sylfaen"/>
          <w:sz w:val="24"/>
          <w:szCs w:val="24"/>
          <w:lang w:val="ka-GE"/>
        </w:rPr>
        <w:t>შემცირების</w:t>
      </w:r>
      <w:r w:rsidRPr="00847C66">
        <w:rPr>
          <w:sz w:val="24"/>
          <w:szCs w:val="24"/>
          <w:lang w:val="ka-GE"/>
        </w:rPr>
        <w:t xml:space="preserve"> </w:t>
      </w:r>
      <w:r w:rsidRPr="00847C66">
        <w:rPr>
          <w:rFonts w:ascii="Sylfaen" w:hAnsi="Sylfaen" w:cs="Sylfaen"/>
          <w:sz w:val="24"/>
          <w:szCs w:val="24"/>
          <w:lang w:val="ka-GE"/>
        </w:rPr>
        <w:t>ხარჯზე</w:t>
      </w:r>
      <w:r w:rsidRPr="00847C66">
        <w:rPr>
          <w:rFonts w:ascii="Sylfaen" w:hAnsi="Sylfaen"/>
          <w:sz w:val="24"/>
          <w:szCs w:val="24"/>
          <w:lang w:val="ka-GE"/>
        </w:rPr>
        <w:t>;</w:t>
      </w:r>
    </w:p>
    <w:p w14:paraId="1F290185" w14:textId="77777777" w:rsidR="00AF5739" w:rsidRDefault="00AF5739" w:rsidP="00AF5739">
      <w:pPr>
        <w:spacing w:line="240" w:lineRule="auto"/>
        <w:jc w:val="both"/>
        <w:rPr>
          <w:rFonts w:ascii="Sylfaen" w:hAnsi="Sylfaen"/>
          <w:noProof/>
          <w:shd w:val="clear" w:color="auto" w:fill="DBE5F1" w:themeFill="accent1" w:themeFillTint="33"/>
          <w:lang w:val="ka-GE"/>
        </w:rPr>
      </w:pPr>
      <w:r w:rsidRPr="00EB4A13">
        <w:rPr>
          <w:rFonts w:ascii="Sylfaen" w:hAnsi="Sylfaen"/>
          <w:b/>
          <w:lang w:val="ka-GE"/>
        </w:rPr>
        <w:t xml:space="preserve">23  05 - საფინანსო სექტორში დასაქმებულთა კვალიფიკაციის ამაღლება - </w:t>
      </w:r>
      <w:r w:rsidRPr="00E15A90">
        <w:rPr>
          <w:rFonts w:ascii="Sylfaen" w:hAnsi="Sylfaen" w:cs="Sylfaen"/>
          <w:lang w:val="ka-GE"/>
        </w:rPr>
        <w:t>სხვაობა</w:t>
      </w:r>
      <w:r w:rsidRPr="00E15A90">
        <w:rPr>
          <w:lang w:val="ka-GE"/>
        </w:rPr>
        <w:t xml:space="preserve"> </w:t>
      </w:r>
      <w:r w:rsidRPr="00E15A90">
        <w:rPr>
          <w:rFonts w:ascii="Sylfaen" w:hAnsi="Sylfaen" w:cs="Sylfaen"/>
          <w:lang w:val="ka-GE"/>
        </w:rPr>
        <w:t>დაზუსტებულ</w:t>
      </w:r>
      <w:r w:rsidRPr="00E15A90">
        <w:rPr>
          <w:lang w:val="ka-GE"/>
        </w:rPr>
        <w:t xml:space="preserve"> </w:t>
      </w:r>
      <w:r w:rsidRPr="00E15A90">
        <w:rPr>
          <w:rFonts w:ascii="Sylfaen" w:hAnsi="Sylfaen" w:cs="Sylfaen"/>
          <w:lang w:val="ka-GE"/>
        </w:rPr>
        <w:t>ასიგნებებსა</w:t>
      </w:r>
      <w:r w:rsidRPr="00E15A90">
        <w:rPr>
          <w:lang w:val="ka-GE"/>
        </w:rPr>
        <w:t xml:space="preserve"> </w:t>
      </w:r>
      <w:r w:rsidRPr="00E15A90">
        <w:rPr>
          <w:rFonts w:ascii="Sylfaen" w:hAnsi="Sylfaen" w:cs="Sylfaen"/>
          <w:lang w:val="ka-GE"/>
        </w:rPr>
        <w:t>და</w:t>
      </w:r>
      <w:r w:rsidRPr="00E15A90">
        <w:rPr>
          <w:lang w:val="ka-GE"/>
        </w:rPr>
        <w:t xml:space="preserve"> </w:t>
      </w:r>
      <w:r w:rsidRPr="00E15A90">
        <w:rPr>
          <w:rFonts w:ascii="Sylfaen" w:hAnsi="Sylfaen" w:cs="Sylfaen"/>
          <w:lang w:val="ka-GE"/>
        </w:rPr>
        <w:t>საკასო</w:t>
      </w:r>
      <w:r w:rsidRPr="00E15A90">
        <w:rPr>
          <w:lang w:val="ka-GE"/>
        </w:rPr>
        <w:t xml:space="preserve"> </w:t>
      </w:r>
      <w:r w:rsidRPr="00E15A90">
        <w:rPr>
          <w:rFonts w:ascii="Sylfaen" w:hAnsi="Sylfaen" w:cs="Sylfaen"/>
          <w:lang w:val="ka-GE"/>
        </w:rPr>
        <w:t>ხარჯს</w:t>
      </w:r>
      <w:r w:rsidRPr="00E15A90">
        <w:rPr>
          <w:lang w:val="ka-GE"/>
        </w:rPr>
        <w:t xml:space="preserve"> </w:t>
      </w:r>
      <w:r w:rsidRPr="00E15A90">
        <w:rPr>
          <w:rFonts w:ascii="Sylfaen" w:hAnsi="Sylfaen" w:cs="Sylfaen"/>
          <w:lang w:val="ka-GE"/>
        </w:rPr>
        <w:t>შორის</w:t>
      </w:r>
      <w:r w:rsidRPr="00E15A90">
        <w:rPr>
          <w:lang w:val="ka-GE"/>
        </w:rPr>
        <w:t xml:space="preserve"> </w:t>
      </w:r>
      <w:r w:rsidRPr="00E15A90">
        <w:rPr>
          <w:rFonts w:ascii="Sylfaen" w:hAnsi="Sylfaen" w:cs="Sylfaen"/>
          <w:lang w:val="ka-GE"/>
        </w:rPr>
        <w:t xml:space="preserve">განპირობებულია </w:t>
      </w:r>
      <w:r w:rsidRPr="00E15A90">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032C0FA8" w14:textId="4644A59C" w:rsidR="00AF5739" w:rsidRPr="00AF5739" w:rsidRDefault="00AF5739" w:rsidP="00AF5739">
      <w:pPr>
        <w:spacing w:after="0" w:line="240" w:lineRule="auto"/>
        <w:jc w:val="both"/>
        <w:rPr>
          <w:rFonts w:ascii="Sylfaen" w:eastAsia="Times New Roman" w:hAnsi="Sylfaen"/>
          <w:b/>
          <w:bCs/>
          <w:lang w:val="ka-GE"/>
        </w:rPr>
      </w:pPr>
      <w:r w:rsidRPr="00802542">
        <w:rPr>
          <w:rFonts w:ascii="Sylfaen" w:hAnsi="Sylfaen"/>
          <w:b/>
          <w:lang w:val="ka-GE"/>
        </w:rPr>
        <w:t>24 06 - სახელმწიფო ქონების მართვა</w:t>
      </w:r>
      <w:r>
        <w:rPr>
          <w:rFonts w:ascii="Sylfaen" w:hAnsi="Sylfaen"/>
          <w:b/>
          <w:lang w:val="ka-GE"/>
        </w:rPr>
        <w:t xml:space="preserve"> - </w:t>
      </w:r>
      <w:r w:rsidRPr="002A1CA7">
        <w:rPr>
          <w:rFonts w:ascii="Sylfaen" w:eastAsia="Times New Roman" w:hAnsi="Sylfaen"/>
          <w:bCs/>
          <w:lang w:val="ka-GE"/>
        </w:rPr>
        <w:t xml:space="preserve">დამტკიცებულ და დაზუსტებულ </w:t>
      </w:r>
      <w:r w:rsidRPr="002A1CA7">
        <w:rPr>
          <w:rFonts w:ascii="Sylfaen" w:hAnsi="Sylfaen"/>
          <w:lang w:val="pt-BR"/>
        </w:rPr>
        <w:t xml:space="preserve">ასიგნებებს </w:t>
      </w:r>
      <w:r w:rsidRPr="002A1CA7">
        <w:rPr>
          <w:rFonts w:ascii="Sylfaen" w:eastAsia="Times New Roman" w:hAnsi="Sylfaen"/>
          <w:bCs/>
          <w:lang w:val="ka-GE"/>
        </w:rPr>
        <w:t xml:space="preserve">შორის შეუსაბამობა </w:t>
      </w:r>
      <w:r w:rsidRPr="002A1CA7">
        <w:rPr>
          <w:rFonts w:ascii="Sylfaen" w:hAnsi="Sylfaen"/>
          <w:lang w:val="pt-BR"/>
        </w:rPr>
        <w:t>გამოწვეულია</w:t>
      </w:r>
      <w:r w:rsidRPr="002A1CA7">
        <w:rPr>
          <w:rFonts w:ascii="Sylfaen" w:hAnsi="Sylfaen"/>
          <w:lang w:val="ka-GE"/>
        </w:rPr>
        <w:t xml:space="preserve"> </w:t>
      </w:r>
      <w:r w:rsidRPr="002A1CA7">
        <w:rPr>
          <w:rFonts w:ascii="Sylfaen" w:eastAsia="Times New Roman" w:hAnsi="Sylfaen"/>
          <w:bCs/>
          <w:lang w:val="ka-GE"/>
        </w:rPr>
        <w:t xml:space="preserve">ქუთაისის საერთაშორისო აეროპორტის შიდა სარემონტო სამუშაოების (ძველი და ახალი ტერმინალი) ნაწილობრივ </w:t>
      </w:r>
      <w:r w:rsidRPr="002A1CA7">
        <w:rPr>
          <w:rFonts w:ascii="Sylfaen" w:hAnsi="Sylfaen"/>
          <w:noProof/>
          <w:lang w:val="ka-GE"/>
        </w:rPr>
        <w:t>შესასრულებლად (შპს „საქართველოს აეროპორტების გაერთიანებისათვის“  თანხის გადასაცემათ) დ</w:t>
      </w:r>
      <w:r w:rsidRPr="002A1CA7">
        <w:rPr>
          <w:rFonts w:ascii="Sylfaen" w:eastAsia="Times New Roman" w:hAnsi="Sylfaen"/>
          <w:bCs/>
          <w:lang w:val="ka-GE"/>
        </w:rPr>
        <w:t xml:space="preserve">ა აგრეთვე, ა(ა)იპ - ინვესტორთა საბჭოს სამდივნოს ოფისის ქირის (ნოემბერ-დეკემბერი) დასაფარად </w:t>
      </w:r>
      <w:r w:rsidRPr="002A1CA7">
        <w:rPr>
          <w:rFonts w:ascii="Sylfaen" w:hAnsi="Sylfaen" w:cs="Sylfaen"/>
          <w:lang w:val="ka-GE"/>
        </w:rPr>
        <w:t>ასიგნებების</w:t>
      </w:r>
      <w:r w:rsidRPr="002A1CA7">
        <w:rPr>
          <w:lang w:val="ka-GE"/>
        </w:rPr>
        <w:t xml:space="preserve"> </w:t>
      </w:r>
      <w:r w:rsidRPr="002A1CA7">
        <w:rPr>
          <w:rFonts w:ascii="Sylfaen" w:hAnsi="Sylfaen" w:cs="Sylfaen"/>
          <w:lang w:val="ka-GE"/>
        </w:rPr>
        <w:t>გაზრდით</w:t>
      </w:r>
      <w:r w:rsidRPr="002A1CA7">
        <w:rPr>
          <w:lang w:val="ka-GE"/>
        </w:rPr>
        <w:t xml:space="preserve">, </w:t>
      </w:r>
      <w:r w:rsidRPr="002A1CA7">
        <w:rPr>
          <w:rFonts w:ascii="Sylfaen" w:hAnsi="Sylfaen"/>
          <w:lang w:val="ka-GE"/>
        </w:rPr>
        <w:t xml:space="preserve">საანგარიშო წლის ბოლოს </w:t>
      </w:r>
      <w:r w:rsidRPr="002A1CA7">
        <w:rPr>
          <w:rFonts w:ascii="Sylfaen" w:hAnsi="Sylfaen" w:cs="Sylfaen"/>
          <w:lang w:val="ka-GE"/>
        </w:rPr>
        <w:t>სხვა</w:t>
      </w:r>
      <w:r w:rsidRPr="002A1CA7">
        <w:rPr>
          <w:lang w:val="ka-GE"/>
        </w:rPr>
        <w:t xml:space="preserve"> </w:t>
      </w:r>
      <w:r w:rsidRPr="002A1CA7">
        <w:rPr>
          <w:rFonts w:ascii="Sylfaen" w:hAnsi="Sylfaen"/>
          <w:lang w:val="ka-GE"/>
        </w:rPr>
        <w:t xml:space="preserve">პროგრამული კოდის ასიგნებებში  წარმოქმნილი რესურსის ხარჯზე. ხოლო </w:t>
      </w:r>
      <w:r w:rsidRPr="002A1CA7">
        <w:rPr>
          <w:rFonts w:ascii="Sylfaen" w:hAnsi="Sylfaen"/>
          <w:bCs/>
          <w:lang w:val="ka-GE"/>
        </w:rPr>
        <w:t xml:space="preserve">დაზუსტებულ გეგმასა და საკასო ხარჯებს </w:t>
      </w:r>
      <w:r w:rsidRPr="002A1CA7">
        <w:rPr>
          <w:rFonts w:ascii="Sylfaen" w:hAnsi="Sylfaen"/>
          <w:noProof/>
          <w:lang w:val="ka-GE"/>
        </w:rPr>
        <w:t xml:space="preserve">შორის სხვაობა </w:t>
      </w:r>
      <w:r w:rsidRPr="00AF5739">
        <w:rPr>
          <w:rFonts w:ascii="Sylfaen" w:hAnsi="Sylfaen"/>
          <w:noProof/>
          <w:lang w:val="ka-GE"/>
        </w:rPr>
        <w:t>-</w:t>
      </w:r>
      <w:r w:rsidRPr="002A1CA7">
        <w:rPr>
          <w:rFonts w:ascii="Sylfaen" w:hAnsi="Sylfaen"/>
          <w:noProof/>
          <w:lang w:val="ka-GE"/>
        </w:rPr>
        <w:t xml:space="preserve"> შპს „საქართველოს აეროპორტების გაერთიანებისათვის“ გადასაცემი თანხის გადარიცხვა ვერ მო</w:t>
      </w:r>
      <w:r w:rsidRPr="000737F8">
        <w:rPr>
          <w:rFonts w:ascii="Sylfaen" w:hAnsi="Sylfaen"/>
          <w:noProof/>
          <w:lang w:val="ka-GE"/>
        </w:rPr>
        <w:t>ესწრო;</w:t>
      </w:r>
    </w:p>
    <w:p w14:paraId="4C614652" w14:textId="77777777" w:rsidR="00AF5739" w:rsidRDefault="00AF5739" w:rsidP="00AF5739">
      <w:pPr>
        <w:spacing w:line="240" w:lineRule="auto"/>
        <w:jc w:val="both"/>
        <w:rPr>
          <w:rFonts w:ascii="Sylfaen" w:hAnsi="Sylfaen"/>
          <w:shd w:val="clear" w:color="auto" w:fill="DBE5F1" w:themeFill="accent1" w:themeFillTint="33"/>
          <w:lang w:val="ka-GE"/>
        </w:rPr>
      </w:pPr>
    </w:p>
    <w:p w14:paraId="4AD38AA9" w14:textId="77777777" w:rsidR="00AF5739" w:rsidRDefault="00AF5739" w:rsidP="00AF5739">
      <w:pPr>
        <w:spacing w:line="240" w:lineRule="auto"/>
        <w:jc w:val="both"/>
        <w:rPr>
          <w:rFonts w:ascii="Sylfaen" w:eastAsia="Times New Roman" w:hAnsi="Sylfaen" w:cs="Calibri"/>
          <w:lang w:val="ka-GE"/>
        </w:rPr>
      </w:pPr>
      <w:r w:rsidRPr="00802542">
        <w:rPr>
          <w:rFonts w:ascii="Sylfaen" w:hAnsi="Sylfaen"/>
          <w:b/>
          <w:noProof/>
          <w:color w:val="000000"/>
          <w:lang w:val="ka-GE"/>
        </w:rPr>
        <w:t>24 10 -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r>
        <w:rPr>
          <w:rFonts w:ascii="Sylfaen" w:hAnsi="Sylfaen"/>
          <w:b/>
          <w:noProof/>
          <w:color w:val="000000"/>
          <w:lang w:val="ka-GE"/>
        </w:rPr>
        <w:t xml:space="preserve"> - </w:t>
      </w:r>
      <w:r w:rsidRPr="002A1CA7">
        <w:rPr>
          <w:rFonts w:ascii="Sylfaen" w:eastAsia="Times New Roman" w:hAnsi="Sylfaen"/>
          <w:bCs/>
          <w:lang w:val="ka-GE"/>
        </w:rPr>
        <w:t xml:space="preserve">დამტკიცებულ და დაზუსტებულ </w:t>
      </w:r>
      <w:r w:rsidRPr="002A1CA7">
        <w:rPr>
          <w:rFonts w:ascii="Sylfaen" w:hAnsi="Sylfaen"/>
          <w:lang w:val="pt-BR"/>
        </w:rPr>
        <w:t xml:space="preserve">ასიგნებებს </w:t>
      </w:r>
      <w:r w:rsidRPr="002A1CA7">
        <w:rPr>
          <w:rFonts w:ascii="Sylfaen" w:eastAsia="Times New Roman" w:hAnsi="Sylfaen"/>
          <w:bCs/>
          <w:lang w:val="ka-GE"/>
        </w:rPr>
        <w:t xml:space="preserve">შორის სხვაობა </w:t>
      </w:r>
      <w:r w:rsidRPr="002A1CA7">
        <w:rPr>
          <w:rFonts w:ascii="Sylfaen" w:hAnsi="Sylfaen"/>
          <w:lang w:val="pt-BR"/>
        </w:rPr>
        <w:t xml:space="preserve">გამოწვეულია </w:t>
      </w:r>
      <w:r w:rsidRPr="002A1CA7">
        <w:rPr>
          <w:rFonts w:ascii="Sylfaen" w:hAnsi="Sylfaen"/>
          <w:lang w:val="ka-GE"/>
        </w:rPr>
        <w:t xml:space="preserve">საანგარიშო წლის ბოლოს წარმოქმნილი რესურსის მიმართვით </w:t>
      </w:r>
      <w:r w:rsidRPr="002A1CA7">
        <w:rPr>
          <w:rFonts w:ascii="Sylfaen" w:eastAsia="Times New Roman" w:hAnsi="Sylfaen"/>
          <w:bCs/>
          <w:lang w:val="ka-GE"/>
        </w:rPr>
        <w:t xml:space="preserve">ქუთაისის საერთაშორისო აეროპორტის შიდა სარემონტო სამუშაოების (ძველი და ახალი ტერმინალი) ნაწილობრივ დასაფინანსებლად, </w:t>
      </w:r>
      <w:r w:rsidRPr="002A1CA7">
        <w:rPr>
          <w:rFonts w:ascii="Sylfaen" w:eastAsia="Times New Roman" w:hAnsi="Sylfaen" w:cs="Calibri"/>
          <w:bCs/>
          <w:lang w:val="ka-GE"/>
        </w:rPr>
        <w:t>„</w:t>
      </w:r>
      <w:r w:rsidRPr="002A1CA7">
        <w:rPr>
          <w:rFonts w:ascii="Sylfaen" w:eastAsia="Times New Roman" w:hAnsi="Sylfaen" w:cs="Arial"/>
          <w:bCs/>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ფონდის“ ასიგნებებში გადატანით (</w:t>
      </w:r>
      <w:r w:rsidRPr="002A1CA7">
        <w:rPr>
          <w:rFonts w:ascii="Sylfaen" w:eastAsia="Times New Roman" w:hAnsi="Sylfaen" w:cs="Calibri"/>
          <w:bCs/>
          <w:lang w:val="ka-GE"/>
        </w:rPr>
        <w:t>საქართველოს მთავრობის 2019 წლის 19 დეკემბრის N2660 განკარგულების შესრულების მიზნით,</w:t>
      </w:r>
      <w:r w:rsidRPr="002A1CA7">
        <w:rPr>
          <w:rFonts w:ascii="Sylfaen" w:eastAsia="Times New Roman" w:hAnsi="Sylfaen" w:cs="Arial"/>
          <w:bCs/>
          <w:lang w:val="ka-GE"/>
        </w:rPr>
        <w:t xml:space="preserve"> „მოსახლეობის საყოველთაო ჯანმრთელობის დაცვის“ პროგრამის ფარგლებში წარმოქმნილი ვალდებულებების ნაწილობრივ დასაფარად), </w:t>
      </w:r>
      <w:r w:rsidRPr="002A1CA7">
        <w:rPr>
          <w:rFonts w:ascii="Sylfaen" w:eastAsia="Times New Roman" w:hAnsi="Sylfaen" w:cs="Calibri"/>
          <w:lang w:val="ka-GE"/>
        </w:rPr>
        <w:t xml:space="preserve">ზუგდიდის მუნიციპალიტეტის გამყოფი ხაზის მიმდებარე სოფლებში (რუხისა და რიყის) გაზიფიცირების სამუშაოების </w:t>
      </w:r>
      <w:r w:rsidRPr="002A1CA7">
        <w:rPr>
          <w:rFonts w:ascii="Sylfaen" w:eastAsia="Times New Roman" w:hAnsi="Sylfaen"/>
          <w:bCs/>
          <w:lang w:val="ka-GE"/>
        </w:rPr>
        <w:t xml:space="preserve">დასაფინანსებლად და აგრეთვე, </w:t>
      </w:r>
      <w:r w:rsidRPr="002A1CA7">
        <w:rPr>
          <w:rFonts w:ascii="Sylfaen" w:eastAsia="Times New Roman" w:hAnsi="Sylfaen" w:cs="Calibri"/>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მიწის ნაკვეთების გამოსასყიდად;</w:t>
      </w:r>
    </w:p>
    <w:p w14:paraId="307B6231" w14:textId="77777777" w:rsidR="00AF5739" w:rsidRPr="00EB4A13" w:rsidRDefault="00AF5739" w:rsidP="00AF5739">
      <w:pPr>
        <w:spacing w:line="240" w:lineRule="auto"/>
        <w:jc w:val="both"/>
        <w:rPr>
          <w:rFonts w:ascii="Sylfaen" w:hAnsi="Sylfaen"/>
          <w:b/>
          <w:highlight w:val="yellow"/>
          <w:lang w:val="ka-GE"/>
        </w:rPr>
      </w:pPr>
      <w:r w:rsidRPr="005904E7">
        <w:rPr>
          <w:rFonts w:ascii="Sylfaen" w:hAnsi="Sylfaen"/>
          <w:b/>
          <w:lang w:val="ka-GE"/>
        </w:rPr>
        <w:t>24 13 -  ვარდნილისა და ენგურის ჰიდროელექტროსადგურების რეაბილიტაციის პროექტი (EBRD,EIB,EU)</w:t>
      </w:r>
      <w:r>
        <w:rPr>
          <w:rFonts w:ascii="Sylfaen" w:hAnsi="Sylfaen"/>
          <w:b/>
          <w:lang w:val="ka-GE"/>
        </w:rPr>
        <w:t xml:space="preserve"> </w:t>
      </w:r>
      <w:r w:rsidRPr="005904E7">
        <w:rPr>
          <w:rFonts w:ascii="Sylfaen" w:hAnsi="Sylfaen"/>
          <w:lang w:val="ka-GE"/>
        </w:rPr>
        <w:t>-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0872C1C1" w14:textId="77777777" w:rsidR="00AF5739" w:rsidRPr="00EB4A13" w:rsidRDefault="00AF5739" w:rsidP="00AF5739">
      <w:pPr>
        <w:spacing w:after="0" w:line="240" w:lineRule="auto"/>
        <w:jc w:val="both"/>
        <w:rPr>
          <w:rFonts w:ascii="Sylfaen" w:eastAsia="Times New Roman" w:hAnsi="Sylfaen"/>
          <w:bCs/>
          <w:color w:val="000000"/>
          <w:highlight w:val="yellow"/>
          <w:lang w:val="ka-GE"/>
        </w:rPr>
      </w:pPr>
      <w:r w:rsidRPr="005904E7">
        <w:rPr>
          <w:rFonts w:ascii="Sylfaen" w:hAnsi="Sylfaen"/>
          <w:b/>
          <w:noProof/>
          <w:lang w:val="ka-GE"/>
        </w:rPr>
        <w:lastRenderedPageBreak/>
        <w:t xml:space="preserve">24 14 01 01 - 220 კვ ხაზის „ახალციხე–ბათუმი“ მშენებლობა (ADB, IBRD, WB) - </w:t>
      </w:r>
      <w:r w:rsidRPr="005904E7">
        <w:rPr>
          <w:rFonts w:ascii="Sylfaen" w:hAnsi="Sylfaen"/>
          <w:bCs/>
          <w:lang w:val="ka-GE"/>
        </w:rPr>
        <w:t xml:space="preserve">დაზუსტებულ გეგმასა და საკასო ხარჯებს </w:t>
      </w:r>
      <w:r w:rsidRPr="005904E7">
        <w:rPr>
          <w:rFonts w:ascii="Sylfaen" w:hAnsi="Sylfaen"/>
          <w:noProof/>
          <w:lang w:val="ka-GE"/>
        </w:rPr>
        <w:t>შორის სხვაობა გამოწვეულია დონორის მიერ პირდაპირ გაწეული ხარჯების პროექტის ანგარიშგებაში ასახვით;</w:t>
      </w:r>
    </w:p>
    <w:p w14:paraId="357FB552" w14:textId="77777777" w:rsidR="00AF5739" w:rsidRPr="00EB4A13" w:rsidRDefault="00AF5739" w:rsidP="00AF5739">
      <w:pPr>
        <w:spacing w:after="0" w:line="240" w:lineRule="auto"/>
        <w:jc w:val="both"/>
        <w:rPr>
          <w:rFonts w:ascii="Sylfaen" w:hAnsi="Sylfaen"/>
          <w:b/>
          <w:noProof/>
          <w:highlight w:val="yellow"/>
          <w:lang w:val="ka-GE"/>
        </w:rPr>
      </w:pPr>
    </w:p>
    <w:p w14:paraId="7F5BEB12" w14:textId="77777777" w:rsidR="00AF5739" w:rsidRPr="005904E7" w:rsidRDefault="00AF5739" w:rsidP="00AF5739">
      <w:pPr>
        <w:spacing w:line="240" w:lineRule="auto"/>
        <w:jc w:val="both"/>
        <w:rPr>
          <w:rFonts w:ascii="Sylfaen" w:hAnsi="Sylfaen"/>
          <w:lang w:val="ka-GE"/>
        </w:rPr>
      </w:pPr>
      <w:r w:rsidRPr="005904E7">
        <w:rPr>
          <w:rFonts w:ascii="Sylfaen" w:hAnsi="Sylfaen"/>
          <w:b/>
          <w:noProof/>
          <w:lang w:val="ka-GE"/>
        </w:rPr>
        <w:t xml:space="preserve">24 14 01 02 - საქართველოს ელექტროენერგეტიკული სექტორის განვითარების შეფასება (ADB, IBRD, WB) - </w:t>
      </w:r>
      <w:r>
        <w:rPr>
          <w:rFonts w:ascii="Sylfaen" w:eastAsia="Times New Roman" w:hAnsi="Sylfaen"/>
          <w:bCs/>
          <w:lang w:val="ka-GE"/>
        </w:rPr>
        <w:t xml:space="preserve">დამტკიცებულ და დაზუსტებულ </w:t>
      </w:r>
      <w:r>
        <w:rPr>
          <w:rFonts w:ascii="Sylfaen" w:hAnsi="Sylfaen"/>
          <w:lang w:val="pt-BR"/>
        </w:rPr>
        <w:t xml:space="preserve">ასიგნებებს </w:t>
      </w:r>
      <w:r>
        <w:rPr>
          <w:rFonts w:ascii="Sylfaen" w:eastAsia="Times New Roman" w:hAnsi="Sylfaen"/>
          <w:bCs/>
          <w:lang w:val="ka-GE"/>
        </w:rPr>
        <w:t xml:space="preserve">შორის სხვაობა </w:t>
      </w:r>
      <w:r>
        <w:rPr>
          <w:rFonts w:ascii="Sylfaen" w:hAnsi="Sylfaen"/>
          <w:lang w:val="pt-BR"/>
        </w:rPr>
        <w:t>გამოწვეულია</w:t>
      </w:r>
      <w:r>
        <w:rPr>
          <w:rFonts w:ascii="Sylfaen" w:hAnsi="Sylfaen"/>
          <w:lang w:val="ka-GE"/>
        </w:rPr>
        <w:t xml:space="preserve"> საკონსულტაციო მომსახურების შესყიდვის მიზნით („საქართველოს ეკონომიკისა და მდგრადი განვითარების სამინისტროსა და საკონსულტაციო კომპანია Joint Venture of Stucky Ltd., Stucky Caucasus Ltd., SEEC Ltd.-ს შორის გასაფორმებელი საკონსულტაციო მომსახურების ხელშეკრულების ცვლილების შესახებ“ საქართველოს მთავრობის 2019 წლის 5 აპრილის N786 განკარგულების საფუძველზე) </w:t>
      </w:r>
      <w:r>
        <w:rPr>
          <w:rFonts w:ascii="Sylfaen" w:hAnsi="Sylfaen" w:cs="Sylfaen"/>
          <w:lang w:val="ka-GE"/>
        </w:rPr>
        <w:t>ასიგნებების</w:t>
      </w:r>
      <w:r>
        <w:rPr>
          <w:lang w:val="ka-GE"/>
        </w:rPr>
        <w:t xml:space="preserve"> </w:t>
      </w:r>
      <w:r>
        <w:rPr>
          <w:rFonts w:ascii="Sylfaen" w:hAnsi="Sylfaen" w:cs="Sylfaen"/>
          <w:lang w:val="ka-GE"/>
        </w:rPr>
        <w:t>გაზრდით, სხვა</w:t>
      </w:r>
      <w:r>
        <w:rPr>
          <w:lang w:val="ka-GE"/>
        </w:rPr>
        <w:t xml:space="preserve"> </w:t>
      </w:r>
      <w:r>
        <w:rPr>
          <w:rFonts w:ascii="Sylfaen" w:hAnsi="Sylfaen"/>
          <w:lang w:val="ka-GE"/>
        </w:rPr>
        <w:t>პროგრამული კოდის ასიგნებების შემცირების ხარჯზე;</w:t>
      </w:r>
    </w:p>
    <w:p w14:paraId="0455FB0B" w14:textId="77777777" w:rsidR="00AF5739" w:rsidRDefault="00AF5739" w:rsidP="00AF5739">
      <w:pPr>
        <w:spacing w:after="0" w:line="240" w:lineRule="auto"/>
        <w:jc w:val="both"/>
        <w:rPr>
          <w:rFonts w:ascii="Sylfaen" w:hAnsi="Sylfaen"/>
          <w:lang w:val="ka-GE"/>
        </w:rPr>
      </w:pPr>
      <w:r w:rsidRPr="00E15A90">
        <w:rPr>
          <w:rFonts w:ascii="Sylfaen" w:hAnsi="Sylfaen"/>
          <w:b/>
          <w:noProof/>
          <w:lang w:val="ka-GE"/>
        </w:rPr>
        <w:t xml:space="preserve">24 14 02 01 - 500 კვ ეგხ-ის „ქსანი–სტეფანწმინდა“ მშენებლობა (EBRD, EC, KfW, WB) - </w:t>
      </w:r>
      <w:r w:rsidRPr="00E15A90">
        <w:rPr>
          <w:rFonts w:ascii="Sylfaen" w:hAnsi="Sylfaen"/>
          <w:lang w:val="ka-GE"/>
        </w:rPr>
        <w:t>დაზუსტებულ</w:t>
      </w:r>
      <w:r w:rsidRPr="005904E7">
        <w:rPr>
          <w:rFonts w:ascii="Sylfaen" w:hAnsi="Sylfaen"/>
          <w:lang w:val="ka-GE"/>
        </w:rPr>
        <w:t xml:space="preserve">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718C7EE1" w14:textId="77777777" w:rsidR="00AF5739" w:rsidRDefault="00AF5739" w:rsidP="00AF5739">
      <w:pPr>
        <w:spacing w:after="0" w:line="240" w:lineRule="auto"/>
        <w:jc w:val="both"/>
        <w:rPr>
          <w:rFonts w:ascii="Sylfaen" w:hAnsi="Sylfaen"/>
          <w:lang w:val="ka-GE"/>
        </w:rPr>
      </w:pPr>
    </w:p>
    <w:p w14:paraId="35EC6C2F" w14:textId="77777777" w:rsidR="00AF5739" w:rsidRDefault="00AF5739" w:rsidP="00AF5739">
      <w:pPr>
        <w:spacing w:after="0" w:line="240" w:lineRule="auto"/>
        <w:jc w:val="both"/>
        <w:rPr>
          <w:rFonts w:ascii="Sylfaen" w:hAnsi="Sylfaen" w:cs="Sylfaen"/>
          <w:noProof/>
          <w:shd w:val="clear" w:color="auto" w:fill="DBE5F1" w:themeFill="accent1" w:themeFillTint="33"/>
          <w:lang w:val="ka-GE"/>
        </w:rPr>
      </w:pPr>
      <w:r w:rsidRPr="00E15A90">
        <w:rPr>
          <w:rFonts w:ascii="Sylfaen" w:hAnsi="Sylfaen"/>
          <w:b/>
          <w:noProof/>
          <w:lang w:val="ka-GE"/>
        </w:rPr>
        <w:t>24 14 02 0</w:t>
      </w:r>
      <w:r>
        <w:rPr>
          <w:rFonts w:ascii="Sylfaen" w:hAnsi="Sylfaen"/>
          <w:b/>
          <w:noProof/>
          <w:lang w:val="ka-GE"/>
        </w:rPr>
        <w:t>2</w:t>
      </w:r>
      <w:r w:rsidRPr="00E15A90">
        <w:rPr>
          <w:rFonts w:ascii="Sylfaen" w:hAnsi="Sylfaen"/>
          <w:b/>
          <w:noProof/>
          <w:lang w:val="ka-GE"/>
        </w:rPr>
        <w:t xml:space="preserve"> -</w:t>
      </w:r>
      <w:r>
        <w:rPr>
          <w:rFonts w:ascii="Sylfaen" w:hAnsi="Sylfaen"/>
          <w:b/>
          <w:noProof/>
          <w:lang w:val="ka-GE"/>
        </w:rPr>
        <w:t xml:space="preserve"> </w:t>
      </w:r>
      <w:r w:rsidRPr="00E15A90">
        <w:rPr>
          <w:rFonts w:ascii="Sylfaen" w:hAnsi="Sylfaen"/>
          <w:b/>
          <w:noProof/>
          <w:lang w:val="ka-GE"/>
        </w:rPr>
        <w:t>ელექტროგადამცემი ხაზი "ჯვარი ხორგა" (EBRD, EC, KfW, WB)</w:t>
      </w:r>
      <w:r>
        <w:rPr>
          <w:rFonts w:ascii="Sylfaen" w:hAnsi="Sylfaen"/>
          <w:b/>
          <w:noProof/>
          <w:lang w:val="ka-GE"/>
        </w:rPr>
        <w:t xml:space="preserve"> - </w:t>
      </w:r>
      <w:r w:rsidRPr="002A1CA7">
        <w:rPr>
          <w:rFonts w:ascii="Sylfaen" w:hAnsi="Sylfaen"/>
          <w:bCs/>
          <w:lang w:val="ka-GE"/>
        </w:rPr>
        <w:t xml:space="preserve">დაზუსტებულ გეგმასა და საკასო ხარჯებს </w:t>
      </w:r>
      <w:r w:rsidRPr="002A1CA7">
        <w:rPr>
          <w:rFonts w:ascii="Sylfaen" w:hAnsi="Sylfaen"/>
          <w:noProof/>
          <w:lang w:val="ka-GE"/>
        </w:rPr>
        <w:t xml:space="preserve">შორის სხვაობა გამოწვეულია იმ გარემოებით, რომ </w:t>
      </w:r>
      <w:r w:rsidRPr="002A1CA7">
        <w:rPr>
          <w:rFonts w:ascii="Sylfaen" w:hAnsi="Sylfaen" w:cs="AcadNusx"/>
          <w:lang w:val="ka-GE"/>
        </w:rPr>
        <w:t>ხაზის მშენებელი კომპანია „</w:t>
      </w:r>
      <w:r w:rsidRPr="002A1CA7">
        <w:rPr>
          <w:rFonts w:ascii="Sylfaen" w:hAnsi="Sylfaen"/>
          <w:lang w:val="fr-FR"/>
        </w:rPr>
        <w:t>Jyoty Structures Ltd</w:t>
      </w:r>
      <w:r w:rsidRPr="002A1CA7">
        <w:rPr>
          <w:rFonts w:ascii="Sylfaen" w:hAnsi="Sylfaen"/>
          <w:lang w:val="ka-GE"/>
        </w:rPr>
        <w:t>“</w:t>
      </w:r>
      <w:r w:rsidRPr="002A1CA7">
        <w:rPr>
          <w:rFonts w:ascii="Sylfaen" w:hAnsi="Sylfaen"/>
          <w:lang w:val="fr-FR"/>
        </w:rPr>
        <w:t xml:space="preserve"> </w:t>
      </w:r>
      <w:r w:rsidRPr="002A1CA7">
        <w:rPr>
          <w:rFonts w:ascii="Sylfaen" w:hAnsi="Sylfaen" w:cs="AcadNusx"/>
          <w:lang w:val="ka-GE"/>
        </w:rPr>
        <w:t xml:space="preserve">გამოცხადდა გაკოტრებულად და საჭირო გახდა ახალი ტენდერის ჩატარება. </w:t>
      </w:r>
      <w:r w:rsidRPr="002A1CA7">
        <w:rPr>
          <w:rFonts w:ascii="Sylfaen" w:hAnsi="Sylfaen"/>
          <w:lang w:val="ka-GE"/>
        </w:rPr>
        <w:t xml:space="preserve">2019 </w:t>
      </w:r>
      <w:r w:rsidRPr="002A1CA7">
        <w:rPr>
          <w:rFonts w:ascii="Sylfaen" w:hAnsi="Sylfaen" w:cs="Sylfaen"/>
          <w:lang w:val="ka-GE"/>
        </w:rPr>
        <w:t>წლის</w:t>
      </w:r>
      <w:r w:rsidRPr="002A1CA7">
        <w:rPr>
          <w:rFonts w:ascii="Sylfaen" w:hAnsi="Sylfaen"/>
          <w:lang w:val="ka-GE"/>
        </w:rPr>
        <w:t xml:space="preserve"> 20 </w:t>
      </w:r>
      <w:r w:rsidRPr="002A1CA7">
        <w:rPr>
          <w:rFonts w:ascii="Sylfaen" w:hAnsi="Sylfaen" w:cs="Sylfaen"/>
          <w:lang w:val="ka-GE"/>
        </w:rPr>
        <w:t>ივლისს</w:t>
      </w:r>
      <w:r w:rsidRPr="002A1CA7">
        <w:rPr>
          <w:rFonts w:ascii="Sylfaen" w:hAnsi="Sylfaen"/>
          <w:lang w:val="ka-GE"/>
        </w:rPr>
        <w:t xml:space="preserve"> </w:t>
      </w:r>
      <w:r w:rsidRPr="002A1CA7">
        <w:rPr>
          <w:rFonts w:ascii="Sylfaen" w:hAnsi="Sylfaen" w:cs="Sylfaen"/>
          <w:lang w:val="ka-GE"/>
        </w:rPr>
        <w:t>სსე</w:t>
      </w:r>
      <w:r w:rsidRPr="002A1CA7">
        <w:rPr>
          <w:rFonts w:ascii="Sylfaen" w:hAnsi="Sylfaen"/>
          <w:lang w:val="ka-GE"/>
        </w:rPr>
        <w:t>-</w:t>
      </w:r>
      <w:r w:rsidRPr="002A1CA7">
        <w:rPr>
          <w:rFonts w:ascii="Sylfaen" w:hAnsi="Sylfaen" w:cs="Sylfaen"/>
          <w:lang w:val="ka-GE"/>
        </w:rPr>
        <w:t>სა</w:t>
      </w:r>
      <w:r w:rsidRPr="002A1CA7">
        <w:rPr>
          <w:rFonts w:ascii="Sylfaen" w:hAnsi="Sylfaen"/>
          <w:lang w:val="ka-GE"/>
        </w:rPr>
        <w:t xml:space="preserve"> </w:t>
      </w:r>
      <w:r w:rsidRPr="002A1CA7">
        <w:rPr>
          <w:rFonts w:ascii="Sylfaen" w:hAnsi="Sylfaen" w:cs="Sylfaen"/>
          <w:lang w:val="ka-GE"/>
        </w:rPr>
        <w:t>და</w:t>
      </w:r>
      <w:r w:rsidRPr="002A1CA7">
        <w:rPr>
          <w:rFonts w:ascii="Sylfaen" w:hAnsi="Sylfaen"/>
          <w:lang w:val="ka-GE"/>
        </w:rPr>
        <w:t xml:space="preserve"> </w:t>
      </w:r>
      <w:r w:rsidRPr="002A1CA7">
        <w:rPr>
          <w:rFonts w:ascii="Sylfaen" w:hAnsi="Sylfaen" w:cs="Sylfaen"/>
          <w:lang w:val="ka-GE"/>
        </w:rPr>
        <w:t>ევროპის</w:t>
      </w:r>
      <w:r w:rsidRPr="002A1CA7">
        <w:rPr>
          <w:rFonts w:ascii="Sylfaen" w:hAnsi="Sylfaen"/>
          <w:lang w:val="ka-GE"/>
        </w:rPr>
        <w:t xml:space="preserve"> </w:t>
      </w:r>
      <w:r w:rsidRPr="002A1CA7">
        <w:rPr>
          <w:rFonts w:ascii="Sylfaen" w:hAnsi="Sylfaen" w:cs="Sylfaen"/>
          <w:lang w:val="ka-GE"/>
        </w:rPr>
        <w:t>რეკონსტრუქციისა</w:t>
      </w:r>
      <w:r w:rsidRPr="002A1CA7">
        <w:rPr>
          <w:rFonts w:ascii="Sylfaen" w:hAnsi="Sylfaen"/>
          <w:lang w:val="ka-GE"/>
        </w:rPr>
        <w:t xml:space="preserve"> </w:t>
      </w:r>
      <w:r w:rsidRPr="002A1CA7">
        <w:rPr>
          <w:rFonts w:ascii="Sylfaen" w:hAnsi="Sylfaen" w:cs="Sylfaen"/>
          <w:lang w:val="ka-GE"/>
        </w:rPr>
        <w:t>და განვითარების</w:t>
      </w:r>
      <w:r w:rsidRPr="002A1CA7">
        <w:rPr>
          <w:rFonts w:ascii="Sylfaen" w:hAnsi="Sylfaen"/>
          <w:lang w:val="ka-GE"/>
        </w:rPr>
        <w:t xml:space="preserve"> </w:t>
      </w:r>
      <w:r w:rsidRPr="002A1CA7">
        <w:rPr>
          <w:rFonts w:ascii="Sylfaen" w:hAnsi="Sylfaen" w:cs="Sylfaen"/>
          <w:lang w:val="ka-GE"/>
        </w:rPr>
        <w:t>ბანკთან</w:t>
      </w:r>
      <w:r w:rsidRPr="002A1CA7">
        <w:rPr>
          <w:rFonts w:ascii="Sylfaen" w:hAnsi="Sylfaen"/>
          <w:lang w:val="ka-GE"/>
        </w:rPr>
        <w:t xml:space="preserve"> </w:t>
      </w:r>
      <w:r w:rsidRPr="002A1CA7">
        <w:rPr>
          <w:rFonts w:ascii="Sylfaen" w:hAnsi="Sylfaen" w:cs="Sylfaen"/>
          <w:lang w:val="ka-GE"/>
        </w:rPr>
        <w:t>შეთანხმებით</w:t>
      </w:r>
      <w:r w:rsidRPr="002A1CA7">
        <w:rPr>
          <w:rFonts w:ascii="Sylfaen" w:hAnsi="Sylfaen"/>
          <w:lang w:val="ka-GE"/>
        </w:rPr>
        <w:t xml:space="preserve"> </w:t>
      </w:r>
      <w:r w:rsidRPr="002A1CA7">
        <w:rPr>
          <w:rFonts w:ascii="Sylfaen" w:hAnsi="Sylfaen" w:cs="Sylfaen"/>
          <w:lang w:val="ka-GE"/>
        </w:rPr>
        <w:t>ხელმეორედ</w:t>
      </w:r>
      <w:r w:rsidRPr="002A1CA7">
        <w:rPr>
          <w:rFonts w:ascii="Sylfaen" w:hAnsi="Sylfaen"/>
          <w:lang w:val="ka-GE"/>
        </w:rPr>
        <w:t xml:space="preserve"> </w:t>
      </w:r>
      <w:r w:rsidRPr="002A1CA7">
        <w:rPr>
          <w:rFonts w:ascii="Sylfaen" w:hAnsi="Sylfaen" w:cs="Sylfaen"/>
          <w:lang w:val="ka-GE"/>
        </w:rPr>
        <w:t>გამოცხადდა</w:t>
      </w:r>
      <w:r w:rsidRPr="002A1CA7">
        <w:rPr>
          <w:rFonts w:ascii="Sylfaen" w:hAnsi="Sylfaen"/>
          <w:lang w:val="ka-GE"/>
        </w:rPr>
        <w:t xml:space="preserve"> </w:t>
      </w:r>
      <w:r w:rsidRPr="002A1CA7">
        <w:rPr>
          <w:rFonts w:ascii="Sylfaen" w:hAnsi="Sylfaen" w:cs="Sylfaen"/>
          <w:lang w:val="ka-GE"/>
        </w:rPr>
        <w:t>ტენდერი პროექტის ფარგლებში დარჩენილი</w:t>
      </w:r>
      <w:r w:rsidRPr="002A1CA7">
        <w:rPr>
          <w:rFonts w:ascii="Sylfaen" w:hAnsi="Sylfaen"/>
          <w:lang w:val="ka-GE"/>
        </w:rPr>
        <w:t xml:space="preserve"> </w:t>
      </w:r>
      <w:r w:rsidRPr="002A1CA7">
        <w:rPr>
          <w:rFonts w:ascii="Sylfaen" w:hAnsi="Sylfaen" w:cs="Sylfaen"/>
          <w:lang w:val="ka-GE"/>
        </w:rPr>
        <w:t>სამუშაოების</w:t>
      </w:r>
      <w:r w:rsidRPr="002A1CA7">
        <w:rPr>
          <w:rFonts w:ascii="Sylfaen" w:hAnsi="Sylfaen"/>
          <w:lang w:val="ka-GE"/>
        </w:rPr>
        <w:t xml:space="preserve"> </w:t>
      </w:r>
      <w:r w:rsidRPr="002A1CA7">
        <w:rPr>
          <w:rFonts w:ascii="Sylfaen" w:hAnsi="Sylfaen" w:cs="Sylfaen"/>
          <w:lang w:val="ka-GE"/>
        </w:rPr>
        <w:t>განხორციელებაზე</w:t>
      </w:r>
      <w:r w:rsidRPr="002A1CA7">
        <w:rPr>
          <w:rFonts w:ascii="Sylfaen" w:hAnsi="Sylfaen"/>
          <w:lang w:val="ka-GE"/>
        </w:rPr>
        <w:t>;</w:t>
      </w:r>
    </w:p>
    <w:p w14:paraId="49FF1706" w14:textId="77777777" w:rsidR="00AF5739" w:rsidRDefault="00AF5739" w:rsidP="00AF5739">
      <w:pPr>
        <w:spacing w:after="0" w:line="240" w:lineRule="auto"/>
        <w:jc w:val="both"/>
        <w:rPr>
          <w:rFonts w:ascii="Sylfaen" w:hAnsi="Sylfaen" w:cs="Sylfaen"/>
          <w:noProof/>
          <w:shd w:val="clear" w:color="auto" w:fill="DBE5F1" w:themeFill="accent1" w:themeFillTint="33"/>
          <w:lang w:val="ka-GE"/>
        </w:rPr>
      </w:pPr>
    </w:p>
    <w:p w14:paraId="5A2313C0" w14:textId="77777777" w:rsidR="00AF5739" w:rsidRDefault="00AF5739" w:rsidP="00AF5739">
      <w:pPr>
        <w:spacing w:after="0" w:line="240" w:lineRule="auto"/>
        <w:jc w:val="both"/>
        <w:rPr>
          <w:rFonts w:ascii="Sylfaen" w:hAnsi="Sylfaen" w:cs="Sylfaen"/>
          <w:noProof/>
          <w:shd w:val="clear" w:color="auto" w:fill="DBE5F1" w:themeFill="accent1" w:themeFillTint="33"/>
          <w:lang w:val="ka-GE"/>
        </w:rPr>
      </w:pPr>
      <w:r w:rsidRPr="00E15A90">
        <w:rPr>
          <w:rFonts w:ascii="Sylfaen" w:hAnsi="Sylfaen"/>
          <w:b/>
          <w:noProof/>
          <w:lang w:val="ka-GE"/>
        </w:rPr>
        <w:t>24 14 0</w:t>
      </w:r>
      <w:r>
        <w:rPr>
          <w:rFonts w:ascii="Sylfaen" w:hAnsi="Sylfaen"/>
          <w:b/>
          <w:noProof/>
          <w:lang w:val="ka-GE"/>
        </w:rPr>
        <w:t xml:space="preserve">3 </w:t>
      </w:r>
      <w:r w:rsidRPr="00E15A90">
        <w:rPr>
          <w:rFonts w:ascii="Sylfaen" w:hAnsi="Sylfaen"/>
          <w:b/>
          <w:noProof/>
          <w:lang w:val="ka-GE"/>
        </w:rPr>
        <w:t>0</w:t>
      </w:r>
      <w:r>
        <w:rPr>
          <w:rFonts w:ascii="Sylfaen" w:hAnsi="Sylfaen"/>
          <w:b/>
          <w:noProof/>
          <w:lang w:val="ka-GE"/>
        </w:rPr>
        <w:t>2</w:t>
      </w:r>
      <w:r w:rsidRPr="00E15A90">
        <w:rPr>
          <w:rFonts w:ascii="Sylfaen" w:hAnsi="Sylfaen"/>
          <w:b/>
          <w:noProof/>
          <w:lang w:val="ka-GE"/>
        </w:rPr>
        <w:t xml:space="preserve"> -</w:t>
      </w:r>
      <w:r>
        <w:rPr>
          <w:rFonts w:ascii="Sylfaen" w:hAnsi="Sylfaen"/>
          <w:b/>
          <w:noProof/>
          <w:lang w:val="ka-GE"/>
        </w:rPr>
        <w:t xml:space="preserve"> </w:t>
      </w:r>
      <w:r w:rsidRPr="00E15A90">
        <w:rPr>
          <w:rFonts w:ascii="Sylfaen" w:hAnsi="Sylfaen"/>
          <w:b/>
          <w:noProof/>
          <w:lang w:val="ka-GE"/>
        </w:rPr>
        <w:t>ჩრდილოეთის რგოლი (EBRD), ნამახვანი - წყალტუბო - ლაჯანური</w:t>
      </w:r>
      <w:r w:rsidRPr="00AF4005">
        <w:rPr>
          <w:rFonts w:ascii="Sylfaen" w:hAnsi="Sylfaen"/>
          <w:b/>
          <w:noProof/>
          <w:lang w:val="ka-GE"/>
        </w:rPr>
        <w:t xml:space="preserve"> </w:t>
      </w:r>
      <w:r w:rsidRPr="00E15A90">
        <w:rPr>
          <w:rFonts w:ascii="Sylfaen" w:hAnsi="Sylfaen"/>
          <w:b/>
          <w:noProof/>
          <w:lang w:val="ka-GE"/>
        </w:rPr>
        <w:t>(EBRD)</w:t>
      </w:r>
      <w:r>
        <w:rPr>
          <w:rFonts w:ascii="Sylfaen" w:hAnsi="Sylfaen"/>
          <w:b/>
          <w:noProof/>
          <w:lang w:val="ka-GE"/>
        </w:rPr>
        <w:t xml:space="preserve"> - </w:t>
      </w:r>
      <w:r>
        <w:rPr>
          <w:rFonts w:ascii="Sylfaen" w:eastAsia="Times New Roman" w:hAnsi="Sylfaen"/>
          <w:bCs/>
          <w:lang w:val="ka-GE"/>
        </w:rPr>
        <w:t xml:space="preserve">დამტკიცებულ და დაზუსტებულ </w:t>
      </w:r>
      <w:r>
        <w:rPr>
          <w:rFonts w:ascii="Sylfaen" w:hAnsi="Sylfaen"/>
          <w:lang w:val="pt-BR"/>
        </w:rPr>
        <w:t xml:space="preserve">ასიგნებებს </w:t>
      </w:r>
      <w:r>
        <w:rPr>
          <w:rFonts w:ascii="Sylfaen" w:eastAsia="Times New Roman" w:hAnsi="Sylfaen"/>
          <w:bCs/>
          <w:lang w:val="ka-GE"/>
        </w:rPr>
        <w:t xml:space="preserve">შორის შეუსაბამობა </w:t>
      </w:r>
      <w:r>
        <w:rPr>
          <w:rFonts w:ascii="Sylfaen" w:hAnsi="Sylfaen"/>
          <w:lang w:val="ka-GE"/>
        </w:rPr>
        <w:t>განპირობებულია არსებული რესურსის მიმართვით „</w:t>
      </w:r>
      <w:r>
        <w:rPr>
          <w:rFonts w:ascii="Arial" w:eastAsia="Times New Roman" w:hAnsi="Arial" w:cs="Arial"/>
          <w:bCs/>
          <w:color w:val="000000"/>
          <w:lang w:val="ka-GE"/>
        </w:rPr>
        <w:t>24 14 01 02</w:t>
      </w:r>
      <w:r>
        <w:rPr>
          <w:rFonts w:ascii="Sylfaen" w:eastAsia="Times New Roman" w:hAnsi="Sylfaen" w:cs="Arial"/>
          <w:bCs/>
          <w:color w:val="000000"/>
          <w:lang w:val="ka-GE"/>
        </w:rPr>
        <w:t xml:space="preserve"> - </w:t>
      </w:r>
      <w:r>
        <w:rPr>
          <w:rFonts w:ascii="Sylfaen" w:eastAsia="Times New Roman" w:hAnsi="Sylfaen" w:cs="Calibri"/>
          <w:bCs/>
          <w:color w:val="000000"/>
          <w:lang w:val="ka-GE"/>
        </w:rPr>
        <w:t xml:space="preserve">საქართველოს ელექტროენერგეტიკული სექტორის განვითარების შეფასება (ADB, IBRD, WB)“ </w:t>
      </w:r>
      <w:r>
        <w:rPr>
          <w:rFonts w:ascii="Sylfaen" w:hAnsi="Sylfaen"/>
          <w:lang w:val="ka-GE"/>
        </w:rPr>
        <w:t xml:space="preserve">პროგრამული კოდის ასიგნების გასაზრდელად საკონსულტაციო მომსახურების შესყიდვის მიზნით. აღნიშნული რესურსი წარმოიქმნა </w:t>
      </w:r>
      <w:r>
        <w:rPr>
          <w:rFonts w:ascii="Sylfaen" w:hAnsi="Sylfaen" w:cs="Sylfaen"/>
          <w:lang w:val="ka-GE"/>
        </w:rPr>
        <w:t>პროექტების მომზადების პროცესში ტექნიკური პირობების შეცვლის გამო,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მოლაპარაკება/სატენდერო დოკუმენტების შეთანხმება და სამშენებლო კონტრაქტების ხელმოწერის ვადის გადაწევა 2020 წლისათვის.</w:t>
      </w:r>
    </w:p>
    <w:p w14:paraId="0EB98D09" w14:textId="77777777" w:rsidR="00AF5739" w:rsidRDefault="00AF5739" w:rsidP="00AF5739">
      <w:pPr>
        <w:spacing w:after="0" w:line="240" w:lineRule="auto"/>
        <w:jc w:val="both"/>
        <w:rPr>
          <w:rFonts w:ascii="Sylfaen" w:hAnsi="Sylfaen" w:cs="Sylfaen"/>
          <w:noProof/>
          <w:shd w:val="clear" w:color="auto" w:fill="DBE5F1" w:themeFill="accent1" w:themeFillTint="33"/>
          <w:lang w:val="ka-GE"/>
        </w:rPr>
      </w:pPr>
    </w:p>
    <w:p w14:paraId="7F645567" w14:textId="77777777" w:rsidR="00AF5739" w:rsidRPr="005A508B" w:rsidRDefault="00AF5739" w:rsidP="00AF5739">
      <w:pPr>
        <w:spacing w:after="0" w:line="240" w:lineRule="auto"/>
        <w:jc w:val="both"/>
        <w:rPr>
          <w:rFonts w:ascii="Sylfaen" w:hAnsi="Sylfaen"/>
          <w:b/>
          <w:lang w:val="ka-GE"/>
        </w:rPr>
      </w:pPr>
      <w:r w:rsidRPr="00364003">
        <w:rPr>
          <w:rFonts w:ascii="Sylfaen" w:eastAsia="Times New Roman" w:hAnsi="Sylfaen" w:cs="Calibri"/>
          <w:b/>
          <w:bCs/>
          <w:color w:val="000000"/>
          <w:sz w:val="24"/>
          <w:szCs w:val="24"/>
          <w:lang w:val="ka-GE"/>
        </w:rPr>
        <w:t>24 14 03 03 - 500 კვ ეგხ ჯვარი-წყალტუბო (WB)</w:t>
      </w:r>
      <w:r>
        <w:rPr>
          <w:rFonts w:ascii="Sylfaen" w:eastAsia="Times New Roman" w:hAnsi="Sylfaen" w:cs="Calibri"/>
          <w:b/>
          <w:bCs/>
          <w:color w:val="000000"/>
          <w:sz w:val="24"/>
          <w:szCs w:val="24"/>
          <w:lang w:val="ka-GE"/>
        </w:rPr>
        <w:t xml:space="preserve"> - </w:t>
      </w:r>
      <w:r w:rsidRPr="00223CDC">
        <w:rPr>
          <w:rFonts w:ascii="Sylfaen" w:hAnsi="Sylfaen"/>
          <w:lang w:val="ka-GE"/>
        </w:rPr>
        <w:t xml:space="preserve">დაზუსტებულ გეგმასა და საკასო ხარჯებს შორის </w:t>
      </w:r>
      <w:r w:rsidRPr="00223CDC">
        <w:rPr>
          <w:rFonts w:ascii="Sylfaen" w:hAnsi="Sylfaen" w:cs="Sylfaen"/>
          <w:lang w:val="ka-GE"/>
        </w:rPr>
        <w:t xml:space="preserve">განპირობებულია </w:t>
      </w:r>
      <w:r w:rsidRPr="00223CDC">
        <w:rPr>
          <w:rFonts w:ascii="Sylfaen" w:hAnsi="Sylfaen"/>
          <w:noProof/>
          <w:lang w:val="ka-GE"/>
        </w:rPr>
        <w:t xml:space="preserve">საკასო ხარჯის ნაწილში </w:t>
      </w:r>
      <w:r w:rsidRPr="00223CDC">
        <w:rPr>
          <w:rFonts w:ascii="Sylfaen" w:hAnsi="Sylfaen"/>
          <w:color w:val="000000"/>
          <w:lang w:val="ka-GE"/>
        </w:rPr>
        <w:t>დონორის მიერ პირდაპირ გაწეული ხარჯების პროექტის ანგარიშგებაში ასახვით;</w:t>
      </w:r>
    </w:p>
    <w:p w14:paraId="472D4708" w14:textId="77777777" w:rsidR="00AF5739" w:rsidRPr="00364003" w:rsidRDefault="00AF5739" w:rsidP="00AF5739">
      <w:pPr>
        <w:spacing w:after="0" w:line="240" w:lineRule="auto"/>
        <w:jc w:val="both"/>
        <w:rPr>
          <w:rFonts w:ascii="Sylfaen" w:hAnsi="Sylfaen" w:cs="Sylfaen"/>
          <w:noProof/>
          <w:shd w:val="clear" w:color="auto" w:fill="DBE5F1" w:themeFill="accent1" w:themeFillTint="33"/>
          <w:lang w:val="ka-GE"/>
        </w:rPr>
      </w:pPr>
    </w:p>
    <w:p w14:paraId="2F0AC610" w14:textId="77777777" w:rsidR="00AF5739" w:rsidRDefault="00AF5739" w:rsidP="00AF5739">
      <w:pPr>
        <w:spacing w:after="0" w:line="240" w:lineRule="auto"/>
        <w:jc w:val="both"/>
        <w:rPr>
          <w:rFonts w:ascii="Sylfaen" w:hAnsi="Sylfaen"/>
          <w:noProof/>
          <w:lang w:val="ka-GE"/>
        </w:rPr>
      </w:pPr>
      <w:r w:rsidRPr="00E15A90">
        <w:rPr>
          <w:rFonts w:ascii="Sylfaen" w:hAnsi="Sylfaen"/>
          <w:b/>
          <w:noProof/>
          <w:lang w:val="ka-GE"/>
        </w:rPr>
        <w:t>24 16 - საზღვაო პროფესიული განათლების ხელშეწყობა -</w:t>
      </w:r>
      <w:r>
        <w:rPr>
          <w:rFonts w:ascii="Sylfaen" w:hAnsi="Sylfaen"/>
          <w:b/>
          <w:noProof/>
          <w:lang w:val="ka-GE"/>
        </w:rPr>
        <w:t xml:space="preserve"> </w:t>
      </w:r>
      <w:r w:rsidRPr="00E15A90">
        <w:rPr>
          <w:rFonts w:ascii="Sylfaen" w:hAnsi="Sylfaen" w:cs="Sylfaen"/>
          <w:lang w:val="ka-GE"/>
        </w:rPr>
        <w:t>სხვაობა</w:t>
      </w:r>
      <w:r w:rsidRPr="00E15A90">
        <w:rPr>
          <w:lang w:val="ka-GE"/>
        </w:rPr>
        <w:t xml:space="preserve"> </w:t>
      </w:r>
      <w:r w:rsidRPr="00E15A90">
        <w:rPr>
          <w:rFonts w:ascii="Sylfaen" w:hAnsi="Sylfaen" w:cs="Sylfaen"/>
          <w:lang w:val="ka-GE"/>
        </w:rPr>
        <w:t>დაზუსტებულ</w:t>
      </w:r>
      <w:r w:rsidRPr="00E15A90">
        <w:rPr>
          <w:lang w:val="ka-GE"/>
        </w:rPr>
        <w:t xml:space="preserve"> </w:t>
      </w:r>
      <w:r w:rsidRPr="00E15A90">
        <w:rPr>
          <w:rFonts w:ascii="Sylfaen" w:hAnsi="Sylfaen" w:cs="Sylfaen"/>
          <w:lang w:val="ka-GE"/>
        </w:rPr>
        <w:t>ასიგნებებსა</w:t>
      </w:r>
      <w:r w:rsidRPr="00E15A90">
        <w:rPr>
          <w:lang w:val="ka-GE"/>
        </w:rPr>
        <w:t xml:space="preserve"> </w:t>
      </w:r>
      <w:r w:rsidRPr="00E15A90">
        <w:rPr>
          <w:rFonts w:ascii="Sylfaen" w:hAnsi="Sylfaen" w:cs="Sylfaen"/>
          <w:lang w:val="ka-GE"/>
        </w:rPr>
        <w:t>და</w:t>
      </w:r>
      <w:r w:rsidRPr="00E15A90">
        <w:rPr>
          <w:lang w:val="ka-GE"/>
        </w:rPr>
        <w:t xml:space="preserve"> </w:t>
      </w:r>
      <w:r w:rsidRPr="00E15A90">
        <w:rPr>
          <w:rFonts w:ascii="Sylfaen" w:hAnsi="Sylfaen" w:cs="Sylfaen"/>
          <w:lang w:val="ka-GE"/>
        </w:rPr>
        <w:t>საკასო</w:t>
      </w:r>
      <w:r w:rsidRPr="00E15A90">
        <w:rPr>
          <w:lang w:val="ka-GE"/>
        </w:rPr>
        <w:t xml:space="preserve"> </w:t>
      </w:r>
      <w:r w:rsidRPr="00E15A90">
        <w:rPr>
          <w:rFonts w:ascii="Sylfaen" w:hAnsi="Sylfaen" w:cs="Sylfaen"/>
          <w:lang w:val="ka-GE"/>
        </w:rPr>
        <w:t>ხარჯს</w:t>
      </w:r>
      <w:r w:rsidRPr="00E15A90">
        <w:rPr>
          <w:lang w:val="ka-GE"/>
        </w:rPr>
        <w:t xml:space="preserve"> </w:t>
      </w:r>
      <w:r w:rsidRPr="00E15A90">
        <w:rPr>
          <w:rFonts w:ascii="Sylfaen" w:hAnsi="Sylfaen" w:cs="Sylfaen"/>
          <w:lang w:val="ka-GE"/>
        </w:rPr>
        <w:t>შორის</w:t>
      </w:r>
      <w:r w:rsidRPr="00E15A90">
        <w:rPr>
          <w:lang w:val="ka-GE"/>
        </w:rPr>
        <w:t xml:space="preserve"> </w:t>
      </w:r>
      <w:r w:rsidRPr="00E15A90">
        <w:rPr>
          <w:rFonts w:ascii="Sylfaen" w:hAnsi="Sylfaen" w:cs="Sylfaen"/>
          <w:lang w:val="ka-GE"/>
        </w:rPr>
        <w:t xml:space="preserve">განპირობებულია </w:t>
      </w:r>
      <w:r w:rsidRPr="00E15A90">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4B5D2A94" w14:textId="77777777" w:rsidR="00AF5739" w:rsidRPr="00E15A90" w:rsidRDefault="00AF5739" w:rsidP="00AF5739">
      <w:pPr>
        <w:spacing w:after="0" w:line="240" w:lineRule="auto"/>
        <w:jc w:val="both"/>
        <w:rPr>
          <w:rFonts w:ascii="Sylfaen" w:hAnsi="Sylfaen"/>
          <w:b/>
          <w:noProof/>
          <w:lang w:val="ka-GE"/>
        </w:rPr>
      </w:pPr>
    </w:p>
    <w:p w14:paraId="503756A4" w14:textId="77777777" w:rsidR="00AF5739" w:rsidRDefault="00AF5739" w:rsidP="00AF5739">
      <w:pPr>
        <w:spacing w:after="0" w:line="240" w:lineRule="auto"/>
        <w:jc w:val="both"/>
        <w:rPr>
          <w:rFonts w:ascii="Sylfaen" w:hAnsi="Sylfaen"/>
          <w:lang w:val="ka-GE"/>
        </w:rPr>
      </w:pPr>
      <w:r w:rsidRPr="008808AE">
        <w:rPr>
          <w:rFonts w:ascii="Sylfaen" w:hAnsi="Sylfaen"/>
          <w:b/>
          <w:lang w:val="ka-GE"/>
        </w:rPr>
        <w:t>24 1</w:t>
      </w:r>
      <w:r w:rsidRPr="00260020">
        <w:rPr>
          <w:rFonts w:ascii="Sylfaen" w:hAnsi="Sylfaen"/>
          <w:b/>
          <w:lang w:val="ka-GE"/>
        </w:rPr>
        <w:t>7</w:t>
      </w:r>
      <w:r w:rsidRPr="008808AE">
        <w:rPr>
          <w:rFonts w:ascii="Sylfaen" w:hAnsi="Sylfaen"/>
          <w:b/>
          <w:lang w:val="ka-GE"/>
        </w:rPr>
        <w:t xml:space="preserve"> -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 </w:t>
      </w:r>
      <w:r>
        <w:rPr>
          <w:rFonts w:ascii="Sylfaen" w:eastAsia="Times New Roman" w:hAnsi="Sylfaen"/>
          <w:bCs/>
          <w:lang w:val="ka-GE"/>
        </w:rPr>
        <w:t xml:space="preserve">დამტკიცებულ და დაზუსტებულ </w:t>
      </w:r>
      <w:r>
        <w:rPr>
          <w:rFonts w:ascii="Sylfaen" w:hAnsi="Sylfaen"/>
          <w:lang w:val="pt-BR"/>
        </w:rPr>
        <w:t xml:space="preserve">ასიგნებებს </w:t>
      </w:r>
      <w:r>
        <w:rPr>
          <w:rFonts w:ascii="Sylfaen" w:eastAsia="Times New Roman" w:hAnsi="Sylfaen"/>
          <w:bCs/>
          <w:lang w:val="ka-GE"/>
        </w:rPr>
        <w:t xml:space="preserve">შორის შეუსაბამობა </w:t>
      </w:r>
      <w:r>
        <w:rPr>
          <w:rFonts w:ascii="Sylfaen" w:hAnsi="Sylfaen"/>
          <w:lang w:val="pt-BR"/>
        </w:rPr>
        <w:t>გამოწვეულია</w:t>
      </w:r>
      <w:r>
        <w:rPr>
          <w:rFonts w:ascii="Sylfaen" w:hAnsi="Sylfaen"/>
          <w:lang w:val="ka-GE"/>
        </w:rPr>
        <w:t xml:space="preserve"> </w:t>
      </w:r>
      <w:r w:rsidRPr="00260020">
        <w:rPr>
          <w:rFonts w:ascii="Sylfaen" w:eastAsia="Times New Roman" w:hAnsi="Sylfaen" w:cs="Sylfaen"/>
          <w:color w:val="000000"/>
          <w:lang w:val="ka-GE"/>
        </w:rPr>
        <w:t>ბაქო</w:t>
      </w:r>
      <w:r w:rsidRPr="00260020">
        <w:rPr>
          <w:rFonts w:eastAsia="Times New Roman" w:cs="Calibri"/>
          <w:color w:val="000000"/>
          <w:lang w:val="ka-GE"/>
        </w:rPr>
        <w:t>-</w:t>
      </w:r>
      <w:r w:rsidRPr="00260020">
        <w:rPr>
          <w:rFonts w:ascii="Sylfaen" w:eastAsia="Times New Roman" w:hAnsi="Sylfaen" w:cs="Sylfaen"/>
          <w:color w:val="000000"/>
          <w:lang w:val="ka-GE"/>
        </w:rPr>
        <w:t>თბილისი</w:t>
      </w:r>
      <w:r w:rsidRPr="00260020">
        <w:rPr>
          <w:rFonts w:eastAsia="Times New Roman" w:cs="Calibri"/>
          <w:color w:val="000000"/>
          <w:lang w:val="ka-GE"/>
        </w:rPr>
        <w:t>-</w:t>
      </w:r>
      <w:r w:rsidRPr="00260020">
        <w:rPr>
          <w:rFonts w:ascii="Sylfaen" w:eastAsia="Times New Roman" w:hAnsi="Sylfaen" w:cs="Sylfaen"/>
          <w:color w:val="000000"/>
          <w:lang w:val="ka-GE"/>
        </w:rPr>
        <w:t>ყარსის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სარკინიგზო</w:t>
      </w:r>
      <w:r w:rsidRPr="00260020">
        <w:rPr>
          <w:rFonts w:eastAsia="Times New Roman" w:cs="Calibri"/>
          <w:color w:val="000000"/>
          <w:lang w:val="ka-GE"/>
        </w:rPr>
        <w:t xml:space="preserve"> </w:t>
      </w:r>
      <w:r w:rsidRPr="00260020">
        <w:rPr>
          <w:rFonts w:ascii="Sylfaen" w:eastAsia="Times New Roman" w:hAnsi="Sylfaen" w:cs="Sylfaen"/>
          <w:color w:val="000000"/>
          <w:lang w:val="ka-GE"/>
        </w:rPr>
        <w:t>მაგისტრალის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მშენებლობისათვის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მარაბდა</w:t>
      </w:r>
      <w:r w:rsidRPr="00260020">
        <w:rPr>
          <w:rFonts w:eastAsia="Times New Roman" w:cs="Calibri"/>
          <w:color w:val="000000"/>
          <w:lang w:val="ka-GE"/>
        </w:rPr>
        <w:t>-</w:t>
      </w:r>
      <w:r w:rsidRPr="00260020">
        <w:rPr>
          <w:rFonts w:ascii="Sylfaen" w:eastAsia="Times New Roman" w:hAnsi="Sylfaen" w:cs="Sylfaen"/>
          <w:color w:val="000000"/>
          <w:lang w:val="ka-GE"/>
        </w:rPr>
        <w:t>ახალქალაქი</w:t>
      </w:r>
      <w:r w:rsidRPr="00260020">
        <w:rPr>
          <w:rFonts w:eastAsia="Times New Roman" w:cs="Calibri"/>
          <w:color w:val="000000"/>
          <w:lang w:val="ka-GE"/>
        </w:rPr>
        <w:t>-</w:t>
      </w:r>
      <w:r w:rsidRPr="00260020">
        <w:rPr>
          <w:rFonts w:ascii="Sylfaen" w:eastAsia="Times New Roman" w:hAnsi="Sylfaen" w:cs="Sylfaen"/>
          <w:color w:val="000000"/>
          <w:lang w:val="ka-GE"/>
        </w:rPr>
        <w:t>კარწახის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მონაკვეთზე</w:t>
      </w:r>
      <w:r w:rsidRPr="00260020">
        <w:rPr>
          <w:rFonts w:eastAsia="Times New Roman" w:cs="Calibri"/>
          <w:color w:val="000000"/>
          <w:lang w:val="ka-GE"/>
        </w:rPr>
        <w:t xml:space="preserve"> </w:t>
      </w:r>
      <w:r w:rsidRPr="00260020">
        <w:rPr>
          <w:rFonts w:ascii="Sylfaen" w:eastAsia="Times New Roman" w:hAnsi="Sylfaen" w:cs="Sylfaen"/>
          <w:color w:val="000000"/>
          <w:lang w:val="ka-GE"/>
        </w:rPr>
        <w:t>კერძო</w:t>
      </w:r>
      <w:r w:rsidRPr="00260020">
        <w:rPr>
          <w:rFonts w:eastAsia="Times New Roman" w:cs="Calibri"/>
          <w:color w:val="000000"/>
          <w:lang w:val="ka-GE"/>
        </w:rPr>
        <w:t xml:space="preserve"> </w:t>
      </w:r>
      <w:r w:rsidRPr="00260020">
        <w:rPr>
          <w:rFonts w:ascii="Sylfaen" w:eastAsia="Times New Roman" w:hAnsi="Sylfaen" w:cs="Sylfaen"/>
          <w:color w:val="000000"/>
          <w:lang w:val="ka-GE"/>
        </w:rPr>
        <w:t>საკუთრებაში</w:t>
      </w:r>
      <w:r w:rsidRPr="00260020">
        <w:rPr>
          <w:rFonts w:eastAsia="Times New Roman" w:cs="Calibri"/>
          <w:color w:val="000000"/>
          <w:lang w:val="ka-GE"/>
        </w:rPr>
        <w:t xml:space="preserve"> </w:t>
      </w:r>
      <w:r w:rsidRPr="00260020">
        <w:rPr>
          <w:rFonts w:ascii="Sylfaen" w:eastAsia="Times New Roman" w:hAnsi="Sylfaen" w:cs="Sylfaen"/>
          <w:color w:val="000000"/>
          <w:lang w:val="ka-GE"/>
        </w:rPr>
        <w:t>არსებული</w:t>
      </w:r>
      <w:r w:rsidRPr="00260020">
        <w:rPr>
          <w:rFonts w:eastAsia="Times New Roman" w:cs="Calibri"/>
          <w:color w:val="000000"/>
          <w:lang w:val="ka-GE"/>
        </w:rPr>
        <w:t xml:space="preserve"> </w:t>
      </w:r>
      <w:r w:rsidRPr="00260020">
        <w:rPr>
          <w:rFonts w:ascii="Sylfaen" w:eastAsia="Times New Roman" w:hAnsi="Sylfaen" w:cs="Sylfaen"/>
          <w:color w:val="000000"/>
          <w:lang w:val="ka-GE"/>
        </w:rPr>
        <w:t>მიწის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ნაკვეთების</w:t>
      </w:r>
      <w:r w:rsidRPr="00260020">
        <w:rPr>
          <w:rFonts w:eastAsia="Times New Roman" w:cs="Calibri"/>
          <w:color w:val="000000"/>
          <w:lang w:val="ka-GE"/>
        </w:rPr>
        <w:t xml:space="preserve"> </w:t>
      </w:r>
      <w:r w:rsidRPr="00260020">
        <w:rPr>
          <w:rFonts w:ascii="Sylfaen" w:eastAsia="Times New Roman" w:hAnsi="Sylfaen" w:cs="Sylfaen"/>
          <w:color w:val="000000"/>
          <w:lang w:val="ka-GE"/>
        </w:rPr>
        <w:t>გამოსასყიდად</w:t>
      </w:r>
      <w:r>
        <w:rPr>
          <w:rFonts w:ascii="Sylfaen" w:eastAsia="Times New Roman" w:hAnsi="Sylfaen" w:cs="Sylfaen"/>
          <w:color w:val="000000"/>
          <w:lang w:val="ka-GE"/>
        </w:rPr>
        <w:t xml:space="preserve"> </w:t>
      </w:r>
      <w:r>
        <w:rPr>
          <w:rFonts w:ascii="Sylfaen" w:hAnsi="Sylfaen" w:cs="Sylfaen"/>
          <w:lang w:val="ka-GE"/>
        </w:rPr>
        <w:t>ასიგნებების</w:t>
      </w:r>
      <w:r>
        <w:rPr>
          <w:lang w:val="ka-GE"/>
        </w:rPr>
        <w:t xml:space="preserve"> </w:t>
      </w:r>
      <w:r>
        <w:rPr>
          <w:rFonts w:ascii="Sylfaen" w:hAnsi="Sylfaen" w:cs="Sylfaen"/>
          <w:lang w:val="ka-GE"/>
        </w:rPr>
        <w:t xml:space="preserve">გაზრდით, „24 10 - ტრანსპორტის სფეროში საერთაშორისო ხელშეკრულებებით ნაკისრი </w:t>
      </w:r>
      <w:r w:rsidRPr="00E17BFB">
        <w:rPr>
          <w:rFonts w:ascii="Sylfaen" w:hAnsi="Sylfaen" w:cs="Sylfaen"/>
          <w:lang w:val="ka-GE"/>
        </w:rPr>
        <w:t>ვალდებულებების დაფარვა და ტრანსპორტირების ხარჯების სუბსიდირება“</w:t>
      </w:r>
      <w:r w:rsidRPr="00E17BFB">
        <w:rPr>
          <w:lang w:val="ka-GE"/>
        </w:rPr>
        <w:t xml:space="preserve"> </w:t>
      </w:r>
      <w:r w:rsidRPr="00E17BFB">
        <w:rPr>
          <w:rFonts w:ascii="Sylfaen" w:hAnsi="Sylfaen"/>
          <w:lang w:val="ka-GE"/>
        </w:rPr>
        <w:t xml:space="preserve"> პროგრამული კოდის ასიგნების შემცირების ხარჯზე. ხოლო </w:t>
      </w:r>
      <w:r w:rsidRPr="00E17BFB">
        <w:rPr>
          <w:rFonts w:ascii="Sylfaen" w:hAnsi="Sylfaen"/>
          <w:bCs/>
          <w:color w:val="000000"/>
          <w:lang w:val="ka-GE"/>
        </w:rPr>
        <w:t xml:space="preserve">დაზუსტებულ გეგმასა და საკასო ხარჯებს </w:t>
      </w:r>
      <w:r w:rsidRPr="00E17BFB">
        <w:rPr>
          <w:rFonts w:ascii="Sylfaen" w:hAnsi="Sylfaen"/>
          <w:noProof/>
          <w:lang w:val="ka-GE"/>
        </w:rPr>
        <w:t xml:space="preserve">შორის სხვაობა გამოწვეულია იმ გარემოებით, </w:t>
      </w:r>
      <w:r w:rsidRPr="00E17BFB">
        <w:rPr>
          <w:rFonts w:ascii="Sylfaen" w:eastAsia="Times New Roman" w:hAnsi="Sylfaen"/>
          <w:bCs/>
          <w:color w:val="000000"/>
          <w:lang w:val="ka-GE"/>
        </w:rPr>
        <w:t xml:space="preserve">რომ </w:t>
      </w:r>
      <w:r w:rsidRPr="00E17BFB">
        <w:rPr>
          <w:rFonts w:ascii="Sylfaen" w:hAnsi="Sylfaen"/>
          <w:lang w:val="ka-GE"/>
        </w:rPr>
        <w:t xml:space="preserve">შეფერხდა მიწის ნაკვეთების გამოსყიდვის პროცედურებთან დაკავშირებული მომსახურების გაწევის </w:t>
      </w:r>
      <w:r w:rsidRPr="00E17BFB">
        <w:rPr>
          <w:rFonts w:ascii="Sylfaen" w:hAnsi="Sylfaen" w:cs="Sylfaen"/>
          <w:lang w:val="ka-GE"/>
        </w:rPr>
        <w:t>ხელშეკრულების გაფორმება</w:t>
      </w:r>
      <w:r w:rsidRPr="00E17BFB">
        <w:rPr>
          <w:rFonts w:ascii="Sylfaen" w:hAnsi="Sylfaen"/>
          <w:lang w:val="ka-GE"/>
        </w:rPr>
        <w:t xml:space="preserve">. აღნიშნულიდან </w:t>
      </w:r>
      <w:r w:rsidRPr="00E17BFB">
        <w:rPr>
          <w:rFonts w:ascii="Sylfaen" w:hAnsi="Sylfaen"/>
          <w:lang w:val="ka-GE"/>
        </w:rPr>
        <w:lastRenderedPageBreak/>
        <w:t>გამომდინარე, დაგეგმილზე გვიან დაიწყო შეთავაზებების</w:t>
      </w:r>
      <w:r>
        <w:rPr>
          <w:rFonts w:ascii="Sylfaen" w:hAnsi="Sylfaen"/>
          <w:lang w:val="ka-GE"/>
        </w:rPr>
        <w:t xml:space="preserve"> დარიგება და მოლაპარაკებების განხორციელება კერძო მესაკუთრეებთან;</w:t>
      </w:r>
    </w:p>
    <w:p w14:paraId="7603BA7A" w14:textId="77777777" w:rsidR="00AF5739" w:rsidRDefault="00AF5739" w:rsidP="00AF5739">
      <w:pPr>
        <w:spacing w:after="0" w:line="240" w:lineRule="auto"/>
        <w:jc w:val="both"/>
        <w:rPr>
          <w:rFonts w:ascii="Sylfaen" w:hAnsi="Sylfaen"/>
          <w:lang w:val="ka-GE"/>
        </w:rPr>
      </w:pPr>
    </w:p>
    <w:p w14:paraId="0815BF8D" w14:textId="77777777" w:rsidR="00AF5739" w:rsidRDefault="00AF5739" w:rsidP="00AF5739">
      <w:pPr>
        <w:spacing w:after="0" w:line="240" w:lineRule="auto"/>
        <w:jc w:val="both"/>
        <w:rPr>
          <w:rFonts w:ascii="Sylfaen" w:hAnsi="Sylfaen"/>
          <w:lang w:val="ka-GE"/>
        </w:rPr>
      </w:pPr>
      <w:r w:rsidRPr="008808AE">
        <w:rPr>
          <w:rFonts w:ascii="Sylfaen" w:hAnsi="Sylfaen"/>
          <w:b/>
          <w:noProof/>
          <w:lang w:val="ka-GE"/>
        </w:rPr>
        <w:t>24 26</w:t>
      </w:r>
      <w:r>
        <w:rPr>
          <w:rFonts w:ascii="Sylfaen" w:hAnsi="Sylfaen"/>
          <w:b/>
          <w:noProof/>
          <w:lang w:val="ka-GE"/>
        </w:rPr>
        <w:t xml:space="preserve"> - </w:t>
      </w:r>
      <w:r w:rsidRPr="008808AE">
        <w:rPr>
          <w:rFonts w:ascii="Sylfaen" w:hAnsi="Sylfaen"/>
          <w:b/>
          <w:noProof/>
          <w:lang w:val="ka-GE"/>
        </w:rPr>
        <w:t>სათხილამურო ინფრასტრუქტურის განვითარება ზემო სვანეთში (Government of France)</w:t>
      </w:r>
      <w:r>
        <w:rPr>
          <w:rFonts w:ascii="Sylfaen" w:hAnsi="Sylfaen"/>
          <w:b/>
          <w:noProof/>
          <w:lang w:val="ka-GE"/>
        </w:rPr>
        <w:t xml:space="preserve"> - </w:t>
      </w:r>
      <w:r w:rsidRPr="00E15A90">
        <w:rPr>
          <w:rFonts w:ascii="Sylfaen" w:hAnsi="Sylfaen"/>
          <w:lang w:val="ka-GE"/>
        </w:rPr>
        <w:t>დაზუსტებულ</w:t>
      </w:r>
      <w:r w:rsidRPr="005904E7">
        <w:rPr>
          <w:rFonts w:ascii="Sylfaen" w:hAnsi="Sylfaen"/>
          <w:lang w:val="ka-GE"/>
        </w:rPr>
        <w:t xml:space="preserve">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456246FC" w14:textId="77777777" w:rsidR="00AF5739" w:rsidRPr="008808AE" w:rsidRDefault="00AF5739" w:rsidP="00AF5739">
      <w:pPr>
        <w:spacing w:after="0" w:line="240" w:lineRule="auto"/>
        <w:jc w:val="both"/>
        <w:rPr>
          <w:rFonts w:ascii="Sylfaen" w:hAnsi="Sylfaen"/>
          <w:b/>
          <w:noProof/>
          <w:lang w:val="ka-GE"/>
        </w:rPr>
      </w:pPr>
    </w:p>
    <w:p w14:paraId="664A0551" w14:textId="77777777" w:rsidR="00AF5739" w:rsidRPr="00950227" w:rsidRDefault="00AF5739" w:rsidP="00AF5739">
      <w:pPr>
        <w:spacing w:after="0" w:line="240" w:lineRule="auto"/>
        <w:jc w:val="both"/>
        <w:rPr>
          <w:rFonts w:ascii="Sylfaen" w:hAnsi="Sylfaen" w:cs="Sylfaen"/>
          <w:lang w:val="ka-GE"/>
        </w:rPr>
      </w:pPr>
      <w:r w:rsidRPr="00950227">
        <w:rPr>
          <w:rFonts w:ascii="Sylfaen" w:hAnsi="Sylfaen" w:cs="Sylfaen"/>
          <w:b/>
          <w:lang w:val="ka-GE"/>
        </w:rPr>
        <w:t>26 01 -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r>
        <w:rPr>
          <w:rFonts w:ascii="Sylfaen" w:hAnsi="Sylfaen" w:cs="Sylfaen"/>
          <w:b/>
          <w:lang w:val="ka-GE"/>
        </w:rPr>
        <w:t xml:space="preserve"> </w:t>
      </w:r>
      <w:r w:rsidRPr="00950227">
        <w:rPr>
          <w:rFonts w:ascii="Sylfaen" w:hAnsi="Sylfaen" w:cs="Sylfaen"/>
          <w:b/>
          <w:lang w:val="ka-GE"/>
        </w:rPr>
        <w:t>-</w:t>
      </w:r>
      <w:r w:rsidRPr="00950227">
        <w:rPr>
          <w:rFonts w:ascii="Sylfaen" w:hAnsi="Sylfaen" w:cs="Sylfaen"/>
          <w:lang w:val="ka-GE"/>
        </w:rPr>
        <w:t xml:space="preserve"> სხვაობა დამტკიცებულ და დაზუსტებულ ასიგნებებს შორის განპირობებულია საქართველოს მთავრობის სარეზერვო და წინა წლებში წარმოქმნილი დავალიანების დაფარვისა და სასამართლო გადაწყვეტილებების აღსრულების ფონდებიდან თანხების გამოყოფით;</w:t>
      </w:r>
    </w:p>
    <w:p w14:paraId="40BAD11D" w14:textId="77777777" w:rsidR="00AF5739" w:rsidRPr="00EB4A13" w:rsidRDefault="00AF5739" w:rsidP="00AF5739">
      <w:pPr>
        <w:spacing w:after="0" w:line="240" w:lineRule="auto"/>
        <w:jc w:val="both"/>
        <w:rPr>
          <w:rFonts w:ascii="Sylfaen" w:hAnsi="Sylfaen"/>
          <w:highlight w:val="yellow"/>
          <w:lang w:val="ka-GE"/>
        </w:rPr>
      </w:pPr>
    </w:p>
    <w:p w14:paraId="59F51376" w14:textId="77777777" w:rsidR="00AF5739" w:rsidRPr="00950227" w:rsidRDefault="00AF5739" w:rsidP="00AF5739">
      <w:pPr>
        <w:spacing w:line="240" w:lineRule="auto"/>
        <w:jc w:val="both"/>
        <w:rPr>
          <w:rFonts w:ascii="Sylfaen" w:hAnsi="Sylfaen"/>
          <w:noProof/>
          <w:lang w:val="ka-GE"/>
        </w:rPr>
      </w:pPr>
      <w:r w:rsidRPr="00950227">
        <w:rPr>
          <w:rFonts w:ascii="Sylfaen" w:hAnsi="Sylfaen"/>
          <w:b/>
          <w:lang w:val="ka-GE"/>
        </w:rPr>
        <w:t xml:space="preserve">26 05 - ელექტრონული მმართველობის განვითარება - </w:t>
      </w:r>
      <w:r w:rsidRPr="00950227">
        <w:rPr>
          <w:rFonts w:ascii="Sylfaen" w:hAnsi="Sylfaen" w:cs="Sylfaen"/>
          <w:lang w:val="ka-GE"/>
        </w:rPr>
        <w:t>სხვაობა</w:t>
      </w:r>
      <w:r w:rsidRPr="00950227">
        <w:rPr>
          <w:lang w:val="ka-GE"/>
        </w:rPr>
        <w:t xml:space="preserve"> </w:t>
      </w:r>
      <w:r w:rsidRPr="00950227">
        <w:rPr>
          <w:rFonts w:ascii="Sylfaen" w:hAnsi="Sylfaen" w:cs="Sylfaen"/>
          <w:lang w:val="ka-GE"/>
        </w:rPr>
        <w:t>დაზუსტებულ</w:t>
      </w:r>
      <w:r w:rsidRPr="00950227">
        <w:rPr>
          <w:lang w:val="ka-GE"/>
        </w:rPr>
        <w:t xml:space="preserve"> </w:t>
      </w:r>
      <w:r w:rsidRPr="00950227">
        <w:rPr>
          <w:rFonts w:ascii="Sylfaen" w:hAnsi="Sylfaen" w:cs="Sylfaen"/>
          <w:lang w:val="ka-GE"/>
        </w:rPr>
        <w:t>ასიგნებებსა</w:t>
      </w:r>
      <w:r w:rsidRPr="00950227">
        <w:rPr>
          <w:lang w:val="ka-GE"/>
        </w:rPr>
        <w:t xml:space="preserve"> </w:t>
      </w:r>
      <w:r w:rsidRPr="00950227">
        <w:rPr>
          <w:rFonts w:ascii="Sylfaen" w:hAnsi="Sylfaen" w:cs="Sylfaen"/>
          <w:lang w:val="ka-GE"/>
        </w:rPr>
        <w:t>და</w:t>
      </w:r>
      <w:r w:rsidRPr="00950227">
        <w:rPr>
          <w:lang w:val="ka-GE"/>
        </w:rPr>
        <w:t xml:space="preserve"> </w:t>
      </w:r>
      <w:r w:rsidRPr="00950227">
        <w:rPr>
          <w:rFonts w:ascii="Sylfaen" w:hAnsi="Sylfaen" w:cs="Sylfaen"/>
          <w:lang w:val="ka-GE"/>
        </w:rPr>
        <w:t>საკასო</w:t>
      </w:r>
      <w:r w:rsidRPr="00950227">
        <w:rPr>
          <w:lang w:val="ka-GE"/>
        </w:rPr>
        <w:t xml:space="preserve"> </w:t>
      </w:r>
      <w:r w:rsidRPr="00950227">
        <w:rPr>
          <w:rFonts w:ascii="Sylfaen" w:hAnsi="Sylfaen" w:cs="Sylfaen"/>
          <w:lang w:val="ka-GE"/>
        </w:rPr>
        <w:t>ხარჯს</w:t>
      </w:r>
      <w:r w:rsidRPr="00950227">
        <w:rPr>
          <w:lang w:val="ka-GE"/>
        </w:rPr>
        <w:t xml:space="preserve"> </w:t>
      </w:r>
      <w:r w:rsidRPr="00950227">
        <w:rPr>
          <w:rFonts w:ascii="Sylfaen" w:hAnsi="Sylfaen" w:cs="Sylfaen"/>
          <w:lang w:val="ka-GE"/>
        </w:rPr>
        <w:t>შორის</w:t>
      </w:r>
      <w:r w:rsidRPr="00950227">
        <w:rPr>
          <w:lang w:val="ka-GE"/>
        </w:rPr>
        <w:t xml:space="preserve"> </w:t>
      </w:r>
      <w:r w:rsidRPr="00950227">
        <w:rPr>
          <w:rFonts w:ascii="Sylfaen" w:hAnsi="Sylfaen" w:cs="Sylfaen"/>
          <w:lang w:val="ka-GE"/>
        </w:rPr>
        <w:t xml:space="preserve">განპირობებულია </w:t>
      </w:r>
      <w:r w:rsidRPr="00950227">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29F86C1C" w14:textId="77777777" w:rsidR="00AF5739" w:rsidRPr="005576CC" w:rsidRDefault="00AF5739" w:rsidP="00AF5739">
      <w:pPr>
        <w:spacing w:after="0" w:line="240" w:lineRule="auto"/>
        <w:jc w:val="both"/>
        <w:rPr>
          <w:rFonts w:ascii="Sylfaen" w:eastAsia="Times New Roman" w:hAnsi="Sylfaen"/>
          <w:color w:val="000000"/>
          <w:lang w:val="ka-GE" w:eastAsia="ru-RU"/>
        </w:rPr>
      </w:pPr>
      <w:r w:rsidRPr="00950227">
        <w:rPr>
          <w:rFonts w:ascii="Sylfaen" w:hAnsi="Sylfaen" w:cs="Sylfaen"/>
          <w:b/>
          <w:lang w:val="ka-GE"/>
        </w:rPr>
        <w:t xml:space="preserve">26 07 - იუსტიციის სახლის მომსახურებათა განვითარება და ხელმისაწვდომობა - </w:t>
      </w:r>
      <w:r w:rsidRPr="00260020">
        <w:rPr>
          <w:rFonts w:ascii="Sylfaen" w:eastAsia="Times New Roman" w:hAnsi="Sylfaen" w:cs="Sylfaen"/>
          <w:color w:val="000000"/>
          <w:lang w:val="ka-GE" w:eastAsia="ru-RU"/>
        </w:rPr>
        <w:t>სხვაობა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დამტკიცებულ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დაზუსტებულ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შორის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 xml:space="preserve">განპირობებულია </w:t>
      </w:r>
      <w:r>
        <w:rPr>
          <w:rFonts w:ascii="Sylfaen" w:eastAsia="Times New Roman" w:hAnsi="Sylfaen" w:cs="Sylfaen"/>
          <w:color w:val="000000"/>
          <w:lang w:val="ka-GE" w:eastAsia="ru-RU"/>
        </w:rPr>
        <w:t xml:space="preserve">საქართველოს </w:t>
      </w:r>
      <w:r w:rsidRPr="00260020">
        <w:rPr>
          <w:rFonts w:ascii="Sylfaen" w:eastAsia="Times New Roman" w:hAnsi="Sylfaen"/>
          <w:color w:val="000000"/>
          <w:lang w:val="ka-GE" w:eastAsia="ru-RU"/>
        </w:rPr>
        <w:t>რეგიონებში განსახორციელებელი პროექტების ფონდიდან საქართველოს რეგიონებში იუსტიციის სახლის ფილიალებისა და საზოგადოებრივი ცენტრების მშენებლობის დაფინანსების მიზნით</w:t>
      </w:r>
      <w:r>
        <w:rPr>
          <w:rFonts w:ascii="Sylfaen" w:eastAsia="Times New Roman" w:hAnsi="Sylfaen"/>
          <w:color w:val="000000"/>
          <w:lang w:val="ka-GE" w:eastAsia="ru-RU"/>
        </w:rPr>
        <w:t>;</w:t>
      </w:r>
    </w:p>
    <w:p w14:paraId="3A584AA2" w14:textId="77777777" w:rsidR="00AF5739" w:rsidRDefault="00AF5739" w:rsidP="00AF5739">
      <w:pPr>
        <w:spacing w:after="0" w:line="240" w:lineRule="auto"/>
        <w:jc w:val="both"/>
        <w:rPr>
          <w:rFonts w:ascii="Sylfaen" w:hAnsi="Sylfaen" w:cs="Sylfaen"/>
          <w:shd w:val="clear" w:color="auto" w:fill="DBE5F1" w:themeFill="accent1" w:themeFillTint="33"/>
          <w:lang w:val="ka-GE"/>
        </w:rPr>
      </w:pPr>
    </w:p>
    <w:p w14:paraId="6834083C" w14:textId="77777777" w:rsidR="00AF5739" w:rsidRDefault="00AF5739" w:rsidP="00AF5739">
      <w:pPr>
        <w:spacing w:after="0" w:line="240" w:lineRule="auto"/>
        <w:jc w:val="both"/>
        <w:rPr>
          <w:rFonts w:ascii="Sylfaen" w:eastAsia="Times New Roman" w:hAnsi="Sylfaen"/>
          <w:color w:val="000000"/>
          <w:lang w:val="ka-GE" w:eastAsia="ru-RU"/>
        </w:rPr>
      </w:pPr>
      <w:r w:rsidRPr="00950227">
        <w:rPr>
          <w:rFonts w:ascii="Sylfaen" w:hAnsi="Sylfaen" w:cs="Sylfaen"/>
          <w:b/>
          <w:lang w:val="ka-GE"/>
        </w:rPr>
        <w:t>26 08 - მიწის ბაზრის განვითარება (WB)</w:t>
      </w:r>
      <w:r>
        <w:rPr>
          <w:rFonts w:ascii="Sylfaen" w:hAnsi="Sylfaen" w:cs="Sylfaen"/>
          <w:b/>
          <w:lang w:val="ka-GE"/>
        </w:rPr>
        <w:t xml:space="preserve"> - </w:t>
      </w:r>
      <w:r w:rsidRPr="00260020">
        <w:rPr>
          <w:rFonts w:ascii="Sylfaen" w:eastAsia="Times New Roman" w:hAnsi="Sylfaen" w:cs="Sylfaen"/>
          <w:color w:val="000000"/>
          <w:lang w:val="ka-GE" w:eastAsia="ru-RU"/>
        </w:rPr>
        <w:t>სხვაობა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დაზუსტებულ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ასიგნებებსა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საკასო</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ხარჯს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შორის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განპირობებულია</w:t>
      </w:r>
      <w:r w:rsidRPr="00260020">
        <w:rPr>
          <w:rFonts w:ascii="Sylfaen" w:eastAsia="Times New Roman" w:hAnsi="Sylfaen"/>
          <w:color w:val="000000"/>
          <w:lang w:val="ka-GE" w:eastAsia="ru-RU"/>
        </w:rPr>
        <w:t xml:space="preserve"> საერთაშორისო კონსულტანტის შრომის ანაზღაურების გადარიცხვებზე მსოფლიო ბანკის მხრიდან თანხმობის მიღების გადავადებით</w:t>
      </w:r>
      <w:r>
        <w:rPr>
          <w:rFonts w:ascii="Sylfaen" w:eastAsia="Times New Roman" w:hAnsi="Sylfaen"/>
          <w:color w:val="000000"/>
          <w:lang w:val="ka-GE" w:eastAsia="ru-RU"/>
        </w:rPr>
        <w:t>,</w:t>
      </w:r>
      <w:r w:rsidRPr="00260020">
        <w:rPr>
          <w:rFonts w:ascii="Sylfaen" w:eastAsia="Times New Roman" w:hAnsi="Sylfaen"/>
          <w:color w:val="000000"/>
          <w:lang w:val="ka-GE" w:eastAsia="ru-RU"/>
        </w:rPr>
        <w:t xml:space="preserve"> ასევე, დაფინანსების სრული მექანიზმის ამოქმედების ვად</w:t>
      </w:r>
      <w:r>
        <w:rPr>
          <w:rFonts w:ascii="Sylfaen" w:eastAsia="Times New Roman" w:hAnsi="Sylfaen"/>
          <w:color w:val="000000"/>
          <w:lang w:val="ka-GE" w:eastAsia="ru-RU"/>
        </w:rPr>
        <w:t>ის გადაწევით;</w:t>
      </w:r>
    </w:p>
    <w:p w14:paraId="2F2CC867" w14:textId="77777777" w:rsidR="00AF5739" w:rsidRPr="00950227" w:rsidRDefault="00AF5739" w:rsidP="00AF5739">
      <w:pPr>
        <w:spacing w:after="0" w:line="240" w:lineRule="auto"/>
        <w:jc w:val="both"/>
        <w:rPr>
          <w:rFonts w:ascii="Sylfaen" w:hAnsi="Sylfaen" w:cs="Sylfaen"/>
          <w:b/>
          <w:lang w:val="ka-GE"/>
        </w:rPr>
      </w:pPr>
    </w:p>
    <w:p w14:paraId="6410F2C1" w14:textId="77777777" w:rsidR="00AF5739" w:rsidRPr="00EB4A13" w:rsidRDefault="00AF5739" w:rsidP="00AF5739">
      <w:pPr>
        <w:spacing w:line="240" w:lineRule="auto"/>
        <w:jc w:val="both"/>
        <w:rPr>
          <w:rFonts w:ascii="Sylfaen" w:hAnsi="Sylfaen"/>
          <w:b/>
          <w:highlight w:val="yellow"/>
          <w:lang w:val="ka-GE"/>
        </w:rPr>
      </w:pPr>
      <w:r w:rsidRPr="00950227">
        <w:rPr>
          <w:rFonts w:ascii="Sylfaen" w:hAnsi="Sylfaen" w:cs="Sylfaen"/>
          <w:b/>
          <w:lang w:val="ka-GE"/>
        </w:rPr>
        <w:t xml:space="preserve">26 10 - სახელმწიფო სერვისების განვითარების სააგენტოს მომსახურებათა განვითარება და ხელმისაწვდომობა - </w:t>
      </w:r>
      <w:r w:rsidRPr="00260020">
        <w:rPr>
          <w:rFonts w:ascii="Sylfaen" w:eastAsia="Times New Roman" w:hAnsi="Sylfaen" w:cs="Sylfaen"/>
          <w:color w:val="000000"/>
          <w:lang w:val="ka-GE" w:eastAsia="ru-RU"/>
        </w:rPr>
        <w:t>სხვაობა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დამტკიცებულ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დაზუსტებულ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შორის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განპირობებულია</w:t>
      </w:r>
      <w:r w:rsidRPr="00260020">
        <w:rPr>
          <w:rFonts w:ascii="Sylfaen" w:eastAsia="Times New Roman" w:hAnsi="Sylfaen"/>
          <w:color w:val="000000"/>
          <w:lang w:val="ka-GE" w:eastAsia="ru-RU"/>
        </w:rPr>
        <w:t> ახალი საზოგადოებრივი ცენტრების მშენებლობის დაფინანსებ</w:t>
      </w:r>
      <w:r w:rsidRPr="00782F40">
        <w:rPr>
          <w:rFonts w:ascii="Sylfaen" w:eastAsia="Times New Roman" w:hAnsi="Sylfaen"/>
          <w:color w:val="000000"/>
          <w:lang w:val="ka-GE" w:eastAsia="ru-RU"/>
        </w:rPr>
        <w:t>ისთვის</w:t>
      </w:r>
      <w:r>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სხვა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პროგრამული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კოდების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შემცირების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ხარჯზე</w:t>
      </w:r>
      <w:r>
        <w:rPr>
          <w:rFonts w:ascii="Sylfaen" w:eastAsia="Times New Roman" w:hAnsi="Sylfaen" w:cs="Sylfaen"/>
          <w:color w:val="000000"/>
          <w:lang w:val="ka-GE" w:eastAsia="ru-RU"/>
        </w:rPr>
        <w:t xml:space="preserve"> </w:t>
      </w:r>
      <w:r w:rsidRPr="00260020">
        <w:rPr>
          <w:rFonts w:ascii="Sylfaen" w:eastAsia="Times New Roman" w:hAnsi="Sylfaen" w:cs="Sylfaen"/>
          <w:color w:val="000000"/>
          <w:lang w:val="ka-GE" w:eastAsia="ru-RU"/>
        </w:rPr>
        <w:t>ასიგნებების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გაზრდით</w:t>
      </w:r>
      <w:r w:rsidRPr="00260020">
        <w:rPr>
          <w:rFonts w:ascii="Sylfaen" w:eastAsia="Times New Roman" w:hAnsi="Sylfaen"/>
          <w:color w:val="000000"/>
          <w:lang w:val="ka-GE" w:eastAsia="ru-RU"/>
        </w:rPr>
        <w:t xml:space="preserve"> და </w:t>
      </w:r>
      <w:r>
        <w:rPr>
          <w:rFonts w:ascii="Sylfaen" w:eastAsia="Times New Roman" w:hAnsi="Sylfaen"/>
          <w:color w:val="000000"/>
          <w:lang w:val="ka-GE" w:eastAsia="ru-RU"/>
        </w:rPr>
        <w:t xml:space="preserve">საქართველოს </w:t>
      </w:r>
      <w:r w:rsidRPr="00260020">
        <w:rPr>
          <w:rFonts w:ascii="Sylfaen" w:eastAsia="Times New Roman" w:hAnsi="Sylfaen"/>
          <w:color w:val="000000"/>
          <w:lang w:val="ka-GE" w:eastAsia="ru-RU"/>
        </w:rPr>
        <w:t>რეგიონებში განსახორციელებელი პროექტების ფონდიდან თანხ</w:t>
      </w:r>
      <w:r w:rsidRPr="00782F40">
        <w:rPr>
          <w:rFonts w:ascii="Sylfaen" w:eastAsia="Times New Roman" w:hAnsi="Sylfaen"/>
          <w:color w:val="000000"/>
          <w:lang w:val="ka-GE" w:eastAsia="ru-RU"/>
        </w:rPr>
        <w:t>ებ</w:t>
      </w:r>
      <w:r w:rsidRPr="00260020">
        <w:rPr>
          <w:rFonts w:ascii="Sylfaen" w:eastAsia="Times New Roman" w:hAnsi="Sylfaen"/>
          <w:color w:val="000000"/>
          <w:lang w:val="ka-GE" w:eastAsia="ru-RU"/>
        </w:rPr>
        <w:t>ის გამოყოფი</w:t>
      </w:r>
      <w:r w:rsidRPr="00782F40">
        <w:rPr>
          <w:rFonts w:ascii="Sylfaen" w:eastAsia="Times New Roman" w:hAnsi="Sylfaen"/>
          <w:color w:val="000000"/>
          <w:lang w:val="ka-GE" w:eastAsia="ru-RU"/>
        </w:rPr>
        <w:t>თ</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ხოლო</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დაზუსტებულ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ასიგნებებსა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საკასო</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ხარჯს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შორის</w:t>
      </w:r>
      <w:r w:rsidRPr="00260020">
        <w:rPr>
          <w:rFonts w:ascii="Sylfaen" w:eastAsia="Times New Roman" w:hAnsi="Sylfaen"/>
          <w:color w:val="000000"/>
          <w:lang w:val="ka-GE" w:eastAsia="ru-RU"/>
        </w:rPr>
        <w:t xml:space="preserve"> - </w:t>
      </w:r>
      <w:r w:rsidRPr="00260020">
        <w:rPr>
          <w:rFonts w:ascii="Sylfaen" w:eastAsia="Times New Roman" w:hAnsi="Sylfaen" w:cs="Sylfaen"/>
          <w:color w:val="000000"/>
          <w:lang w:val="ka-GE" w:eastAsia="ru-RU"/>
        </w:rPr>
        <w:t>საკასო</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ხარჯის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ნაწილში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წლის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განმავლობაში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მიღებული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მიზნობრივი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გრანტების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ასახვით</w:t>
      </w:r>
      <w:r w:rsidRPr="00260020">
        <w:rPr>
          <w:rFonts w:ascii="Sylfaen" w:eastAsia="Times New Roman" w:hAnsi="Sylfaen"/>
          <w:color w:val="000000"/>
          <w:lang w:val="ka-GE" w:eastAsia="ru-RU"/>
        </w:rPr>
        <w:t>;</w:t>
      </w:r>
    </w:p>
    <w:p w14:paraId="793DC00F" w14:textId="77777777" w:rsidR="00AF5739" w:rsidRPr="00EB4A13" w:rsidRDefault="00AF5739" w:rsidP="00AF5739">
      <w:pPr>
        <w:spacing w:line="240" w:lineRule="auto"/>
        <w:jc w:val="both"/>
        <w:rPr>
          <w:rFonts w:ascii="Sylfaen" w:hAnsi="Sylfaen" w:cs="Sylfaen"/>
          <w:b/>
          <w:highlight w:val="yellow"/>
          <w:lang w:val="ka-GE"/>
        </w:rPr>
      </w:pPr>
      <w:r w:rsidRPr="00950227">
        <w:rPr>
          <w:rFonts w:ascii="Sylfaen" w:hAnsi="Sylfaen" w:cs="Sylfaen"/>
          <w:b/>
          <w:lang w:val="ka-GE"/>
        </w:rPr>
        <w:t>26 1</w:t>
      </w:r>
      <w:r>
        <w:rPr>
          <w:rFonts w:ascii="Sylfaen" w:hAnsi="Sylfaen" w:cs="Sylfaen"/>
          <w:b/>
          <w:lang w:val="ka-GE"/>
        </w:rPr>
        <w:t>1</w:t>
      </w:r>
      <w:r w:rsidRPr="00950227">
        <w:rPr>
          <w:rFonts w:ascii="Sylfaen" w:hAnsi="Sylfaen" w:cs="Sylfaen"/>
          <w:b/>
          <w:lang w:val="ka-GE"/>
        </w:rPr>
        <w:t xml:space="preserve"> - სსიპ - საჯარო რეესტრის ეროვნული სააგენტოს მომსახურებათა განვითარება და ხელმისაწვდომობა - </w:t>
      </w:r>
      <w:r w:rsidRPr="00260020">
        <w:rPr>
          <w:rFonts w:ascii="Sylfaen" w:eastAsia="Times New Roman" w:hAnsi="Sylfaen" w:cs="Sylfaen"/>
          <w:color w:val="000000"/>
          <w:lang w:val="ka-GE" w:eastAsia="ru-RU"/>
        </w:rPr>
        <w:t>სხვაობა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დამტკიცებულ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დაზუსტებულ</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შორის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განპირობებულია</w:t>
      </w:r>
      <w:r w:rsidRPr="00260020">
        <w:rPr>
          <w:rFonts w:ascii="Sylfaen" w:eastAsia="Times New Roman" w:hAnsi="Sylfaen"/>
          <w:color w:val="000000"/>
          <w:lang w:val="ka-GE" w:eastAsia="ru-RU"/>
        </w:rPr>
        <w:t> </w:t>
      </w:r>
      <w:r w:rsidRPr="00260020">
        <w:rPr>
          <w:rFonts w:ascii="Sylfaen" w:eastAsia="Times New Roman" w:hAnsi="Sylfaen"/>
          <w:bCs/>
          <w:color w:val="000000"/>
          <w:lang w:val="ka-GE" w:eastAsia="ru-RU"/>
        </w:rPr>
        <w:t>სათავო ოფისის მშენებლობისა და სერვერული ინფრასტრუქტურის სანახი სისტემების შესყიდვის</w:t>
      </w:r>
      <w:r>
        <w:rPr>
          <w:rFonts w:ascii="Sylfaen" w:eastAsia="Times New Roman" w:hAnsi="Sylfaen"/>
          <w:bCs/>
          <w:color w:val="000000"/>
          <w:lang w:val="ka-GE" w:eastAsia="ru-RU"/>
        </w:rPr>
        <w:t>თვის</w:t>
      </w:r>
      <w:r w:rsidRPr="00260020">
        <w:rPr>
          <w:rFonts w:ascii="Sylfaen" w:eastAsia="Times New Roman" w:hAnsi="Sylfaen"/>
          <w:bCs/>
          <w:color w:val="000000"/>
          <w:lang w:val="ka-GE" w:eastAsia="ru-RU"/>
        </w:rPr>
        <w:t xml:space="preserve"> </w:t>
      </w:r>
      <w:r w:rsidRPr="00260020">
        <w:rPr>
          <w:rFonts w:ascii="Sylfaen" w:eastAsia="Times New Roman" w:hAnsi="Sylfaen" w:cs="Sylfaen"/>
          <w:color w:val="000000"/>
          <w:lang w:val="ka-GE" w:eastAsia="ru-RU"/>
        </w:rPr>
        <w:t>სხვა</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პროგრამული</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კოდების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ასიგნებების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შემცირების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ხარჯზე</w:t>
      </w:r>
      <w:r>
        <w:rPr>
          <w:rFonts w:ascii="Sylfaen" w:eastAsia="Times New Roman" w:hAnsi="Sylfaen" w:cs="Sylfaen"/>
          <w:color w:val="000000"/>
          <w:lang w:val="ka-GE" w:eastAsia="ru-RU"/>
        </w:rPr>
        <w:t xml:space="preserve"> </w:t>
      </w:r>
      <w:r w:rsidRPr="00260020">
        <w:rPr>
          <w:rFonts w:ascii="Sylfaen" w:eastAsia="Times New Roman" w:hAnsi="Sylfaen" w:cs="Sylfaen"/>
          <w:color w:val="000000"/>
          <w:lang w:val="ka-GE" w:eastAsia="ru-RU"/>
        </w:rPr>
        <w:t>ასიგნებების</w:t>
      </w:r>
      <w:r w:rsidRPr="00260020">
        <w:rPr>
          <w:rFonts w:ascii="Sylfaen" w:eastAsia="Times New Roman" w:hAnsi="Sylfaen"/>
          <w:color w:val="000000"/>
          <w:lang w:val="ka-GE" w:eastAsia="ru-RU"/>
        </w:rPr>
        <w:t xml:space="preserve"> </w:t>
      </w:r>
      <w:r w:rsidRPr="00260020">
        <w:rPr>
          <w:rFonts w:ascii="Sylfaen" w:eastAsia="Times New Roman" w:hAnsi="Sylfaen" w:cs="Sylfaen"/>
          <w:color w:val="000000"/>
          <w:lang w:val="ka-GE" w:eastAsia="ru-RU"/>
        </w:rPr>
        <w:t>გაზრდით</w:t>
      </w:r>
      <w:r>
        <w:rPr>
          <w:rFonts w:ascii="Sylfaen" w:eastAsia="Times New Roman" w:hAnsi="Sylfaen"/>
          <w:color w:val="000000"/>
          <w:lang w:val="ka-GE" w:eastAsia="ru-RU"/>
        </w:rPr>
        <w:t>;</w:t>
      </w:r>
    </w:p>
    <w:p w14:paraId="50FDF982" w14:textId="77777777" w:rsidR="00AF5739" w:rsidRDefault="00AF5739" w:rsidP="00AF5739">
      <w:pPr>
        <w:spacing w:line="240" w:lineRule="auto"/>
        <w:jc w:val="both"/>
        <w:rPr>
          <w:rFonts w:ascii="Sylfaen" w:hAnsi="Sylfaen"/>
          <w:noProof/>
          <w:lang w:val="ka-GE"/>
        </w:rPr>
      </w:pPr>
      <w:r w:rsidRPr="000C4F81">
        <w:rPr>
          <w:rFonts w:ascii="Sylfaen" w:hAnsi="Sylfaen"/>
          <w:b/>
          <w:bCs/>
          <w:lang w:val="ka-GE"/>
        </w:rPr>
        <w:t xml:space="preserve">27 01 03 - დაავადებათა კონტროლისა და ეპიდემიოლოგიური უსაფრთხოების პროგრამის მართვა - </w:t>
      </w:r>
      <w:r w:rsidRPr="00950227">
        <w:rPr>
          <w:rFonts w:ascii="Sylfaen" w:hAnsi="Sylfaen" w:cs="Sylfaen"/>
          <w:lang w:val="ka-GE"/>
        </w:rPr>
        <w:t>სხვაობა</w:t>
      </w:r>
      <w:r w:rsidRPr="00950227">
        <w:rPr>
          <w:lang w:val="ka-GE"/>
        </w:rPr>
        <w:t xml:space="preserve"> </w:t>
      </w:r>
      <w:r w:rsidRPr="00950227">
        <w:rPr>
          <w:rFonts w:ascii="Sylfaen" w:hAnsi="Sylfaen" w:cs="Sylfaen"/>
          <w:lang w:val="ka-GE"/>
        </w:rPr>
        <w:t>დაზუსტებულ</w:t>
      </w:r>
      <w:r w:rsidRPr="00950227">
        <w:rPr>
          <w:lang w:val="ka-GE"/>
        </w:rPr>
        <w:t xml:space="preserve"> </w:t>
      </w:r>
      <w:r w:rsidRPr="00950227">
        <w:rPr>
          <w:rFonts w:ascii="Sylfaen" w:hAnsi="Sylfaen" w:cs="Sylfaen"/>
          <w:lang w:val="ka-GE"/>
        </w:rPr>
        <w:t>ასიგნებებსა</w:t>
      </w:r>
      <w:r w:rsidRPr="00950227">
        <w:rPr>
          <w:lang w:val="ka-GE"/>
        </w:rPr>
        <w:t xml:space="preserve"> </w:t>
      </w:r>
      <w:r w:rsidRPr="00950227">
        <w:rPr>
          <w:rFonts w:ascii="Sylfaen" w:hAnsi="Sylfaen" w:cs="Sylfaen"/>
          <w:lang w:val="ka-GE"/>
        </w:rPr>
        <w:t>და</w:t>
      </w:r>
      <w:r w:rsidRPr="00950227">
        <w:rPr>
          <w:lang w:val="ka-GE"/>
        </w:rPr>
        <w:t xml:space="preserve"> </w:t>
      </w:r>
      <w:r w:rsidRPr="00950227">
        <w:rPr>
          <w:rFonts w:ascii="Sylfaen" w:hAnsi="Sylfaen" w:cs="Sylfaen"/>
          <w:lang w:val="ka-GE"/>
        </w:rPr>
        <w:t>საკასო</w:t>
      </w:r>
      <w:r w:rsidRPr="00950227">
        <w:rPr>
          <w:lang w:val="ka-GE"/>
        </w:rPr>
        <w:t xml:space="preserve"> </w:t>
      </w:r>
      <w:r w:rsidRPr="00950227">
        <w:rPr>
          <w:rFonts w:ascii="Sylfaen" w:hAnsi="Sylfaen" w:cs="Sylfaen"/>
          <w:lang w:val="ka-GE"/>
        </w:rPr>
        <w:t>ხარჯს</w:t>
      </w:r>
      <w:r w:rsidRPr="00950227">
        <w:rPr>
          <w:lang w:val="ka-GE"/>
        </w:rPr>
        <w:t xml:space="preserve"> </w:t>
      </w:r>
      <w:r w:rsidRPr="00950227">
        <w:rPr>
          <w:rFonts w:ascii="Sylfaen" w:hAnsi="Sylfaen" w:cs="Sylfaen"/>
          <w:lang w:val="ka-GE"/>
        </w:rPr>
        <w:t>შორის</w:t>
      </w:r>
      <w:r w:rsidRPr="00950227">
        <w:rPr>
          <w:lang w:val="ka-GE"/>
        </w:rPr>
        <w:t xml:space="preserve"> </w:t>
      </w:r>
      <w:r w:rsidRPr="00950227">
        <w:rPr>
          <w:rFonts w:ascii="Sylfaen" w:hAnsi="Sylfaen" w:cs="Sylfaen"/>
          <w:lang w:val="ka-GE"/>
        </w:rPr>
        <w:t xml:space="preserve">განპირობებულია </w:t>
      </w:r>
      <w:r w:rsidRPr="00950227">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3A59C605" w14:textId="77777777" w:rsidR="00AF5739" w:rsidRDefault="00AF5739" w:rsidP="00AF5739">
      <w:pPr>
        <w:spacing w:line="240" w:lineRule="auto"/>
        <w:jc w:val="both"/>
        <w:rPr>
          <w:rFonts w:ascii="Sylfaen" w:hAnsi="Sylfaen"/>
          <w:noProof/>
          <w:lang w:val="ka-GE"/>
        </w:rPr>
      </w:pPr>
      <w:r w:rsidRPr="00825161">
        <w:rPr>
          <w:rFonts w:ascii="Sylfaen" w:hAnsi="Sylfaen" w:cs="Sylfaen"/>
          <w:b/>
          <w:noProof/>
          <w:lang w:val="ka-GE"/>
        </w:rPr>
        <w:t>27 01 05 - სახელმწიფო ზრუნვის, ადამიანით ვაჭრობის (ტრეფიკინგის) მსხვერპლთა დაცვისა და დახმარების მართვა</w:t>
      </w:r>
      <w:r>
        <w:rPr>
          <w:rFonts w:ascii="Sylfaen" w:hAnsi="Sylfaen" w:cs="Sylfaen"/>
          <w:b/>
          <w:noProof/>
          <w:lang w:val="ka-GE"/>
        </w:rPr>
        <w:t xml:space="preserve"> - </w:t>
      </w:r>
      <w:r w:rsidRPr="00950227">
        <w:rPr>
          <w:rFonts w:ascii="Sylfaen" w:hAnsi="Sylfaen" w:cs="Sylfaen"/>
          <w:lang w:val="ka-GE"/>
        </w:rPr>
        <w:t>სხვაობა</w:t>
      </w:r>
      <w:r w:rsidRPr="00950227">
        <w:rPr>
          <w:lang w:val="ka-GE"/>
        </w:rPr>
        <w:t xml:space="preserve"> </w:t>
      </w:r>
      <w:r w:rsidRPr="00950227">
        <w:rPr>
          <w:rFonts w:ascii="Sylfaen" w:hAnsi="Sylfaen" w:cs="Sylfaen"/>
          <w:lang w:val="ka-GE"/>
        </w:rPr>
        <w:t>დაზუსტებულ</w:t>
      </w:r>
      <w:r w:rsidRPr="00950227">
        <w:rPr>
          <w:lang w:val="ka-GE"/>
        </w:rPr>
        <w:t xml:space="preserve"> </w:t>
      </w:r>
      <w:r w:rsidRPr="00950227">
        <w:rPr>
          <w:rFonts w:ascii="Sylfaen" w:hAnsi="Sylfaen" w:cs="Sylfaen"/>
          <w:lang w:val="ka-GE"/>
        </w:rPr>
        <w:t>ასიგნებებსა</w:t>
      </w:r>
      <w:r w:rsidRPr="00950227">
        <w:rPr>
          <w:lang w:val="ka-GE"/>
        </w:rPr>
        <w:t xml:space="preserve"> </w:t>
      </w:r>
      <w:r w:rsidRPr="00950227">
        <w:rPr>
          <w:rFonts w:ascii="Sylfaen" w:hAnsi="Sylfaen" w:cs="Sylfaen"/>
          <w:lang w:val="ka-GE"/>
        </w:rPr>
        <w:t>და</w:t>
      </w:r>
      <w:r w:rsidRPr="00950227">
        <w:rPr>
          <w:lang w:val="ka-GE"/>
        </w:rPr>
        <w:t xml:space="preserve"> </w:t>
      </w:r>
      <w:r w:rsidRPr="00950227">
        <w:rPr>
          <w:rFonts w:ascii="Sylfaen" w:hAnsi="Sylfaen" w:cs="Sylfaen"/>
          <w:lang w:val="ka-GE"/>
        </w:rPr>
        <w:t>საკასო</w:t>
      </w:r>
      <w:r w:rsidRPr="00950227">
        <w:rPr>
          <w:lang w:val="ka-GE"/>
        </w:rPr>
        <w:t xml:space="preserve"> </w:t>
      </w:r>
      <w:r w:rsidRPr="00950227">
        <w:rPr>
          <w:rFonts w:ascii="Sylfaen" w:hAnsi="Sylfaen" w:cs="Sylfaen"/>
          <w:lang w:val="ka-GE"/>
        </w:rPr>
        <w:t>ხარჯს</w:t>
      </w:r>
      <w:r w:rsidRPr="00950227">
        <w:rPr>
          <w:lang w:val="ka-GE"/>
        </w:rPr>
        <w:t xml:space="preserve"> </w:t>
      </w:r>
      <w:r w:rsidRPr="00950227">
        <w:rPr>
          <w:rFonts w:ascii="Sylfaen" w:hAnsi="Sylfaen" w:cs="Sylfaen"/>
          <w:lang w:val="ka-GE"/>
        </w:rPr>
        <w:t>შორის</w:t>
      </w:r>
      <w:r w:rsidRPr="00950227">
        <w:rPr>
          <w:lang w:val="ka-GE"/>
        </w:rPr>
        <w:t xml:space="preserve"> </w:t>
      </w:r>
      <w:r w:rsidRPr="00950227">
        <w:rPr>
          <w:rFonts w:ascii="Sylfaen" w:hAnsi="Sylfaen" w:cs="Sylfaen"/>
          <w:lang w:val="ka-GE"/>
        </w:rPr>
        <w:t xml:space="preserve">განპირობებულია </w:t>
      </w:r>
      <w:r w:rsidRPr="00950227">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210E86D5" w14:textId="77777777" w:rsidR="00AF5739" w:rsidRDefault="00AF5739" w:rsidP="00AF5739">
      <w:pPr>
        <w:spacing w:line="240" w:lineRule="auto"/>
        <w:jc w:val="both"/>
        <w:rPr>
          <w:rFonts w:ascii="Sylfaen" w:hAnsi="Sylfaen" w:cs="Sylfaen"/>
          <w:lang w:val="ka-GE"/>
        </w:rPr>
      </w:pPr>
      <w:r w:rsidRPr="00825161">
        <w:rPr>
          <w:rFonts w:ascii="Sylfaen" w:hAnsi="Sylfaen" w:cs="Sylfaen"/>
          <w:b/>
          <w:noProof/>
          <w:lang w:val="ka-GE"/>
        </w:rPr>
        <w:t>27 01 07 - საარსებო წყაროებით უზრუნველყოფა</w:t>
      </w:r>
      <w:r>
        <w:rPr>
          <w:rFonts w:ascii="Sylfaen" w:hAnsi="Sylfaen" w:cs="Sylfaen"/>
          <w:b/>
          <w:noProof/>
          <w:lang w:val="ka-GE"/>
        </w:rPr>
        <w:t xml:space="preserve"> და </w:t>
      </w:r>
      <w:r w:rsidRPr="00825161">
        <w:rPr>
          <w:rFonts w:ascii="Sylfaen" w:hAnsi="Sylfaen" w:cs="Sylfaen"/>
          <w:b/>
          <w:noProof/>
          <w:lang w:val="ka-GE"/>
        </w:rPr>
        <w:t>27 01 08 - დევნილთა, ეკომიგრანტთა და საარსებო წყაროებით უზრუნველყოფა</w:t>
      </w:r>
      <w:r>
        <w:rPr>
          <w:rFonts w:ascii="Sylfaen" w:hAnsi="Sylfaen" w:cs="Sylfaen"/>
          <w:b/>
          <w:noProof/>
          <w:lang w:val="ka-GE"/>
        </w:rPr>
        <w:t xml:space="preserve"> - </w:t>
      </w:r>
      <w:r w:rsidRPr="008A608C">
        <w:rPr>
          <w:rFonts w:ascii="Sylfaen" w:hAnsi="Sylfaen" w:cs="Sylfaen"/>
          <w:lang w:val="ka-GE"/>
        </w:rPr>
        <w:t xml:space="preserve">დამტკიცებულ და დაზუსტებულ ასიგნებებს შორის სხვაობა გამოწვეულია იმ </w:t>
      </w:r>
      <w:r w:rsidRPr="008A608C">
        <w:rPr>
          <w:rFonts w:ascii="Sylfaen" w:hAnsi="Sylfaen" w:cs="Sylfaen"/>
          <w:lang w:val="ka-GE"/>
        </w:rPr>
        <w:lastRenderedPageBreak/>
        <w:t xml:space="preserve">გარემოებებით, რომ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კონტროლს დაქვემდებარებულ ზოგიერთ საჯარო სამართლის იურიდიულ პირში ფუნქციებისა და უფლებამოსილებების გადანაწილებასთან/განხორციელებასთან დაკავშირებით გასატარებელ ღონისძიებათა შესახებ“ საქართველოს მთავრობის 2019 წლის 10 ოქტომბრის N487 დადგენილების საფუძველზე, იძულებით გადაადგილებულ პირებსა და ეკომიგრანტებთან დაკავშირებული ფუნქციებისა და უფლებამოსილებების </w:t>
      </w:r>
      <w:r w:rsidRPr="001F4F69">
        <w:rPr>
          <w:rFonts w:ascii="Sylfaen" w:hAnsi="Sylfaen" w:cs="Sylfaen"/>
          <w:lang w:val="ka-GE"/>
        </w:rPr>
        <w:t xml:space="preserve">ეფექტიანი მართვის მიზნით, შეიქმნა სსიპ - დევნილთა, ეკომიგრანტთა და საარსებო წყაროებით უზრუნველყოფის სააგენტო, რომელიც განისაზღვრა სსიპ - საარსებო წყაროებით უზრუნველყოფის </w:t>
      </w:r>
      <w:r w:rsidRPr="00E21643">
        <w:rPr>
          <w:rFonts w:ascii="Sylfaen" w:hAnsi="Sylfaen" w:cs="Sylfaen"/>
          <w:lang w:val="ka-GE"/>
        </w:rPr>
        <w:t>სააგენტოს უფლებამონაცვლედ და ასიგნებები მიმართულ იქნა ზემოაღნიშნული სსიპ-ის პროგრამულ კოდზე (27 01 08);</w:t>
      </w:r>
    </w:p>
    <w:p w14:paraId="45576B20" w14:textId="77777777" w:rsidR="00AF5739" w:rsidRDefault="00AF5739" w:rsidP="00AF5739">
      <w:pPr>
        <w:spacing w:line="240" w:lineRule="auto"/>
        <w:jc w:val="both"/>
        <w:rPr>
          <w:rFonts w:ascii="Sylfaen" w:hAnsi="Sylfaen" w:cs="Sylfaen"/>
          <w:noProof/>
          <w:lang w:val="pt-BR"/>
        </w:rPr>
      </w:pPr>
      <w:r w:rsidRPr="00825161">
        <w:rPr>
          <w:rFonts w:ascii="Sylfaen" w:hAnsi="Sylfaen" w:cs="Sylfaen"/>
          <w:b/>
          <w:noProof/>
          <w:lang w:val="ka-GE"/>
        </w:rPr>
        <w:t>27 03 02 0</w:t>
      </w:r>
      <w:r>
        <w:rPr>
          <w:rFonts w:ascii="Sylfaen" w:hAnsi="Sylfaen" w:cs="Sylfaen"/>
          <w:b/>
          <w:noProof/>
          <w:lang w:val="ka-GE"/>
        </w:rPr>
        <w:t>6</w:t>
      </w:r>
      <w:r w:rsidRPr="00825161">
        <w:rPr>
          <w:rFonts w:ascii="Sylfaen" w:hAnsi="Sylfaen" w:cs="Sylfaen"/>
          <w:b/>
          <w:noProof/>
          <w:lang w:val="ka-GE"/>
        </w:rPr>
        <w:t xml:space="preserve"> – </w:t>
      </w:r>
      <w:r w:rsidRPr="0064499C">
        <w:rPr>
          <w:rFonts w:ascii="Sylfaen" w:hAnsi="Sylfaen" w:cs="Sylfaen"/>
          <w:b/>
          <w:noProof/>
          <w:lang w:val="ka-GE"/>
        </w:rPr>
        <w:t>ტუბერკულოზის მართვა</w:t>
      </w:r>
      <w:r>
        <w:rPr>
          <w:rFonts w:ascii="Sylfaen" w:hAnsi="Sylfaen" w:cs="Sylfaen"/>
          <w:b/>
          <w:noProof/>
          <w:lang w:val="ka-GE"/>
        </w:rPr>
        <w:t xml:space="preserve"> - </w:t>
      </w:r>
      <w:r w:rsidRPr="00D81127">
        <w:rPr>
          <w:rFonts w:ascii="Sylfaen" w:hAnsi="Sylfaen" w:cs="Sylfaen"/>
          <w:noProof/>
          <w:lang w:val="pt-BR"/>
        </w:rPr>
        <w:t>დაზუსტებულ</w:t>
      </w:r>
      <w:r w:rsidRPr="00D81127">
        <w:rPr>
          <w:rFonts w:ascii="Sylfaen" w:hAnsi="Sylfaen"/>
          <w:noProof/>
          <w:lang w:val="pt-BR"/>
        </w:rPr>
        <w:t xml:space="preserve"> </w:t>
      </w:r>
      <w:r w:rsidRPr="00D81127">
        <w:rPr>
          <w:rFonts w:ascii="Sylfaen" w:hAnsi="Sylfaen" w:cs="Sylfaen"/>
          <w:noProof/>
          <w:lang w:val="pt-BR"/>
        </w:rPr>
        <w:t>ასიგნებებსა</w:t>
      </w:r>
      <w:r w:rsidRPr="00D81127">
        <w:rPr>
          <w:rFonts w:ascii="Sylfaen" w:hAnsi="Sylfaen"/>
          <w:noProof/>
          <w:lang w:val="pt-BR"/>
        </w:rPr>
        <w:t xml:space="preserve"> </w:t>
      </w:r>
      <w:r w:rsidRPr="00D81127">
        <w:rPr>
          <w:rFonts w:ascii="Sylfaen" w:hAnsi="Sylfaen" w:cs="Sylfaen"/>
          <w:noProof/>
          <w:lang w:val="pt-BR"/>
        </w:rPr>
        <w:t>და</w:t>
      </w:r>
      <w:r w:rsidRPr="00D81127">
        <w:rPr>
          <w:rFonts w:ascii="Sylfaen" w:hAnsi="Sylfaen"/>
          <w:noProof/>
          <w:lang w:val="pt-BR"/>
        </w:rPr>
        <w:t xml:space="preserve"> </w:t>
      </w:r>
      <w:r w:rsidRPr="00D81127">
        <w:rPr>
          <w:rFonts w:ascii="Sylfaen" w:hAnsi="Sylfaen" w:cs="Sylfaen"/>
          <w:noProof/>
          <w:lang w:val="pt-BR"/>
        </w:rPr>
        <w:t>გადახდილ</w:t>
      </w:r>
      <w:r w:rsidRPr="00D81127">
        <w:rPr>
          <w:rFonts w:ascii="Sylfaen" w:hAnsi="Sylfaen"/>
          <w:noProof/>
          <w:lang w:val="pt-BR"/>
        </w:rPr>
        <w:t xml:space="preserve"> </w:t>
      </w:r>
      <w:r w:rsidRPr="00D81127">
        <w:rPr>
          <w:rFonts w:ascii="Sylfaen" w:hAnsi="Sylfaen" w:cs="Sylfaen"/>
          <w:noProof/>
          <w:lang w:val="pt-BR"/>
        </w:rPr>
        <w:t>თანხებს</w:t>
      </w:r>
      <w:r w:rsidRPr="00D81127">
        <w:rPr>
          <w:rFonts w:ascii="Sylfaen" w:hAnsi="Sylfaen"/>
          <w:noProof/>
          <w:lang w:val="pt-BR"/>
        </w:rPr>
        <w:t xml:space="preserve"> </w:t>
      </w:r>
      <w:r w:rsidRPr="00D81127">
        <w:rPr>
          <w:rFonts w:ascii="Sylfaen" w:hAnsi="Sylfaen" w:cs="Sylfaen"/>
          <w:noProof/>
          <w:lang w:val="pt-BR"/>
        </w:rPr>
        <w:t>შორის</w:t>
      </w:r>
      <w:r w:rsidRPr="00D81127">
        <w:rPr>
          <w:rFonts w:ascii="Sylfaen" w:hAnsi="Sylfaen"/>
          <w:noProof/>
          <w:lang w:val="pt-BR"/>
        </w:rPr>
        <w:t xml:space="preserve"> </w:t>
      </w:r>
      <w:r w:rsidRPr="00D81127">
        <w:rPr>
          <w:rFonts w:ascii="Sylfaen" w:hAnsi="Sylfaen" w:cs="Sylfaen"/>
          <w:noProof/>
          <w:lang w:val="pt-BR"/>
        </w:rPr>
        <w:t>სხვაობა</w:t>
      </w:r>
      <w:r w:rsidRPr="00D81127">
        <w:rPr>
          <w:rFonts w:ascii="Sylfaen" w:hAnsi="Sylfaen"/>
          <w:noProof/>
          <w:lang w:val="pt-BR"/>
        </w:rPr>
        <w:t xml:space="preserve"> </w:t>
      </w:r>
      <w:r w:rsidRPr="00E21643">
        <w:rPr>
          <w:rFonts w:ascii="Sylfaen" w:hAnsi="Sylfaen"/>
          <w:noProof/>
          <w:lang w:val="ka-GE"/>
        </w:rPr>
        <w:t>გ</w:t>
      </w:r>
      <w:r w:rsidRPr="00E21643">
        <w:rPr>
          <w:rFonts w:ascii="Sylfaen" w:hAnsi="Sylfaen" w:cs="Sylfaen"/>
          <w:noProof/>
          <w:lang w:val="sv-SE"/>
        </w:rPr>
        <w:t xml:space="preserve">ამოწვეულია </w:t>
      </w:r>
      <w:r w:rsidRPr="00E21643">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45B58AFC" w14:textId="77777777" w:rsidR="00AF5739" w:rsidRDefault="00AF5739" w:rsidP="00AF5739">
      <w:pPr>
        <w:spacing w:line="240" w:lineRule="auto"/>
        <w:jc w:val="both"/>
        <w:rPr>
          <w:rFonts w:ascii="Sylfaen" w:hAnsi="Sylfaen" w:cs="Sylfaen"/>
          <w:noProof/>
          <w:lang w:val="pt-BR"/>
        </w:rPr>
      </w:pPr>
      <w:r w:rsidRPr="00825161">
        <w:rPr>
          <w:rFonts w:ascii="Sylfaen" w:hAnsi="Sylfaen" w:cs="Sylfaen"/>
          <w:b/>
          <w:noProof/>
          <w:lang w:val="ka-GE"/>
        </w:rPr>
        <w:t>27 03 02 07 – აივ ინფექციის/შიდსის მართვა</w:t>
      </w:r>
      <w:r>
        <w:rPr>
          <w:rFonts w:ascii="Sylfaen" w:hAnsi="Sylfaen" w:cs="Sylfaen"/>
          <w:b/>
          <w:noProof/>
          <w:lang w:val="ka-GE"/>
        </w:rPr>
        <w:t xml:space="preserve"> - </w:t>
      </w:r>
      <w:r w:rsidRPr="00D81127">
        <w:rPr>
          <w:rFonts w:ascii="Sylfaen" w:hAnsi="Sylfaen" w:cs="Sylfaen"/>
          <w:noProof/>
          <w:lang w:val="pt-BR"/>
        </w:rPr>
        <w:t>დაზუსტებულ</w:t>
      </w:r>
      <w:r w:rsidRPr="00D81127">
        <w:rPr>
          <w:rFonts w:ascii="Sylfaen" w:hAnsi="Sylfaen"/>
          <w:noProof/>
          <w:lang w:val="pt-BR"/>
        </w:rPr>
        <w:t xml:space="preserve"> </w:t>
      </w:r>
      <w:r w:rsidRPr="00D81127">
        <w:rPr>
          <w:rFonts w:ascii="Sylfaen" w:hAnsi="Sylfaen" w:cs="Sylfaen"/>
          <w:noProof/>
          <w:lang w:val="pt-BR"/>
        </w:rPr>
        <w:t>ასიგნებებსა</w:t>
      </w:r>
      <w:r w:rsidRPr="00D81127">
        <w:rPr>
          <w:rFonts w:ascii="Sylfaen" w:hAnsi="Sylfaen"/>
          <w:noProof/>
          <w:lang w:val="pt-BR"/>
        </w:rPr>
        <w:t xml:space="preserve"> </w:t>
      </w:r>
      <w:r w:rsidRPr="00D81127">
        <w:rPr>
          <w:rFonts w:ascii="Sylfaen" w:hAnsi="Sylfaen" w:cs="Sylfaen"/>
          <w:noProof/>
          <w:lang w:val="pt-BR"/>
        </w:rPr>
        <w:t>და</w:t>
      </w:r>
      <w:r w:rsidRPr="00D81127">
        <w:rPr>
          <w:rFonts w:ascii="Sylfaen" w:hAnsi="Sylfaen"/>
          <w:noProof/>
          <w:lang w:val="pt-BR"/>
        </w:rPr>
        <w:t xml:space="preserve"> </w:t>
      </w:r>
      <w:r w:rsidRPr="00D81127">
        <w:rPr>
          <w:rFonts w:ascii="Sylfaen" w:hAnsi="Sylfaen" w:cs="Sylfaen"/>
          <w:noProof/>
          <w:lang w:val="pt-BR"/>
        </w:rPr>
        <w:t>გადახდილ</w:t>
      </w:r>
      <w:r w:rsidRPr="00D81127">
        <w:rPr>
          <w:rFonts w:ascii="Sylfaen" w:hAnsi="Sylfaen"/>
          <w:noProof/>
          <w:lang w:val="pt-BR"/>
        </w:rPr>
        <w:t xml:space="preserve"> </w:t>
      </w:r>
      <w:r w:rsidRPr="00D81127">
        <w:rPr>
          <w:rFonts w:ascii="Sylfaen" w:hAnsi="Sylfaen" w:cs="Sylfaen"/>
          <w:noProof/>
          <w:lang w:val="pt-BR"/>
        </w:rPr>
        <w:t>თანხებს</w:t>
      </w:r>
      <w:r w:rsidRPr="00D81127">
        <w:rPr>
          <w:rFonts w:ascii="Sylfaen" w:hAnsi="Sylfaen"/>
          <w:noProof/>
          <w:lang w:val="pt-BR"/>
        </w:rPr>
        <w:t xml:space="preserve"> </w:t>
      </w:r>
      <w:r w:rsidRPr="00D81127">
        <w:rPr>
          <w:rFonts w:ascii="Sylfaen" w:hAnsi="Sylfaen" w:cs="Sylfaen"/>
          <w:noProof/>
          <w:lang w:val="pt-BR"/>
        </w:rPr>
        <w:t>შორის</w:t>
      </w:r>
      <w:r w:rsidRPr="00D81127">
        <w:rPr>
          <w:rFonts w:ascii="Sylfaen" w:hAnsi="Sylfaen"/>
          <w:noProof/>
          <w:lang w:val="pt-BR"/>
        </w:rPr>
        <w:t xml:space="preserve"> </w:t>
      </w:r>
      <w:r w:rsidRPr="00D81127">
        <w:rPr>
          <w:rFonts w:ascii="Sylfaen" w:hAnsi="Sylfaen" w:cs="Sylfaen"/>
          <w:noProof/>
          <w:lang w:val="pt-BR"/>
        </w:rPr>
        <w:t>სხვაობა</w:t>
      </w:r>
      <w:r w:rsidRPr="00D81127">
        <w:rPr>
          <w:rFonts w:ascii="Sylfaen" w:hAnsi="Sylfaen"/>
          <w:noProof/>
          <w:lang w:val="pt-BR"/>
        </w:rPr>
        <w:t xml:space="preserve"> </w:t>
      </w:r>
      <w:r w:rsidRPr="00E21643">
        <w:rPr>
          <w:rFonts w:ascii="Sylfaen" w:hAnsi="Sylfaen"/>
          <w:noProof/>
          <w:lang w:val="ka-GE"/>
        </w:rPr>
        <w:t>გ</w:t>
      </w:r>
      <w:r w:rsidRPr="00E21643">
        <w:rPr>
          <w:rFonts w:ascii="Sylfaen" w:hAnsi="Sylfaen" w:cs="Sylfaen"/>
          <w:noProof/>
          <w:lang w:val="sv-SE"/>
        </w:rPr>
        <w:t xml:space="preserve">ამოწვეულია </w:t>
      </w:r>
      <w:r w:rsidRPr="00E21643">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60A1AFA6" w14:textId="77777777" w:rsidR="00AF5739" w:rsidRDefault="00AF5739" w:rsidP="00AF5739">
      <w:pPr>
        <w:spacing w:line="240" w:lineRule="auto"/>
        <w:jc w:val="both"/>
        <w:rPr>
          <w:rFonts w:ascii="Sylfaen" w:hAnsi="Sylfaen" w:cs="Sylfaen"/>
          <w:b/>
          <w:noProof/>
          <w:lang w:val="ka-GE"/>
        </w:rPr>
      </w:pPr>
      <w:r>
        <w:rPr>
          <w:rFonts w:ascii="Sylfaen" w:hAnsi="Sylfaen" w:cs="Sylfaen"/>
          <w:b/>
          <w:noProof/>
          <w:lang w:val="ka-GE"/>
        </w:rPr>
        <w:t xml:space="preserve">27 03 02 11 - </w:t>
      </w:r>
      <w:r w:rsidRPr="0064499C">
        <w:rPr>
          <w:rFonts w:ascii="Sylfaen" w:hAnsi="Sylfaen" w:cs="Sylfaen"/>
          <w:b/>
          <w:noProof/>
          <w:lang w:val="ka-GE"/>
        </w:rPr>
        <w:t>C ჰეპატიტის მართვა</w:t>
      </w:r>
      <w:r>
        <w:rPr>
          <w:rFonts w:ascii="Sylfaen" w:hAnsi="Sylfaen" w:cs="Sylfaen"/>
          <w:b/>
          <w:noProof/>
          <w:lang w:val="ka-GE"/>
        </w:rPr>
        <w:t xml:space="preserve"> - </w:t>
      </w:r>
      <w:r w:rsidRPr="00F133A8">
        <w:rPr>
          <w:rFonts w:ascii="Sylfaen" w:hAnsi="Sylfaen" w:cs="Sylfaen"/>
          <w:noProof/>
          <w:lang w:val="pt-BR"/>
        </w:rPr>
        <w:t xml:space="preserve">დამტკიცებულ და დაზუსტებულ ასიგნებებს შორის სხვაობა გამოწვეულია  </w:t>
      </w:r>
      <w:r w:rsidRPr="00F133A8">
        <w:rPr>
          <w:rFonts w:ascii="Sylfaen" w:hAnsi="Sylfaen" w:cs="Sylfaen"/>
          <w:noProof/>
          <w:lang w:val="ka-GE"/>
        </w:rPr>
        <w:t>იმ გარემოებებით, რომ</w:t>
      </w:r>
      <w:r w:rsidRPr="00F133A8">
        <w:rPr>
          <w:rFonts w:ascii="Sylfaen" w:hAnsi="Sylfaen" w:cs="Sylfaen"/>
          <w:noProof/>
          <w:lang w:val="pt-BR"/>
        </w:rPr>
        <w:t xml:space="preserve"> 2019 </w:t>
      </w:r>
      <w:r w:rsidRPr="00F133A8">
        <w:rPr>
          <w:rFonts w:ascii="Sylfaen" w:hAnsi="Sylfaen"/>
          <w:noProof/>
          <w:lang w:val="pt-BR"/>
        </w:rPr>
        <w:t xml:space="preserve">წლის 1 აგვისტომდე  </w:t>
      </w:r>
      <w:r w:rsidRPr="00F133A8">
        <w:rPr>
          <w:rFonts w:ascii="Sylfaen" w:hAnsi="Sylfaen"/>
          <w:noProof/>
          <w:lang w:val="ka-GE"/>
        </w:rPr>
        <w:t xml:space="preserve"> პაციენტების </w:t>
      </w:r>
      <w:r w:rsidRPr="00F133A8">
        <w:rPr>
          <w:rFonts w:ascii="Sylfaen" w:hAnsi="Sylfaen"/>
          <w:noProof/>
          <w:lang w:val="pt-BR"/>
        </w:rPr>
        <w:t>დიაგნოსტიკის ფარგლებში ჩატარებული კვლევები</w:t>
      </w:r>
      <w:r w:rsidRPr="00F133A8">
        <w:rPr>
          <w:rFonts w:ascii="Sylfaen" w:hAnsi="Sylfaen"/>
          <w:noProof/>
          <w:lang w:val="ka-GE"/>
        </w:rPr>
        <w:t xml:space="preserve"> ხორციელდებოდა თანაგადახდის პრინციპით, რამაც გავლენა იქონია</w:t>
      </w:r>
      <w:r w:rsidRPr="00F133A8">
        <w:rPr>
          <w:rFonts w:ascii="Sylfaen" w:hAnsi="Sylfaen"/>
          <w:noProof/>
          <w:lang w:val="pt-BR"/>
        </w:rPr>
        <w:t xml:space="preserve"> მიმართვიანობა</w:t>
      </w:r>
      <w:r w:rsidRPr="00F133A8">
        <w:rPr>
          <w:rFonts w:ascii="Sylfaen" w:hAnsi="Sylfaen"/>
          <w:noProof/>
          <w:lang w:val="ka-GE"/>
        </w:rPr>
        <w:t>ზე</w:t>
      </w:r>
      <w:r>
        <w:rPr>
          <w:rFonts w:ascii="Sylfaen" w:hAnsi="Sylfaen"/>
          <w:noProof/>
          <w:lang w:val="ka-GE"/>
        </w:rPr>
        <w:t xml:space="preserve"> (</w:t>
      </w:r>
      <w:r w:rsidRPr="00F133A8">
        <w:rPr>
          <w:rFonts w:ascii="Sylfaen" w:hAnsi="Sylfaen" w:cs="Sylfaen"/>
          <w:noProof/>
          <w:lang w:val="pt-BR"/>
        </w:rPr>
        <w:t xml:space="preserve">2019 </w:t>
      </w:r>
      <w:r w:rsidRPr="00F133A8">
        <w:rPr>
          <w:rFonts w:ascii="Sylfaen" w:hAnsi="Sylfaen"/>
          <w:noProof/>
          <w:lang w:val="pt-BR"/>
        </w:rPr>
        <w:t>წლის 1 აგვისტო</w:t>
      </w:r>
      <w:r>
        <w:rPr>
          <w:rFonts w:ascii="Sylfaen" w:hAnsi="Sylfaen"/>
          <w:noProof/>
          <w:lang w:val="ka-GE"/>
        </w:rPr>
        <w:t>ს შემდეგ - თანადაფინანსების გარეშე)</w:t>
      </w:r>
      <w:r w:rsidRPr="00F133A8">
        <w:rPr>
          <w:rFonts w:ascii="Sylfaen" w:hAnsi="Sylfaen"/>
          <w:noProof/>
          <w:lang w:val="ka-GE"/>
        </w:rPr>
        <w:t xml:space="preserve">. ასევე, </w:t>
      </w:r>
      <w:r w:rsidRPr="00F133A8">
        <w:rPr>
          <w:rFonts w:ascii="Sylfaen" w:hAnsi="Sylfaen"/>
          <w:noProof/>
          <w:lang w:val="pt-BR"/>
        </w:rPr>
        <w:t>კანონმდებლობის შესაბამისად დაწესებულებებს  შესრულებული სამუშაო</w:t>
      </w:r>
      <w:r>
        <w:rPr>
          <w:rFonts w:ascii="Sylfaen" w:hAnsi="Sylfaen"/>
          <w:noProof/>
          <w:lang w:val="ka-GE"/>
        </w:rPr>
        <w:t>ები</w:t>
      </w:r>
      <w:r w:rsidRPr="00F133A8">
        <w:rPr>
          <w:rFonts w:ascii="Sylfaen" w:hAnsi="Sylfaen"/>
          <w:noProof/>
          <w:lang w:val="pt-BR"/>
        </w:rPr>
        <w:t>ს წარმოდგენა შეუძლიათ სამი საანგარიშგებო თვის ვადაში</w:t>
      </w:r>
      <w:r w:rsidRPr="00F133A8">
        <w:rPr>
          <w:rFonts w:ascii="Sylfaen" w:hAnsi="Sylfaen"/>
          <w:noProof/>
          <w:lang w:val="ka-GE"/>
        </w:rPr>
        <w:t xml:space="preserve">. </w:t>
      </w:r>
      <w:r w:rsidRPr="00EA5474">
        <w:rPr>
          <w:rFonts w:ascii="Sylfaen" w:hAnsi="Sylfaen"/>
          <w:noProof/>
          <w:lang w:val="ka-GE"/>
        </w:rPr>
        <w:t xml:space="preserve">შესაბამისად, პროგრამის ფარგლებში </w:t>
      </w:r>
      <w:r>
        <w:rPr>
          <w:rFonts w:ascii="Sylfaen" w:hAnsi="Sylfaen"/>
          <w:noProof/>
          <w:lang w:val="ka-GE"/>
        </w:rPr>
        <w:t xml:space="preserve">წარმოქმნილი რესურსი </w:t>
      </w:r>
      <w:r w:rsidRPr="00EA5474">
        <w:rPr>
          <w:rFonts w:ascii="Sylfaen" w:hAnsi="Sylfaen"/>
          <w:noProof/>
          <w:lang w:val="ka-GE"/>
        </w:rPr>
        <w:t>მიიმართა სამინისტროს</w:t>
      </w:r>
      <w:r w:rsidRPr="00061FDF">
        <w:rPr>
          <w:rFonts w:ascii="Sylfaen" w:hAnsi="Sylfaen"/>
          <w:noProof/>
          <w:lang w:val="ka-GE"/>
        </w:rPr>
        <w:t xml:space="preserve"> სხვა პრიორიტეტული მიმართულებების დასაფინანსებლად</w:t>
      </w:r>
      <w:r>
        <w:rPr>
          <w:rFonts w:ascii="Sylfaen" w:hAnsi="Sylfaen"/>
          <w:noProof/>
          <w:lang w:val="ka-GE"/>
        </w:rPr>
        <w:t>;</w:t>
      </w:r>
    </w:p>
    <w:p w14:paraId="35DC65CC" w14:textId="77777777" w:rsidR="00AF5739" w:rsidRDefault="00AF5739" w:rsidP="00AF5739">
      <w:pPr>
        <w:spacing w:line="240" w:lineRule="auto"/>
        <w:jc w:val="both"/>
        <w:rPr>
          <w:rFonts w:ascii="Sylfaen" w:hAnsi="Sylfaen"/>
          <w:noProof/>
          <w:lang w:val="ka-GE"/>
        </w:rPr>
      </w:pPr>
      <w:r w:rsidRPr="0064499C">
        <w:rPr>
          <w:rFonts w:ascii="Sylfaen" w:hAnsi="Sylfaen" w:cs="Sylfaen"/>
          <w:b/>
          <w:noProof/>
          <w:lang w:val="ka-GE"/>
        </w:rPr>
        <w:t xml:space="preserve">27 03 03 09 </w:t>
      </w:r>
      <w:r>
        <w:rPr>
          <w:rFonts w:ascii="Sylfaen" w:hAnsi="Sylfaen" w:cs="Sylfaen"/>
          <w:b/>
          <w:noProof/>
          <w:lang w:val="ka-GE"/>
        </w:rPr>
        <w:t>-</w:t>
      </w:r>
      <w:r w:rsidRPr="0064499C">
        <w:rPr>
          <w:rFonts w:ascii="Sylfaen" w:hAnsi="Sylfaen" w:cs="Sylfaen"/>
          <w:b/>
          <w:noProof/>
          <w:lang w:val="ka-GE"/>
        </w:rPr>
        <w:t xml:space="preserve"> </w:t>
      </w:r>
      <w:r>
        <w:rPr>
          <w:rFonts w:ascii="Sylfaen" w:hAnsi="Sylfaen" w:cs="Sylfaen"/>
          <w:b/>
          <w:noProof/>
          <w:lang w:val="ka-GE"/>
        </w:rPr>
        <w:t xml:space="preserve"> </w:t>
      </w:r>
      <w:r w:rsidRPr="0064499C">
        <w:rPr>
          <w:rFonts w:ascii="Sylfaen" w:hAnsi="Sylfaen" w:cs="Sylfaen"/>
          <w:b/>
          <w:noProof/>
          <w:lang w:val="ka-GE"/>
        </w:rPr>
        <w:t>რეფერალური მომსახურება</w:t>
      </w:r>
      <w:r>
        <w:rPr>
          <w:rFonts w:ascii="Sylfaen" w:hAnsi="Sylfaen" w:cs="Sylfaen"/>
          <w:b/>
          <w:noProof/>
          <w:lang w:val="ka-GE"/>
        </w:rPr>
        <w:t xml:space="preserve"> - </w:t>
      </w:r>
      <w:r w:rsidRPr="00C04737">
        <w:rPr>
          <w:rFonts w:ascii="Sylfaen" w:hAnsi="Sylfaen"/>
          <w:noProof/>
          <w:lang w:val="ka-GE"/>
        </w:rPr>
        <w:t>დამტკიცებულ და დაზუსტებულ ასიგნებებს შორის სხვაობა გამოწვეულია</w:t>
      </w:r>
      <w:r w:rsidRPr="00926310">
        <w:rPr>
          <w:rFonts w:ascii="Sylfaen" w:hAnsi="Sylfaen"/>
          <w:noProof/>
          <w:lang w:val="ka-GE"/>
        </w:rPr>
        <w:t xml:space="preserve"> </w:t>
      </w:r>
      <w:r w:rsidRPr="00C04737">
        <w:rPr>
          <w:rFonts w:ascii="Sylfaen" w:hAnsi="Sylfaen"/>
          <w:noProof/>
          <w:lang w:val="ka-GE"/>
        </w:rPr>
        <w:t xml:space="preserve">იმ გარემოებებით, რომ </w:t>
      </w:r>
      <w:r w:rsidRPr="00926310">
        <w:rPr>
          <w:rFonts w:ascii="Sylfaen" w:hAnsi="Sylfaen"/>
          <w:noProof/>
          <w:lang w:val="ka-GE"/>
        </w:rPr>
        <w:t xml:space="preserve">პროგრამის ფარგლებში </w:t>
      </w:r>
      <w:r w:rsidRPr="00EF14E8">
        <w:rPr>
          <w:rFonts w:ascii="Sylfaen" w:hAnsi="Sylfaen"/>
          <w:noProof/>
          <w:lang w:val="ka-GE"/>
        </w:rPr>
        <w:t>წინა წელს აღებული ვალდებულებების ნაწილი ანაზღაურდა 2019 წ</w:t>
      </w:r>
      <w:r>
        <w:rPr>
          <w:rFonts w:ascii="Sylfaen" w:hAnsi="Sylfaen"/>
          <w:noProof/>
          <w:lang w:val="ka-GE"/>
        </w:rPr>
        <w:t>ე</w:t>
      </w:r>
      <w:r w:rsidRPr="00EF14E8">
        <w:rPr>
          <w:rFonts w:ascii="Sylfaen" w:hAnsi="Sylfaen"/>
          <w:noProof/>
          <w:lang w:val="ka-GE"/>
        </w:rPr>
        <w:t>ლ</w:t>
      </w:r>
      <w:r>
        <w:rPr>
          <w:rFonts w:ascii="Sylfaen" w:hAnsi="Sylfaen"/>
          <w:noProof/>
          <w:lang w:val="ka-GE"/>
        </w:rPr>
        <w:t xml:space="preserve">ს და საქართველოს </w:t>
      </w:r>
      <w:r w:rsidRPr="00926310">
        <w:rPr>
          <w:rFonts w:ascii="Sylfaen" w:hAnsi="Sylfaen"/>
          <w:noProof/>
          <w:lang w:val="ka-GE"/>
        </w:rPr>
        <w:t xml:space="preserve">მთავრობის დადგენილების შესაბამისად შექმნილი კომისიის მიერ მოხდა ინდივიდუალური საკითხების მზარდი მომართვიანობის განხილვა, რაც შესაბამისად, იწვევს ხარჯების ზრდას. </w:t>
      </w:r>
      <w:r>
        <w:rPr>
          <w:rFonts w:ascii="Sylfaen" w:hAnsi="Sylfaen"/>
          <w:noProof/>
          <w:lang w:val="ka-GE"/>
        </w:rPr>
        <w:t>აღნიშნული გავლენა იქონია პროგრამის ასიგნებების გაზრდაზ</w:t>
      </w:r>
      <w:r>
        <w:rPr>
          <w:rFonts w:ascii="Sylfaen" w:hAnsi="Sylfaen" w:cs="Sylfaen"/>
          <w:lang w:val="ka-GE"/>
        </w:rPr>
        <w:t xml:space="preserve">ე </w:t>
      </w:r>
      <w:r w:rsidRPr="00B06FCD">
        <w:rPr>
          <w:rFonts w:ascii="Sylfaen" w:hAnsi="Sylfaen" w:cs="Sylfaen"/>
          <w:lang w:val="ka-GE"/>
        </w:rPr>
        <w:t>სხვა</w:t>
      </w:r>
      <w:r w:rsidRPr="00B06FCD">
        <w:rPr>
          <w:lang w:val="ka-GE"/>
        </w:rPr>
        <w:t xml:space="preserve"> </w:t>
      </w:r>
      <w:r w:rsidRPr="00B06FCD">
        <w:rPr>
          <w:rFonts w:ascii="Sylfaen" w:hAnsi="Sylfaen" w:cs="Sylfaen"/>
          <w:lang w:val="ka-GE"/>
        </w:rPr>
        <w:t>პროგრამული</w:t>
      </w:r>
      <w:r w:rsidRPr="00B06FCD">
        <w:rPr>
          <w:lang w:val="ka-GE"/>
        </w:rPr>
        <w:t xml:space="preserve"> </w:t>
      </w:r>
      <w:r w:rsidRPr="00B06FCD">
        <w:rPr>
          <w:rFonts w:ascii="Sylfaen" w:hAnsi="Sylfaen" w:cs="Sylfaen"/>
          <w:lang w:val="ka-GE"/>
        </w:rPr>
        <w:t>კოდების</w:t>
      </w:r>
      <w:r w:rsidRPr="00B06FCD">
        <w:rPr>
          <w:lang w:val="ka-GE"/>
        </w:rPr>
        <w:t xml:space="preserve"> </w:t>
      </w:r>
      <w:r w:rsidRPr="00B06FCD">
        <w:rPr>
          <w:rFonts w:ascii="Sylfaen" w:hAnsi="Sylfaen" w:cs="Sylfaen"/>
          <w:lang w:val="ka-GE"/>
        </w:rPr>
        <w:t>ასიგნებების</w:t>
      </w:r>
      <w:r w:rsidRPr="00B06FCD">
        <w:rPr>
          <w:lang w:val="ka-GE"/>
        </w:rPr>
        <w:t xml:space="preserve"> </w:t>
      </w:r>
      <w:r w:rsidRPr="00B06FCD">
        <w:rPr>
          <w:rFonts w:ascii="Sylfaen" w:hAnsi="Sylfaen" w:cs="Sylfaen"/>
          <w:lang w:val="ka-GE"/>
        </w:rPr>
        <w:t>შემცირების</w:t>
      </w:r>
      <w:r w:rsidRPr="00B06FCD">
        <w:rPr>
          <w:lang w:val="ka-GE"/>
        </w:rPr>
        <w:t xml:space="preserve"> </w:t>
      </w:r>
      <w:r w:rsidRPr="00B06FCD">
        <w:rPr>
          <w:rFonts w:ascii="Sylfaen" w:hAnsi="Sylfaen" w:cs="Sylfaen"/>
          <w:lang w:val="ka-GE"/>
        </w:rPr>
        <w:t>ხარჯზე</w:t>
      </w:r>
      <w:r>
        <w:rPr>
          <w:rFonts w:ascii="Sylfaen" w:hAnsi="Sylfaen"/>
          <w:lang w:val="ka-GE"/>
        </w:rPr>
        <w:t>;</w:t>
      </w:r>
    </w:p>
    <w:p w14:paraId="633A0B90" w14:textId="4A57A278" w:rsidR="00AF5739" w:rsidRPr="00810902" w:rsidRDefault="00AF5739" w:rsidP="00AF5739">
      <w:pPr>
        <w:spacing w:line="240" w:lineRule="auto"/>
        <w:jc w:val="both"/>
        <w:rPr>
          <w:rFonts w:ascii="Sylfaen" w:hAnsi="Sylfaen"/>
          <w:noProof/>
          <w:lang w:val="pt-BR"/>
        </w:rPr>
      </w:pPr>
      <w:r>
        <w:rPr>
          <w:rFonts w:ascii="Sylfaen" w:hAnsi="Sylfaen" w:cs="Sylfaen"/>
          <w:b/>
          <w:noProof/>
          <w:lang w:val="ka-GE"/>
        </w:rPr>
        <w:t xml:space="preserve">27 03 03 10 - </w:t>
      </w:r>
      <w:r w:rsidRPr="0064499C">
        <w:rPr>
          <w:rFonts w:ascii="Sylfaen" w:hAnsi="Sylfaen" w:cs="Sylfaen"/>
          <w:b/>
          <w:noProof/>
          <w:lang w:val="ka-GE"/>
        </w:rPr>
        <w:t>თავდაცვის ძალებში გასაწვევ მოქალაქეთა სამედიცინო შემოწმება</w:t>
      </w:r>
      <w:r>
        <w:rPr>
          <w:rFonts w:ascii="Sylfaen" w:hAnsi="Sylfaen" w:cs="Sylfaen"/>
          <w:b/>
          <w:noProof/>
          <w:lang w:val="ka-GE"/>
        </w:rPr>
        <w:t xml:space="preserve"> - </w:t>
      </w:r>
      <w:r w:rsidR="00810902" w:rsidRPr="00810902">
        <w:rPr>
          <w:rFonts w:ascii="Sylfaen" w:hAnsi="Sylfaen"/>
          <w:noProof/>
          <w:lang w:val="pt-BR"/>
        </w:rPr>
        <w:t>დამტკიცებულ და დაზუსტებულ ასიგნებებს შორის სხვაობა გამოწვეულია საგაზაფხულო და საშემოდგომო გაწვევების დროს წვევამდელთა რაოდენობით, რომელიც განისაზღვრება საქართველოს მთავრობის დადგენილებებით („სამხედრო სავალდებულო სამსახურში მოქალაქეთა 2019 წლის საგაზაფხულო გაწვევის შესახებ“ საქართველოს მთავრობის 2019 წლის 28 იანვრის N12 დადგენილება და „სამხედრო სავალდებულო სამსახურში მოქალაქეთა 2019 წლის საშემოდგომო გაწვევის შესახებ“ საქართველოს მთავრობის 2019 წლის 5  აგვისტოს N360 დადგენილება) 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44DA85F4" w14:textId="63B81AE4" w:rsidR="00AF5739" w:rsidRPr="00452CD6" w:rsidRDefault="00AF5739" w:rsidP="00AF5739">
      <w:pPr>
        <w:spacing w:line="240" w:lineRule="auto"/>
        <w:jc w:val="both"/>
        <w:rPr>
          <w:rFonts w:ascii="Sylfaen" w:hAnsi="Sylfaen" w:cs="Sylfaen"/>
          <w:noProof/>
          <w:shd w:val="clear" w:color="auto" w:fill="DBE5F1" w:themeFill="accent1" w:themeFillTint="33"/>
          <w:lang w:val="ka-GE"/>
        </w:rPr>
      </w:pPr>
      <w:r>
        <w:rPr>
          <w:rFonts w:ascii="Sylfaen" w:hAnsi="Sylfaen" w:cs="Sylfaen"/>
          <w:b/>
          <w:noProof/>
          <w:lang w:val="ka-GE"/>
        </w:rPr>
        <w:t xml:space="preserve">27 03 03 11 - </w:t>
      </w:r>
      <w:r w:rsidRPr="0064499C">
        <w:rPr>
          <w:rFonts w:ascii="Sylfaen" w:hAnsi="Sylfaen" w:cs="Sylfaen"/>
          <w:b/>
          <w:noProof/>
          <w:lang w:val="ka-GE"/>
        </w:rPr>
        <w:t>ქრონიკული დაავადებების სამკურნალო მედიკამენტებით უზრუნველყოფა</w:t>
      </w:r>
      <w:r>
        <w:rPr>
          <w:rFonts w:ascii="Sylfaen" w:hAnsi="Sylfaen" w:cs="Sylfaen"/>
          <w:b/>
          <w:noProof/>
          <w:lang w:val="ka-GE"/>
        </w:rPr>
        <w:t xml:space="preserve"> - </w:t>
      </w:r>
      <w:r w:rsidRPr="00972CB3">
        <w:rPr>
          <w:rFonts w:ascii="Sylfaen" w:hAnsi="Sylfaen" w:cs="Sylfaen"/>
          <w:lang w:val="ka-GE"/>
        </w:rPr>
        <w:t>სხვაობა</w:t>
      </w:r>
      <w:r w:rsidRPr="00972CB3">
        <w:rPr>
          <w:lang w:val="ka-GE"/>
        </w:rPr>
        <w:t xml:space="preserve"> </w:t>
      </w:r>
      <w:r w:rsidRPr="00972CB3">
        <w:rPr>
          <w:rFonts w:ascii="Sylfaen" w:hAnsi="Sylfaen" w:cs="Sylfaen"/>
          <w:lang w:val="ka-GE"/>
        </w:rPr>
        <w:t>დამტკიცებულ</w:t>
      </w:r>
      <w:r w:rsidRPr="00972CB3">
        <w:rPr>
          <w:lang w:val="ka-GE"/>
        </w:rPr>
        <w:t xml:space="preserve"> </w:t>
      </w:r>
      <w:r w:rsidRPr="00972CB3">
        <w:rPr>
          <w:rFonts w:ascii="Sylfaen" w:hAnsi="Sylfaen" w:cs="Sylfaen"/>
          <w:lang w:val="ka-GE"/>
        </w:rPr>
        <w:t>და</w:t>
      </w:r>
      <w:r w:rsidRPr="00972CB3">
        <w:rPr>
          <w:lang w:val="ka-GE"/>
        </w:rPr>
        <w:t xml:space="preserve"> </w:t>
      </w:r>
      <w:r w:rsidRPr="00972CB3">
        <w:rPr>
          <w:rFonts w:ascii="Sylfaen" w:hAnsi="Sylfaen" w:cs="Sylfaen"/>
          <w:lang w:val="ka-GE"/>
        </w:rPr>
        <w:t>დაზუსტებულ</w:t>
      </w:r>
      <w:r w:rsidRPr="00972CB3">
        <w:rPr>
          <w:lang w:val="ka-GE"/>
        </w:rPr>
        <w:t xml:space="preserve"> </w:t>
      </w:r>
      <w:r w:rsidRPr="00972CB3">
        <w:rPr>
          <w:rFonts w:ascii="Sylfaen" w:hAnsi="Sylfaen" w:cs="Sylfaen"/>
          <w:lang w:val="ka-GE"/>
        </w:rPr>
        <w:t>ასიგნებებს</w:t>
      </w:r>
      <w:r w:rsidRPr="00972CB3">
        <w:rPr>
          <w:lang w:val="ka-GE"/>
        </w:rPr>
        <w:t xml:space="preserve"> </w:t>
      </w:r>
      <w:r w:rsidRPr="00972CB3">
        <w:rPr>
          <w:rFonts w:ascii="Sylfaen" w:hAnsi="Sylfaen" w:cs="Sylfaen"/>
          <w:lang w:val="ka-GE"/>
        </w:rPr>
        <w:t>შორის</w:t>
      </w:r>
      <w:r w:rsidRPr="00972CB3">
        <w:rPr>
          <w:lang w:val="ka-GE"/>
        </w:rPr>
        <w:t xml:space="preserve"> </w:t>
      </w:r>
      <w:r w:rsidRPr="00972CB3">
        <w:rPr>
          <w:rFonts w:ascii="Sylfaen" w:hAnsi="Sylfaen" w:cs="Sylfaen"/>
          <w:lang w:val="ka-GE"/>
        </w:rPr>
        <w:t>გამოწვეულია პრიორიტეტული ღონისძიებების განსახორციელებლად ასიგნებების გადანაწილებით</w:t>
      </w:r>
      <w:r w:rsidR="006F4AFD" w:rsidRPr="00452CD6">
        <w:rPr>
          <w:rFonts w:ascii="Sylfaen" w:hAnsi="Sylfaen" w:cs="Sylfaen"/>
          <w:lang w:val="ka-GE"/>
        </w:rPr>
        <w:t>;</w:t>
      </w:r>
    </w:p>
    <w:p w14:paraId="0E51B809" w14:textId="77777777" w:rsidR="00AF5739" w:rsidRDefault="00AF5739" w:rsidP="00AF5739">
      <w:pPr>
        <w:spacing w:line="240" w:lineRule="auto"/>
        <w:jc w:val="both"/>
        <w:rPr>
          <w:rFonts w:ascii="Sylfaen" w:hAnsi="Sylfaen"/>
          <w:noProof/>
          <w:lang w:val="ka-GE"/>
        </w:rPr>
      </w:pPr>
      <w:r w:rsidRPr="0064499C">
        <w:rPr>
          <w:rFonts w:ascii="Sylfaen" w:hAnsi="Sylfaen" w:cs="Sylfaen"/>
          <w:b/>
          <w:noProof/>
          <w:lang w:val="ka-GE"/>
        </w:rPr>
        <w:t>27 04 - სამედიცინო დაწესებულებათა რეაბილიტაცია და აღჭურვა</w:t>
      </w:r>
      <w:r>
        <w:rPr>
          <w:rFonts w:ascii="Sylfaen" w:hAnsi="Sylfaen" w:cs="Sylfaen"/>
          <w:b/>
          <w:noProof/>
          <w:lang w:val="ka-GE"/>
        </w:rPr>
        <w:t xml:space="preserve"> - </w:t>
      </w:r>
      <w:r w:rsidRPr="00AC5F3A">
        <w:rPr>
          <w:rFonts w:ascii="Sylfaen" w:hAnsi="Sylfaen"/>
          <w:noProof/>
          <w:lang w:val="ka-GE"/>
        </w:rPr>
        <w:t xml:space="preserve">დამტკიცებულ და დაზუსტებულ ასიგნებებს შორის სხვაობა გამოწვეულია  იმ გარემოებებით, რომ  შესყიდვების წინ ჩატარებული ბაზრის კვლევის მიხედვით განსაზღვრული სავარაუდო ღირებულება ხშირ შემთხვევაში ნაკლები იყო პროგრამით განსაზღვრულ ასიგნებებზე. ამასთან არ შედგა ზოგიერთი კომპონენტის ფარგლებში გამოცხადებული </w:t>
      </w:r>
      <w:r w:rsidRPr="00AC5F3A">
        <w:rPr>
          <w:rFonts w:ascii="Sylfaen" w:hAnsi="Sylfaen"/>
          <w:noProof/>
          <w:lang w:val="ka-GE"/>
        </w:rPr>
        <w:lastRenderedPageBreak/>
        <w:t>ტენდერი. გარდა აღნიშნულისა, პროგრამით გათვალისწინებული სასწრაფო სამედიცინო დახმარების ავტოპარკის შევსება/განახლება განხორციელდა ნაწილობრივ (12 ერთეული სპეციალიზებული მაღალი გამავლობის სასწრაფო სამედიცინო დახმარების ავტომანქანა</w:t>
      </w:r>
      <w:r>
        <w:rPr>
          <w:rFonts w:ascii="Sylfaen" w:hAnsi="Sylfaen"/>
          <w:noProof/>
          <w:lang w:val="ka-GE"/>
        </w:rPr>
        <w:t xml:space="preserve">), ხოლო </w:t>
      </w:r>
      <w:r w:rsidRPr="00AC5F3A">
        <w:rPr>
          <w:rFonts w:ascii="Sylfaen" w:hAnsi="Sylfaen"/>
          <w:noProof/>
          <w:lang w:val="ka-GE"/>
        </w:rPr>
        <w:t>15 ერთეული მაღალი გამავლობის რეანიმობილის, 4 ერთეული საშუალო გამავლობის რეანიმობილის და 45 ერთეული სპეციალიზირებული მაღალი გამავლობის</w:t>
      </w:r>
      <w:r>
        <w:rPr>
          <w:rFonts w:ascii="Sylfaen" w:hAnsi="Sylfaen"/>
          <w:noProof/>
          <w:lang w:val="ka-GE"/>
        </w:rPr>
        <w:t xml:space="preserve"> (</w:t>
      </w:r>
      <w:r w:rsidRPr="00AC5F3A">
        <w:rPr>
          <w:rFonts w:ascii="Sylfaen" w:hAnsi="Sylfaen"/>
          <w:noProof/>
          <w:lang w:val="ka-GE"/>
        </w:rPr>
        <w:t xml:space="preserve">მინივენის ტიპი) </w:t>
      </w:r>
      <w:r w:rsidRPr="00270845">
        <w:rPr>
          <w:rFonts w:ascii="Sylfaen" w:hAnsi="Sylfaen"/>
          <w:noProof/>
          <w:lang w:val="ka-GE"/>
        </w:rPr>
        <w:t xml:space="preserve">სასწრაფო სამედიცინო დახმარების ავტოსატრანსპორტო საშუალების </w:t>
      </w:r>
      <w:r w:rsidRPr="00AC5F3A">
        <w:rPr>
          <w:rFonts w:ascii="Sylfaen" w:hAnsi="Sylfaen"/>
          <w:noProof/>
          <w:lang w:val="ka-GE"/>
        </w:rPr>
        <w:t>შესყიდვა განხორციელდა კონსოლიდირებული ტენდერის ფარგლებში</w:t>
      </w:r>
      <w:r>
        <w:rPr>
          <w:rFonts w:ascii="Sylfaen" w:hAnsi="Sylfaen"/>
          <w:noProof/>
          <w:lang w:val="ka-GE"/>
        </w:rPr>
        <w:t xml:space="preserve">. კონსოლიდერებული ტენდერის ფარგლებში </w:t>
      </w:r>
      <w:r w:rsidRPr="00AC5F3A">
        <w:rPr>
          <w:rFonts w:ascii="Sylfaen" w:hAnsi="Sylfaen"/>
          <w:noProof/>
          <w:lang w:val="ka-GE"/>
        </w:rPr>
        <w:t xml:space="preserve">გამარჯვებულ მიმწოდებლებთან ანგარიშწორება </w:t>
      </w:r>
      <w:r>
        <w:rPr>
          <w:rFonts w:ascii="Sylfaen" w:hAnsi="Sylfaen"/>
          <w:noProof/>
          <w:lang w:val="ka-GE"/>
        </w:rPr>
        <w:t xml:space="preserve">მოხდა </w:t>
      </w:r>
      <w:r w:rsidRPr="00AC5F3A">
        <w:rPr>
          <w:rFonts w:ascii="Sylfaen" w:hAnsi="Sylfaen"/>
          <w:noProof/>
          <w:lang w:val="ka-GE"/>
        </w:rPr>
        <w:t xml:space="preserve">2020 წელს. </w:t>
      </w:r>
      <w:r>
        <w:rPr>
          <w:rFonts w:ascii="Sylfaen" w:hAnsi="Sylfaen"/>
          <w:noProof/>
          <w:lang w:val="ka-GE"/>
        </w:rPr>
        <w:t xml:space="preserve">შესაბამისად, </w:t>
      </w:r>
      <w:r w:rsidRPr="00AC5F3A">
        <w:rPr>
          <w:rFonts w:ascii="Sylfaen" w:hAnsi="Sylfaen"/>
          <w:noProof/>
          <w:lang w:val="ka-GE"/>
        </w:rPr>
        <w:t xml:space="preserve">პროგრამის გეგმა დაზუსტდა და  საქართველოს მთავრობის დადგენილებით მიღებული </w:t>
      </w:r>
      <w:r>
        <w:rPr>
          <w:rFonts w:ascii="Sylfaen" w:hAnsi="Sylfaen"/>
          <w:noProof/>
          <w:lang w:val="ka-GE"/>
        </w:rPr>
        <w:t>გადაწყვ</w:t>
      </w:r>
      <w:r w:rsidRPr="00AC5F3A">
        <w:rPr>
          <w:rFonts w:ascii="Sylfaen" w:hAnsi="Sylfaen"/>
          <w:noProof/>
          <w:lang w:val="ka-GE"/>
        </w:rPr>
        <w:t>ეტილების შესაბამისად რესურსი მიიმართა „მოსახლეობის საყოველთაო ჯანმრთელობის დაცვის“ პროგრამაში;</w:t>
      </w:r>
    </w:p>
    <w:p w14:paraId="700DF54D" w14:textId="77777777" w:rsidR="00AF5739" w:rsidRDefault="00AF5739" w:rsidP="00AF5739">
      <w:pPr>
        <w:spacing w:line="240" w:lineRule="auto"/>
        <w:jc w:val="both"/>
        <w:rPr>
          <w:rFonts w:ascii="Sylfaen" w:hAnsi="Sylfaen"/>
          <w:noProof/>
          <w:lang w:val="ka-GE"/>
        </w:rPr>
      </w:pPr>
      <w:r w:rsidRPr="00F848B7">
        <w:rPr>
          <w:rFonts w:ascii="Sylfaen" w:hAnsi="Sylfaen" w:cs="Sylfaen"/>
          <w:b/>
          <w:noProof/>
          <w:lang w:val="ka-GE"/>
        </w:rPr>
        <w:t xml:space="preserve">27 06 05 - საერთაშორისო დაცვის მქონე პირთა ინტეგრაციის ხელშეწყობა - </w:t>
      </w:r>
      <w:r w:rsidRPr="00AE57D9">
        <w:rPr>
          <w:rFonts w:ascii="Sylfaen" w:hAnsi="Sylfaen"/>
          <w:noProof/>
          <w:lang w:val="ka-GE"/>
        </w:rPr>
        <w:t>დამტკიცებულ და დაზუსტებულ ასიგნებებს შორის სხვაობა გამოწვეულია   იმ გარემოებებით, რომ „საერთაშორისო დაცვის შესახებ“ საქარველოს კანონში განხორციელებული ცვლი</w:t>
      </w:r>
      <w:r>
        <w:rPr>
          <w:rFonts w:ascii="Sylfaen" w:hAnsi="Sylfaen"/>
          <w:noProof/>
          <w:lang w:val="ka-GE"/>
        </w:rPr>
        <w:t>ლ</w:t>
      </w:r>
      <w:r w:rsidRPr="00AE57D9">
        <w:rPr>
          <w:rFonts w:ascii="Sylfaen" w:hAnsi="Sylfaen"/>
          <w:noProof/>
          <w:lang w:val="ka-GE"/>
        </w:rPr>
        <w:t xml:space="preserve">ებების შესაბამისად, საქართველოს შინაგან საქმეთა სამინისტროს ფუნქციები და უფლებამოსილებანი საერთაშორისო დაცვის მქონე პირთა ადგილობრივი ინტეგრაციის საკითხებთან დაკავშირებით გადაეცა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Pr="000B387C">
        <w:rPr>
          <w:rFonts w:ascii="Sylfaen" w:hAnsi="Sylfaen"/>
          <w:noProof/>
          <w:lang w:val="ka-GE"/>
        </w:rPr>
        <w:t xml:space="preserve">      </w:t>
      </w:r>
    </w:p>
    <w:p w14:paraId="6288887A" w14:textId="77777777" w:rsidR="00AF5739" w:rsidRPr="00260020" w:rsidRDefault="00AF5739" w:rsidP="00AF5739">
      <w:pPr>
        <w:spacing w:line="240" w:lineRule="auto"/>
        <w:jc w:val="both"/>
        <w:rPr>
          <w:rFonts w:ascii="Sylfaen" w:hAnsi="Sylfaen" w:cs="Sylfaen"/>
          <w:b/>
          <w:noProof/>
          <w:lang w:val="ka-GE"/>
        </w:rPr>
      </w:pPr>
      <w:r w:rsidRPr="00F848B7">
        <w:rPr>
          <w:rFonts w:ascii="Sylfaen" w:hAnsi="Sylfaen" w:cs="Sylfaen"/>
          <w:b/>
          <w:noProof/>
          <w:lang w:val="ka-GE"/>
        </w:rPr>
        <w:t xml:space="preserve">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w:t>
      </w:r>
      <w:r w:rsidRPr="00F133A8">
        <w:rPr>
          <w:rFonts w:ascii="Sylfaen" w:hAnsi="Sylfaen" w:cs="Sylfaen"/>
          <w:b/>
          <w:noProof/>
          <w:lang w:val="ka-GE"/>
        </w:rPr>
        <w:t>-</w:t>
      </w:r>
      <w:r w:rsidRPr="00F133A8">
        <w:rPr>
          <w:rFonts w:ascii="Sylfaen" w:hAnsi="Sylfaen"/>
          <w:noProof/>
          <w:lang w:val="ka-GE"/>
        </w:rPr>
        <w:t xml:space="preserve">-დამტკიცებულ და დაზუსტებულ ასიგნებებს შორის სხვაობა გამოწვეულია იმ გარემოებით, რომ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 და ლტოლვილთა დანიის საბჭოს შორის გაფორმებული თანამშრომლობის ხელშეკრულების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განხორციელებული ნებისმიერი სერვისის, პროდუქტის ან/ და სამუშაოს დამატებული ღირებულების გადასახადი და სხვა სახელმწიფო გადასახდელები სრულად  უნდა დაიფაროს სამინისტროს მიერ. ხოლო დაზუსტებულ ასიგნებებსა და საკასო ხარჯს შორის  - </w:t>
      </w:r>
      <w:r w:rsidRPr="00F133A8">
        <w:rPr>
          <w:rFonts w:ascii="Sylfaen" w:hAnsi="Sylfaen"/>
          <w:lang w:val="ka-GE"/>
        </w:rPr>
        <w:t>დონორის მიერ პირდაპირ გაწეული ხარჯების პროექტის ანგარიშგებაში ასახვით;</w:t>
      </w:r>
    </w:p>
    <w:p w14:paraId="2AE893C0" w14:textId="77777777" w:rsidR="00AF5739" w:rsidRDefault="00AF5739" w:rsidP="00AF5739">
      <w:pPr>
        <w:spacing w:line="240" w:lineRule="auto"/>
        <w:jc w:val="both"/>
        <w:rPr>
          <w:rFonts w:ascii="Sylfaen" w:hAnsi="Sylfaen"/>
          <w:lang w:val="ka-GE"/>
        </w:rPr>
      </w:pPr>
      <w:r w:rsidRPr="00F848B7">
        <w:rPr>
          <w:rFonts w:ascii="Sylfaen" w:hAnsi="Sylfaen" w:cs="Sylfaen"/>
          <w:b/>
          <w:lang w:val="ka-GE"/>
        </w:rPr>
        <w:t xml:space="preserve">28 01 04 - დიასპორული პოლიტიკა - </w:t>
      </w:r>
      <w:r w:rsidRPr="00260020">
        <w:rPr>
          <w:rFonts w:ascii="Sylfaen" w:hAnsi="Sylfaen"/>
          <w:lang w:val="ka-GE"/>
        </w:rPr>
        <w:t>სხვაობა დამტკიცებულ და დაზუსტებულ ასიგნებებს შორის გამოწვეულია საქართველოს მთავრობის 2019 წლის 20 დეკემბრის N2668 განკარგულები</w:t>
      </w:r>
      <w:r>
        <w:rPr>
          <w:rFonts w:ascii="Sylfaen" w:hAnsi="Sylfaen"/>
          <w:lang w:val="ka-GE"/>
        </w:rPr>
        <w:t xml:space="preserve">თ, რომლითაც </w:t>
      </w:r>
      <w:r w:rsidRPr="00260020">
        <w:rPr>
          <w:rFonts w:ascii="Sylfaen" w:hAnsi="Sylfaen"/>
          <w:lang w:val="ka-GE"/>
        </w:rPr>
        <w:t xml:space="preserve">საქართველოს საგარეო საქმეთა სამინისტროს მიეცა თანხმობა </w:t>
      </w:r>
      <w:r>
        <w:rPr>
          <w:rFonts w:ascii="Sylfaen" w:hAnsi="Sylfaen"/>
          <w:lang w:val="ka-GE"/>
        </w:rPr>
        <w:t>აღნიშნული ქვეპროგრამისათვის გათვალისწინებული ასიგნებების შემცირების ხარჯზე დაეფინანსებინა სხვა ღონისძიებები (</w:t>
      </w:r>
      <w:r w:rsidRPr="00260020">
        <w:rPr>
          <w:rFonts w:ascii="Sylfaen" w:hAnsi="Sylfaen"/>
          <w:lang w:val="ka-GE"/>
        </w:rPr>
        <w:t>საზღავრგარეთ საქართველოს გარდაცვლილ მოქალაქეთა საქართველოში გადმოსვენების</w:t>
      </w:r>
      <w:r>
        <w:rPr>
          <w:rFonts w:ascii="Sylfaen" w:hAnsi="Sylfaen"/>
          <w:lang w:val="ka-GE"/>
        </w:rPr>
        <w:t xml:space="preserve">ათვის საჭირო ხარჯებისა </w:t>
      </w:r>
      <w:r w:rsidRPr="00260020">
        <w:rPr>
          <w:rFonts w:ascii="Sylfaen" w:hAnsi="Sylfaen"/>
          <w:lang w:val="ka-GE"/>
        </w:rPr>
        <w:t>და საზღვარგარეთ საქართველოს დიპლომატიური წარმომადგენლობების დეკემბრის თვეში გასაწევი ხარჯების დაფინანსებ</w:t>
      </w:r>
      <w:r>
        <w:rPr>
          <w:rFonts w:ascii="Sylfaen" w:hAnsi="Sylfaen"/>
          <w:lang w:val="ka-GE"/>
        </w:rPr>
        <w:t>ა);</w:t>
      </w:r>
    </w:p>
    <w:p w14:paraId="37790803" w14:textId="77777777" w:rsidR="00AF5739" w:rsidRDefault="00AF5739" w:rsidP="00AF5739">
      <w:pPr>
        <w:spacing w:line="240" w:lineRule="auto"/>
        <w:jc w:val="both"/>
        <w:rPr>
          <w:rFonts w:ascii="Sylfaen" w:hAnsi="Sylfaen" w:cs="Sylfaen"/>
          <w:b/>
          <w:lang w:val="ka-GE"/>
        </w:rPr>
      </w:pPr>
      <w:r w:rsidRPr="00F848B7">
        <w:rPr>
          <w:rFonts w:ascii="Sylfaen" w:hAnsi="Sylfaen" w:cs="Sylfaen"/>
          <w:b/>
          <w:lang w:val="ka-GE"/>
        </w:rPr>
        <w:t xml:space="preserve">28 01 05 - საერთაშორისო დაცვის მქონე პირთა ინტეგრაციის ხელშეწყობა </w:t>
      </w:r>
      <w:r w:rsidRPr="00015934">
        <w:rPr>
          <w:rFonts w:ascii="Sylfaen" w:hAnsi="Sylfaen" w:cs="Sylfaen"/>
          <w:b/>
          <w:lang w:val="ka-GE"/>
        </w:rPr>
        <w:t xml:space="preserve">- </w:t>
      </w:r>
      <w:r>
        <w:rPr>
          <w:rFonts w:ascii="Sylfaen" w:hAnsi="Sylfaen" w:cs="Sylfaen"/>
          <w:b/>
          <w:lang w:val="ka-GE"/>
        </w:rPr>
        <w:t xml:space="preserve"> </w:t>
      </w:r>
      <w:r w:rsidRPr="00950227">
        <w:rPr>
          <w:rFonts w:ascii="Sylfaen" w:hAnsi="Sylfaen" w:cs="Sylfaen"/>
          <w:lang w:val="ka-GE"/>
        </w:rPr>
        <w:t>სხვაობა</w:t>
      </w:r>
      <w:r w:rsidRPr="00950227">
        <w:rPr>
          <w:lang w:val="ka-GE"/>
        </w:rPr>
        <w:t xml:space="preserve"> </w:t>
      </w:r>
      <w:r w:rsidRPr="00950227">
        <w:rPr>
          <w:rFonts w:ascii="Sylfaen" w:hAnsi="Sylfaen" w:cs="Sylfaen"/>
          <w:lang w:val="ka-GE"/>
        </w:rPr>
        <w:t>დაზუსტებულ</w:t>
      </w:r>
      <w:r w:rsidRPr="00950227">
        <w:rPr>
          <w:lang w:val="ka-GE"/>
        </w:rPr>
        <w:t xml:space="preserve"> </w:t>
      </w:r>
      <w:r w:rsidRPr="00950227">
        <w:rPr>
          <w:rFonts w:ascii="Sylfaen" w:hAnsi="Sylfaen" w:cs="Sylfaen"/>
          <w:lang w:val="ka-GE"/>
        </w:rPr>
        <w:t>ასიგნებებსა</w:t>
      </w:r>
      <w:r w:rsidRPr="00950227">
        <w:rPr>
          <w:lang w:val="ka-GE"/>
        </w:rPr>
        <w:t xml:space="preserve"> </w:t>
      </w:r>
      <w:r w:rsidRPr="00950227">
        <w:rPr>
          <w:rFonts w:ascii="Sylfaen" w:hAnsi="Sylfaen" w:cs="Sylfaen"/>
          <w:lang w:val="ka-GE"/>
        </w:rPr>
        <w:t>და</w:t>
      </w:r>
      <w:r w:rsidRPr="00950227">
        <w:rPr>
          <w:lang w:val="ka-GE"/>
        </w:rPr>
        <w:t xml:space="preserve"> </w:t>
      </w:r>
      <w:r w:rsidRPr="00950227">
        <w:rPr>
          <w:rFonts w:ascii="Sylfaen" w:hAnsi="Sylfaen" w:cs="Sylfaen"/>
          <w:lang w:val="ka-GE"/>
        </w:rPr>
        <w:t>საკასო</w:t>
      </w:r>
      <w:r w:rsidRPr="00950227">
        <w:rPr>
          <w:lang w:val="ka-GE"/>
        </w:rPr>
        <w:t xml:space="preserve"> </w:t>
      </w:r>
      <w:r w:rsidRPr="00950227">
        <w:rPr>
          <w:rFonts w:ascii="Sylfaen" w:hAnsi="Sylfaen" w:cs="Sylfaen"/>
          <w:lang w:val="ka-GE"/>
        </w:rPr>
        <w:t>ხარჯს</w:t>
      </w:r>
      <w:r w:rsidRPr="00950227">
        <w:rPr>
          <w:lang w:val="ka-GE"/>
        </w:rPr>
        <w:t xml:space="preserve"> </w:t>
      </w:r>
      <w:r w:rsidRPr="00950227">
        <w:rPr>
          <w:rFonts w:ascii="Sylfaen" w:hAnsi="Sylfaen" w:cs="Sylfaen"/>
          <w:lang w:val="ka-GE"/>
        </w:rPr>
        <w:t>შორის</w:t>
      </w:r>
      <w:r w:rsidRPr="00950227">
        <w:rPr>
          <w:lang w:val="ka-GE"/>
        </w:rPr>
        <w:t xml:space="preserve"> </w:t>
      </w:r>
      <w:r w:rsidRPr="00950227">
        <w:rPr>
          <w:rFonts w:ascii="Sylfaen" w:hAnsi="Sylfaen" w:cs="Sylfaen"/>
          <w:lang w:val="ka-GE"/>
        </w:rPr>
        <w:t xml:space="preserve">განპირობებულია </w:t>
      </w:r>
      <w:r w:rsidRPr="00950227">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F848B7">
        <w:rPr>
          <w:rFonts w:ascii="Sylfaen" w:hAnsi="Sylfaen" w:cs="Sylfaen"/>
          <w:b/>
          <w:lang w:val="ka-GE"/>
        </w:rPr>
        <w:t xml:space="preserve">     </w:t>
      </w:r>
    </w:p>
    <w:p w14:paraId="39353E12" w14:textId="77777777" w:rsidR="00AF5739" w:rsidRPr="00260020" w:rsidRDefault="00AF5739" w:rsidP="00AF5739">
      <w:pPr>
        <w:jc w:val="both"/>
        <w:rPr>
          <w:rFonts w:ascii="Sylfaen" w:eastAsiaTheme="minorHAnsi" w:hAnsi="Sylfaen"/>
          <w:lang w:val="ka-GE"/>
        </w:rPr>
      </w:pPr>
      <w:r w:rsidRPr="00972CB3">
        <w:rPr>
          <w:rFonts w:ascii="Sylfaen" w:hAnsi="Sylfaen" w:cs="Sylfaen"/>
          <w:b/>
          <w:lang w:val="ka-GE"/>
        </w:rPr>
        <w:t xml:space="preserve">28 02 - მოხელეთა კვალიფიკაციის ამაღლება საერთაშორისო ურთიერთობების დარგში - </w:t>
      </w:r>
      <w:r>
        <w:rPr>
          <w:rFonts w:ascii="Sylfaen" w:hAnsi="Sylfaen"/>
          <w:lang w:val="ka-GE"/>
        </w:rPr>
        <w:t>სსხვაობა დამტკიცებულ და დაზუსტებულ გეგმას შორის განპირობებულია წლის განმავლობაში სსიპ - ლევან მიქელაძის სახელობის დიპლომატიური სასწავლო და კვლევითი</w:t>
      </w:r>
      <w:r>
        <w:rPr>
          <w:rFonts w:ascii="Sylfaen" w:hAnsi="Sylfaen"/>
          <w:sz w:val="20"/>
          <w:szCs w:val="20"/>
          <w:lang w:val="ka-GE"/>
        </w:rPr>
        <w:t xml:space="preserve"> </w:t>
      </w:r>
      <w:r>
        <w:rPr>
          <w:rFonts w:ascii="Sylfaen" w:hAnsi="Sylfaen"/>
          <w:lang w:val="ka-GE"/>
        </w:rPr>
        <w:t>ინსტიტუტისათვის გათვალისწინებული ასიგნებების გაზრდით</w:t>
      </w:r>
      <w:r>
        <w:rPr>
          <w:rFonts w:ascii="Sylfaen" w:hAnsi="Sylfaen"/>
          <w:color w:val="1F497D"/>
          <w:lang w:val="ka-GE"/>
        </w:rPr>
        <w:t>,</w:t>
      </w:r>
      <w:r>
        <w:rPr>
          <w:rFonts w:ascii="Sylfaen" w:hAnsi="Sylfaen"/>
          <w:lang w:val="ka-GE"/>
        </w:rPr>
        <w:t xml:space="preserve"> სხვა პროგრამული კოდის ასიგნებების შემცირების ხარჯზე, რითაც განხორციელდა ინსტიტუტის ფუნქციონირებისათვის საჭირო ხარჯების დაფინანსება (მ.შ. ხელშეკრულებით დასაქმებულ პირთა შრომის ანაზღაურების გაცემა)</w:t>
      </w:r>
      <w:r w:rsidRPr="00260020">
        <w:rPr>
          <w:rFonts w:ascii="Sylfaen" w:hAnsi="Sylfaen"/>
          <w:lang w:val="ka-GE"/>
        </w:rPr>
        <w:t>;</w:t>
      </w:r>
    </w:p>
    <w:p w14:paraId="4A9B105B" w14:textId="77777777" w:rsidR="00AF5739" w:rsidRPr="00DC3E00" w:rsidRDefault="00AF5739" w:rsidP="00AF5739">
      <w:pPr>
        <w:spacing w:line="240" w:lineRule="auto"/>
        <w:jc w:val="both"/>
        <w:rPr>
          <w:rFonts w:ascii="Sylfaen" w:hAnsi="Sylfaen" w:cs="Sylfaen"/>
          <w:b/>
          <w:lang w:val="ka-GE"/>
        </w:rPr>
      </w:pPr>
    </w:p>
    <w:p w14:paraId="39CF4867" w14:textId="77777777" w:rsidR="00AF5739" w:rsidRPr="00EB4A13" w:rsidRDefault="00AF5739" w:rsidP="00AF5739">
      <w:pPr>
        <w:spacing w:line="240" w:lineRule="auto"/>
        <w:jc w:val="both"/>
        <w:rPr>
          <w:rFonts w:ascii="Sylfaen" w:hAnsi="Sylfaen"/>
          <w:highlight w:val="yellow"/>
          <w:lang w:val="ka-GE"/>
        </w:rPr>
      </w:pPr>
      <w:r w:rsidRPr="00972CB3">
        <w:rPr>
          <w:rFonts w:ascii="Sylfaen" w:hAnsi="Sylfaen" w:cs="Sylfaen"/>
          <w:b/>
          <w:lang w:val="ka-GE"/>
        </w:rPr>
        <w:lastRenderedPageBreak/>
        <w:t>29 0</w:t>
      </w:r>
      <w:r w:rsidRPr="00015934">
        <w:rPr>
          <w:rFonts w:ascii="Sylfaen" w:hAnsi="Sylfaen" w:cs="Sylfaen"/>
          <w:b/>
          <w:lang w:val="ka-GE"/>
        </w:rPr>
        <w:t>5</w:t>
      </w:r>
      <w:r w:rsidRPr="00972CB3">
        <w:rPr>
          <w:rFonts w:ascii="Sylfaen" w:hAnsi="Sylfaen" w:cs="Sylfaen"/>
          <w:b/>
          <w:lang w:val="ka-GE"/>
        </w:rPr>
        <w:t xml:space="preserve"> - ინფრასტრუქტურის განვითარება</w:t>
      </w:r>
      <w:r w:rsidRPr="00015934">
        <w:rPr>
          <w:rFonts w:ascii="Sylfaen" w:hAnsi="Sylfaen" w:cs="Sylfaen"/>
          <w:b/>
          <w:lang w:val="ka-GE"/>
        </w:rPr>
        <w:t xml:space="preserve"> </w:t>
      </w:r>
      <w:r w:rsidRPr="00972CB3">
        <w:rPr>
          <w:rFonts w:ascii="Sylfaen" w:hAnsi="Sylfaen" w:cs="Sylfaen"/>
          <w:b/>
          <w:lang w:val="ka-GE"/>
        </w:rPr>
        <w:t xml:space="preserve">- </w:t>
      </w:r>
      <w:r w:rsidRPr="00972CB3">
        <w:rPr>
          <w:rFonts w:ascii="Sylfaen" w:hAnsi="Sylfaen" w:cs="Sylfaen"/>
          <w:lang w:val="ka-GE"/>
        </w:rPr>
        <w:t>სხვაობა</w:t>
      </w:r>
      <w:r w:rsidRPr="00972CB3">
        <w:rPr>
          <w:lang w:val="ka-GE"/>
        </w:rPr>
        <w:t xml:space="preserve"> </w:t>
      </w:r>
      <w:r w:rsidRPr="00972CB3">
        <w:rPr>
          <w:rFonts w:ascii="Sylfaen" w:hAnsi="Sylfaen" w:cs="Sylfaen"/>
          <w:lang w:val="ka-GE"/>
        </w:rPr>
        <w:t>დამტკიცებულ</w:t>
      </w:r>
      <w:r w:rsidRPr="00972CB3">
        <w:rPr>
          <w:lang w:val="ka-GE"/>
        </w:rPr>
        <w:t xml:space="preserve"> </w:t>
      </w:r>
      <w:r w:rsidRPr="00972CB3">
        <w:rPr>
          <w:rFonts w:ascii="Sylfaen" w:hAnsi="Sylfaen" w:cs="Sylfaen"/>
          <w:lang w:val="ka-GE"/>
        </w:rPr>
        <w:t>და</w:t>
      </w:r>
      <w:r w:rsidRPr="00972CB3">
        <w:rPr>
          <w:lang w:val="ka-GE"/>
        </w:rPr>
        <w:t xml:space="preserve"> </w:t>
      </w:r>
      <w:r w:rsidRPr="00972CB3">
        <w:rPr>
          <w:rFonts w:ascii="Sylfaen" w:hAnsi="Sylfaen" w:cs="Sylfaen"/>
          <w:lang w:val="ka-GE"/>
        </w:rPr>
        <w:t>დაზუსტებულ</w:t>
      </w:r>
      <w:r w:rsidRPr="00972CB3">
        <w:rPr>
          <w:lang w:val="ka-GE"/>
        </w:rPr>
        <w:t xml:space="preserve"> </w:t>
      </w:r>
      <w:r w:rsidRPr="00972CB3">
        <w:rPr>
          <w:rFonts w:ascii="Sylfaen" w:hAnsi="Sylfaen" w:cs="Sylfaen"/>
          <w:lang w:val="ka-GE"/>
        </w:rPr>
        <w:t>ასიგნებებს</w:t>
      </w:r>
      <w:r w:rsidRPr="00972CB3">
        <w:rPr>
          <w:lang w:val="ka-GE"/>
        </w:rPr>
        <w:t xml:space="preserve"> </w:t>
      </w:r>
      <w:r w:rsidRPr="00972CB3">
        <w:rPr>
          <w:rFonts w:ascii="Sylfaen" w:hAnsi="Sylfaen" w:cs="Sylfaen"/>
          <w:lang w:val="ka-GE"/>
        </w:rPr>
        <w:t>შორის</w:t>
      </w:r>
      <w:r w:rsidRPr="00972CB3">
        <w:rPr>
          <w:lang w:val="ka-GE"/>
        </w:rPr>
        <w:t xml:space="preserve"> </w:t>
      </w:r>
      <w:r w:rsidRPr="00972CB3">
        <w:rPr>
          <w:rFonts w:ascii="Sylfaen" w:hAnsi="Sylfaen" w:cs="Sylfaen"/>
          <w:lang w:val="ka-GE"/>
        </w:rPr>
        <w:t>გამოწვეულია პრიორიტეტული ღონისძიებების განსახორციელებლად ასიგნებების გადანაწილებით</w:t>
      </w:r>
      <w:r w:rsidRPr="00972CB3">
        <w:rPr>
          <w:lang w:val="ka-GE"/>
        </w:rPr>
        <w:t xml:space="preserve">, </w:t>
      </w:r>
      <w:r w:rsidRPr="00972CB3">
        <w:rPr>
          <w:rFonts w:ascii="Sylfaen" w:hAnsi="Sylfaen" w:cs="Sylfaen"/>
          <w:lang w:val="ka-GE"/>
        </w:rPr>
        <w:t>სხვა</w:t>
      </w:r>
      <w:r w:rsidRPr="00972CB3">
        <w:rPr>
          <w:lang w:val="ka-GE"/>
        </w:rPr>
        <w:t xml:space="preserve"> </w:t>
      </w:r>
      <w:r w:rsidRPr="00972CB3">
        <w:rPr>
          <w:rFonts w:ascii="Sylfaen" w:hAnsi="Sylfaen" w:cs="Sylfaen"/>
          <w:lang w:val="ka-GE"/>
        </w:rPr>
        <w:t>პროგრამული</w:t>
      </w:r>
      <w:r w:rsidRPr="00972CB3">
        <w:rPr>
          <w:lang w:val="ka-GE"/>
        </w:rPr>
        <w:t xml:space="preserve"> </w:t>
      </w:r>
      <w:r w:rsidRPr="00972CB3">
        <w:rPr>
          <w:rFonts w:ascii="Sylfaen" w:hAnsi="Sylfaen" w:cs="Sylfaen"/>
          <w:lang w:val="ka-GE"/>
        </w:rPr>
        <w:t>კოდების</w:t>
      </w:r>
      <w:r w:rsidRPr="00972CB3">
        <w:rPr>
          <w:lang w:val="ka-GE"/>
        </w:rPr>
        <w:t xml:space="preserve"> </w:t>
      </w:r>
      <w:r w:rsidRPr="00972CB3">
        <w:rPr>
          <w:rFonts w:ascii="Sylfaen" w:hAnsi="Sylfaen" w:cs="Sylfaen"/>
          <w:lang w:val="ka-GE"/>
        </w:rPr>
        <w:t>ასიგნებების</w:t>
      </w:r>
      <w:r w:rsidRPr="00972CB3">
        <w:rPr>
          <w:lang w:val="ka-GE"/>
        </w:rPr>
        <w:t xml:space="preserve"> </w:t>
      </w:r>
      <w:r w:rsidRPr="00972CB3">
        <w:rPr>
          <w:rFonts w:ascii="Sylfaen" w:hAnsi="Sylfaen" w:cs="Sylfaen"/>
          <w:lang w:val="ka-GE"/>
        </w:rPr>
        <w:t>შემცირების</w:t>
      </w:r>
      <w:r w:rsidRPr="00972CB3">
        <w:rPr>
          <w:lang w:val="ka-GE"/>
        </w:rPr>
        <w:t xml:space="preserve"> </w:t>
      </w:r>
      <w:r w:rsidRPr="00972CB3">
        <w:rPr>
          <w:rFonts w:ascii="Sylfaen" w:hAnsi="Sylfaen" w:cs="Sylfaen"/>
          <w:lang w:val="ka-GE"/>
        </w:rPr>
        <w:t>ხარჯზე</w:t>
      </w:r>
      <w:r w:rsidRPr="00972CB3">
        <w:rPr>
          <w:lang w:val="ka-GE"/>
        </w:rPr>
        <w:t>;</w:t>
      </w:r>
    </w:p>
    <w:p w14:paraId="743E2A35" w14:textId="057CDCF4" w:rsidR="006F4AFD" w:rsidRDefault="00AF5739" w:rsidP="006F4AFD">
      <w:pPr>
        <w:spacing w:line="240" w:lineRule="auto"/>
        <w:jc w:val="both"/>
        <w:rPr>
          <w:rFonts w:ascii="Sylfaen" w:hAnsi="Sylfaen"/>
          <w:sz w:val="24"/>
          <w:szCs w:val="24"/>
          <w:lang w:val="ka-GE"/>
        </w:rPr>
      </w:pPr>
      <w:r w:rsidRPr="00972CB3">
        <w:rPr>
          <w:rFonts w:ascii="Sylfaen" w:hAnsi="Sylfaen" w:cs="Sylfaen"/>
          <w:b/>
          <w:lang w:val="ka-GE"/>
        </w:rPr>
        <w:t xml:space="preserve">29 </w:t>
      </w:r>
      <w:r w:rsidRPr="00015934">
        <w:rPr>
          <w:rFonts w:ascii="Sylfaen" w:hAnsi="Sylfaen" w:cs="Sylfaen"/>
          <w:b/>
          <w:lang w:val="ka-GE"/>
        </w:rPr>
        <w:t>10</w:t>
      </w:r>
      <w:r w:rsidRPr="00972CB3">
        <w:rPr>
          <w:rFonts w:ascii="Sylfaen" w:hAnsi="Sylfaen" w:cs="Sylfaen"/>
          <w:b/>
          <w:lang w:val="ka-GE"/>
        </w:rPr>
        <w:t xml:space="preserve"> - საქართველოს შეიარაღებული ძალების შესაძლებლობის გაძლიერება (SG)</w:t>
      </w:r>
      <w:r w:rsidRPr="00015934">
        <w:rPr>
          <w:rFonts w:ascii="Sylfaen" w:hAnsi="Sylfaen" w:cs="Sylfaen"/>
          <w:b/>
          <w:lang w:val="ka-GE"/>
        </w:rPr>
        <w:t xml:space="preserve"> </w:t>
      </w:r>
      <w:r w:rsidRPr="00972CB3">
        <w:rPr>
          <w:rFonts w:ascii="Sylfaen" w:hAnsi="Sylfaen" w:cs="Sylfaen"/>
          <w:b/>
          <w:lang w:val="ka-GE"/>
        </w:rPr>
        <w:t xml:space="preserve">- </w:t>
      </w:r>
      <w:r w:rsidR="006F4AFD" w:rsidRPr="006F4AFD">
        <w:rPr>
          <w:rFonts w:eastAsiaTheme="minorHAnsi"/>
          <w:lang w:val="ka-GE"/>
        </w:rPr>
        <w:t>ს</w:t>
      </w:r>
      <w:r w:rsidR="006F4AFD" w:rsidRPr="006F4AFD">
        <w:rPr>
          <w:rFonts w:ascii="Sylfaen" w:hAnsi="Sylfaen"/>
          <w:noProof/>
          <w:lang w:val="ka-GE"/>
        </w:rPr>
        <w:t>აკრედიტო ხელშეკრულების პროექტის მომზადების და რატიფიცირების პერიოდი  გახანგრ</w:t>
      </w:r>
      <w:r w:rsidR="006F4AFD">
        <w:rPr>
          <w:rFonts w:ascii="Sylfaen" w:hAnsi="Sylfaen"/>
          <w:noProof/>
          <w:lang w:val="ka-GE"/>
        </w:rPr>
        <w:t>ძ</w:t>
      </w:r>
      <w:r w:rsidR="006F4AFD" w:rsidRPr="006F4AFD">
        <w:rPr>
          <w:rFonts w:ascii="Sylfaen" w:hAnsi="Sylfaen"/>
          <w:noProof/>
          <w:lang w:val="ka-GE"/>
        </w:rPr>
        <w:t>ლივდა. შესაბამისად</w:t>
      </w:r>
      <w:r w:rsidR="00452CD6" w:rsidRPr="00452CD6">
        <w:rPr>
          <w:rFonts w:ascii="Sylfaen" w:hAnsi="Sylfaen"/>
          <w:noProof/>
          <w:lang w:val="ka-GE"/>
        </w:rPr>
        <w:t>,</w:t>
      </w:r>
      <w:r w:rsidR="006F4AFD" w:rsidRPr="006F4AFD">
        <w:rPr>
          <w:rFonts w:ascii="Sylfaen" w:hAnsi="Sylfaen"/>
          <w:noProof/>
          <w:lang w:val="ka-GE"/>
        </w:rPr>
        <w:t xml:space="preserve"> საანგარიშო პერიოდში მხოლოდ საბიუჯეტო სახსრების ნაწილში განხორცილდა როგორც გეგმის დაზუსტება, ასევე აღნიშნული გეგმით გათვალისწინებული ასიგნებების ათვისება; </w:t>
      </w:r>
    </w:p>
    <w:p w14:paraId="511B5F8C" w14:textId="1E8876B1" w:rsidR="00AF5739" w:rsidRPr="00EB4A13" w:rsidRDefault="00AF5739" w:rsidP="006F4AFD">
      <w:pPr>
        <w:spacing w:line="240" w:lineRule="auto"/>
        <w:jc w:val="both"/>
        <w:rPr>
          <w:rFonts w:ascii="Sylfaen" w:hAnsi="Sylfaen"/>
          <w:b/>
          <w:highlight w:val="yellow"/>
          <w:lang w:val="ka-GE"/>
        </w:rPr>
      </w:pPr>
      <w:r w:rsidRPr="007F466B">
        <w:rPr>
          <w:rFonts w:ascii="Sylfaen" w:hAnsi="Sylfaen" w:cs="Sylfaen"/>
          <w:b/>
          <w:lang w:val="ka-GE"/>
        </w:rPr>
        <w:t>31 01 0</w:t>
      </w:r>
      <w:r w:rsidRPr="00015934">
        <w:rPr>
          <w:rFonts w:ascii="Sylfaen" w:hAnsi="Sylfaen" w:cs="Sylfaen"/>
          <w:b/>
          <w:lang w:val="ka-GE"/>
        </w:rPr>
        <w:t>4</w:t>
      </w:r>
      <w:r w:rsidRPr="007F466B">
        <w:rPr>
          <w:rFonts w:ascii="Sylfaen" w:hAnsi="Sylfaen" w:cs="Sylfaen"/>
          <w:b/>
          <w:lang w:val="ka-GE"/>
        </w:rPr>
        <w:t xml:space="preserve"> - ბიოლოგიური მრავალფეროვნების დაცვის ღონისძიებები</w:t>
      </w:r>
      <w:r w:rsidRPr="00015934">
        <w:rPr>
          <w:rFonts w:ascii="Sylfaen" w:hAnsi="Sylfaen" w:cs="Sylfaen"/>
          <w:b/>
          <w:lang w:val="ka-GE"/>
        </w:rPr>
        <w:t xml:space="preserve"> </w:t>
      </w:r>
      <w:r w:rsidRPr="007F466B">
        <w:rPr>
          <w:rFonts w:ascii="Sylfaen" w:hAnsi="Sylfaen" w:cs="Sylfaen"/>
          <w:b/>
          <w:lang w:val="ka-GE"/>
        </w:rPr>
        <w:t xml:space="preserve">- </w:t>
      </w:r>
      <w:r w:rsidRPr="007F466B">
        <w:rPr>
          <w:rFonts w:ascii="Sylfaen" w:hAnsi="Sylfaen" w:cs="Sylfaen"/>
          <w:lang w:val="ka-GE"/>
        </w:rPr>
        <w:t>სხვაობა</w:t>
      </w:r>
      <w:r w:rsidRPr="00950227">
        <w:rPr>
          <w:lang w:val="ka-GE"/>
        </w:rPr>
        <w:t xml:space="preserve"> </w:t>
      </w:r>
      <w:r w:rsidRPr="00950227">
        <w:rPr>
          <w:rFonts w:ascii="Sylfaen" w:hAnsi="Sylfaen" w:cs="Sylfaen"/>
          <w:lang w:val="ka-GE"/>
        </w:rPr>
        <w:t>დაზუსტებულ</w:t>
      </w:r>
      <w:r w:rsidRPr="00950227">
        <w:rPr>
          <w:lang w:val="ka-GE"/>
        </w:rPr>
        <w:t xml:space="preserve"> </w:t>
      </w:r>
      <w:r w:rsidRPr="00950227">
        <w:rPr>
          <w:rFonts w:ascii="Sylfaen" w:hAnsi="Sylfaen" w:cs="Sylfaen"/>
          <w:lang w:val="ka-GE"/>
        </w:rPr>
        <w:t>ასიგნებებსა</w:t>
      </w:r>
      <w:r w:rsidRPr="00950227">
        <w:rPr>
          <w:lang w:val="ka-GE"/>
        </w:rPr>
        <w:t xml:space="preserve"> </w:t>
      </w:r>
      <w:r w:rsidRPr="00950227">
        <w:rPr>
          <w:rFonts w:ascii="Sylfaen" w:hAnsi="Sylfaen" w:cs="Sylfaen"/>
          <w:lang w:val="ka-GE"/>
        </w:rPr>
        <w:t>და</w:t>
      </w:r>
      <w:r w:rsidRPr="00950227">
        <w:rPr>
          <w:lang w:val="ka-GE"/>
        </w:rPr>
        <w:t xml:space="preserve"> </w:t>
      </w:r>
      <w:r w:rsidRPr="00950227">
        <w:rPr>
          <w:rFonts w:ascii="Sylfaen" w:hAnsi="Sylfaen" w:cs="Sylfaen"/>
          <w:lang w:val="ka-GE"/>
        </w:rPr>
        <w:t>საკასო</w:t>
      </w:r>
      <w:r w:rsidRPr="00950227">
        <w:rPr>
          <w:lang w:val="ka-GE"/>
        </w:rPr>
        <w:t xml:space="preserve"> </w:t>
      </w:r>
      <w:r w:rsidRPr="00950227">
        <w:rPr>
          <w:rFonts w:ascii="Sylfaen" w:hAnsi="Sylfaen" w:cs="Sylfaen"/>
          <w:lang w:val="ka-GE"/>
        </w:rPr>
        <w:t>ხარჯს</w:t>
      </w:r>
      <w:r w:rsidRPr="00950227">
        <w:rPr>
          <w:lang w:val="ka-GE"/>
        </w:rPr>
        <w:t xml:space="preserve"> </w:t>
      </w:r>
      <w:r w:rsidRPr="00950227">
        <w:rPr>
          <w:rFonts w:ascii="Sylfaen" w:hAnsi="Sylfaen" w:cs="Sylfaen"/>
          <w:lang w:val="ka-GE"/>
        </w:rPr>
        <w:t>შორის</w:t>
      </w:r>
      <w:r w:rsidRPr="00950227">
        <w:rPr>
          <w:lang w:val="ka-GE"/>
        </w:rPr>
        <w:t xml:space="preserve"> </w:t>
      </w:r>
      <w:r w:rsidRPr="00950227">
        <w:rPr>
          <w:rFonts w:ascii="Sylfaen" w:hAnsi="Sylfaen" w:cs="Sylfaen"/>
          <w:lang w:val="ka-GE"/>
        </w:rPr>
        <w:t xml:space="preserve">განპირობებულია </w:t>
      </w:r>
      <w:r w:rsidRPr="00950227">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F848B7">
        <w:rPr>
          <w:rFonts w:ascii="Sylfaen" w:hAnsi="Sylfaen" w:cs="Sylfaen"/>
          <w:b/>
          <w:lang w:val="ka-GE"/>
        </w:rPr>
        <w:t xml:space="preserve">     </w:t>
      </w:r>
    </w:p>
    <w:p w14:paraId="222D6171" w14:textId="77777777" w:rsidR="00AF5739" w:rsidRDefault="00AF5739" w:rsidP="00AF5739">
      <w:pPr>
        <w:spacing w:line="240" w:lineRule="auto"/>
        <w:jc w:val="both"/>
        <w:rPr>
          <w:rFonts w:ascii="Sylfaen" w:hAnsi="Sylfaen"/>
          <w:lang w:val="ka-GE"/>
        </w:rPr>
      </w:pPr>
      <w:r w:rsidRPr="007F466B">
        <w:rPr>
          <w:rFonts w:ascii="Sylfaen" w:hAnsi="Sylfaen" w:cs="Sylfaen"/>
          <w:b/>
          <w:lang w:val="ka-GE"/>
        </w:rPr>
        <w:t>31 01 0</w:t>
      </w:r>
      <w:r w:rsidRPr="00015934">
        <w:rPr>
          <w:rFonts w:ascii="Sylfaen" w:hAnsi="Sylfaen" w:cs="Sylfaen"/>
          <w:b/>
          <w:lang w:val="ka-GE"/>
        </w:rPr>
        <w:t>5</w:t>
      </w:r>
      <w:r w:rsidRPr="007F466B">
        <w:rPr>
          <w:rFonts w:ascii="Sylfaen" w:hAnsi="Sylfaen" w:cs="Sylfaen"/>
          <w:b/>
          <w:lang w:val="ka-GE"/>
        </w:rPr>
        <w:t xml:space="preserve"> – ნარჩენებისა და ქიმიური ნივთიერებების მართვის ღონისძიებები</w:t>
      </w:r>
      <w:r w:rsidRPr="00015934">
        <w:rPr>
          <w:rFonts w:ascii="Sylfaen" w:hAnsi="Sylfaen" w:cs="Sylfaen"/>
          <w:b/>
          <w:lang w:val="ka-GE"/>
        </w:rPr>
        <w:t xml:space="preserve"> </w:t>
      </w:r>
      <w:r w:rsidRPr="007F466B">
        <w:rPr>
          <w:rFonts w:ascii="Sylfaen" w:hAnsi="Sylfaen" w:cs="Sylfaen"/>
          <w:b/>
          <w:lang w:val="ka-GE"/>
        </w:rPr>
        <w:t xml:space="preserve">- </w:t>
      </w:r>
      <w:r w:rsidRPr="001D207D">
        <w:rPr>
          <w:rFonts w:ascii="Sylfaen" w:hAnsi="Sylfaen"/>
          <w:noProof/>
          <w:lang w:val="ka-GE"/>
        </w:rPr>
        <w:t xml:space="preserve">პროგრამის </w:t>
      </w:r>
      <w:r w:rsidRPr="00EA5F88">
        <w:rPr>
          <w:rFonts w:ascii="Sylfaen" w:hAnsi="Sylfaen"/>
          <w:noProof/>
          <w:lang w:val="ka-GE"/>
        </w:rPr>
        <w:t xml:space="preserve">ფარგლებში </w:t>
      </w:r>
      <w:r>
        <w:rPr>
          <w:rFonts w:ascii="Sylfaen" w:hAnsi="Sylfaen"/>
          <w:noProof/>
          <w:lang w:val="ka-GE"/>
        </w:rPr>
        <w:t xml:space="preserve">ჩატარებული </w:t>
      </w:r>
      <w:r w:rsidRPr="001D207D">
        <w:rPr>
          <w:rFonts w:ascii="Sylfaen" w:hAnsi="Sylfaen" w:cs="Sylfaen"/>
          <w:lang w:val="ka-GE"/>
        </w:rPr>
        <w:t>სკოპინგის დასკვნის შედეგად გამოიკვეთა</w:t>
      </w:r>
      <w:r>
        <w:rPr>
          <w:rFonts w:ascii="Sylfaen" w:hAnsi="Sylfaen" w:cs="Sylfaen"/>
          <w:lang w:val="ka-GE"/>
        </w:rPr>
        <w:t>,</w:t>
      </w:r>
      <w:r w:rsidRPr="001D207D">
        <w:rPr>
          <w:rFonts w:ascii="Sylfaen" w:hAnsi="Sylfaen" w:cs="Sylfaen"/>
          <w:lang w:val="ka-GE"/>
        </w:rPr>
        <w:t xml:space="preserve"> რომ საჭირო იყო სამშენებლო ობიექტზე დამატებით დიდი მოცულობის კვლევების ჩატარება (ვინაიდან ამ ობიექტზე მსგავსი სამუშაოები არასდროს ყოფილა ჩატარებული), რომლის განხორციელება და შესასწავლი ინფორმაციის დამუშავება დაკავშირებული იყო დროის ხანგრძლივ პერიოდთან. აღნიშნულიდან გამომდინარე სამშენებლო სამუშაოების დასრულება ვეღარ განხორციელდა</w:t>
      </w:r>
      <w:r>
        <w:rPr>
          <w:rFonts w:ascii="Sylfaen" w:hAnsi="Sylfaen" w:cs="Sylfaen"/>
          <w:lang w:val="ka-GE"/>
        </w:rPr>
        <w:t xml:space="preserve"> 2019 წელს, </w:t>
      </w:r>
      <w:r w:rsidRPr="002A26CA">
        <w:rPr>
          <w:rFonts w:ascii="Sylfaen" w:hAnsi="Sylfaen" w:cs="Sylfaen"/>
          <w:lang w:val="ka-GE"/>
        </w:rPr>
        <w:t>შესაბამისად აღნიშნული ასიგნებები გამოყებებულ იქნა სხვა პროგრამების დასაფინანსებლად</w:t>
      </w:r>
      <w:r>
        <w:rPr>
          <w:rFonts w:ascii="Sylfaen" w:hAnsi="Sylfaen" w:cs="Sylfaen"/>
          <w:lang w:val="ka-GE"/>
        </w:rPr>
        <w:t xml:space="preserve">, რამაც </w:t>
      </w:r>
      <w:r w:rsidRPr="00CD44CD">
        <w:rPr>
          <w:rFonts w:ascii="Sylfaen" w:hAnsi="Sylfaen"/>
          <w:lang w:val="ka-GE"/>
        </w:rPr>
        <w:t>გამოიწვია სხვაობა დამტკიცებულ და დაზუსტებულ ასიგნებებს შორის;</w:t>
      </w:r>
    </w:p>
    <w:p w14:paraId="41FFEEE3" w14:textId="77777777" w:rsidR="00AF5739" w:rsidRPr="00F313DB" w:rsidRDefault="00AF5739" w:rsidP="00AF5739">
      <w:pPr>
        <w:spacing w:line="240" w:lineRule="auto"/>
        <w:jc w:val="both"/>
        <w:rPr>
          <w:rFonts w:ascii="Sylfaen" w:hAnsi="Sylfaen"/>
          <w:noProof/>
          <w:lang w:val="ka-GE"/>
        </w:rPr>
      </w:pPr>
      <w:r w:rsidRPr="007F466B">
        <w:rPr>
          <w:rFonts w:ascii="Sylfaen" w:hAnsi="Sylfaen"/>
          <w:b/>
          <w:lang w:val="ka-GE"/>
        </w:rPr>
        <w:t>31 05 0</w:t>
      </w:r>
      <w:r w:rsidRPr="00015934">
        <w:rPr>
          <w:rFonts w:ascii="Sylfaen" w:hAnsi="Sylfaen"/>
          <w:b/>
          <w:lang w:val="ka-GE"/>
        </w:rPr>
        <w:t>7</w:t>
      </w:r>
      <w:r w:rsidRPr="007F466B">
        <w:rPr>
          <w:rFonts w:ascii="Sylfaen" w:hAnsi="Sylfaen"/>
          <w:b/>
          <w:lang w:val="ka-GE"/>
        </w:rPr>
        <w:t xml:space="preserve"> - ფერმათა/ფერმერთა რეგისტრაციის პროექტი</w:t>
      </w:r>
      <w:r w:rsidRPr="00015934">
        <w:rPr>
          <w:rFonts w:ascii="Sylfaen" w:hAnsi="Sylfaen"/>
          <w:b/>
          <w:lang w:val="ka-GE"/>
        </w:rPr>
        <w:t xml:space="preserve"> </w:t>
      </w:r>
      <w:r w:rsidRPr="007F466B">
        <w:rPr>
          <w:rFonts w:ascii="Sylfaen" w:hAnsi="Sylfaen"/>
          <w:b/>
          <w:lang w:val="ka-GE"/>
        </w:rPr>
        <w:t xml:space="preserve">- </w:t>
      </w:r>
      <w:r w:rsidRPr="003332FE">
        <w:rPr>
          <w:rFonts w:ascii="Sylfaen" w:hAnsi="Sylfaen" w:cs="Sylfaen"/>
          <w:noProof/>
          <w:lang w:val="ka-GE"/>
        </w:rPr>
        <w:t>დამტკიცებულ</w:t>
      </w:r>
      <w:r w:rsidRPr="001D207D">
        <w:rPr>
          <w:rFonts w:ascii="Sylfaen" w:hAnsi="Sylfaen" w:cs="Sylfaen"/>
          <w:noProof/>
          <w:lang w:val="ka-GE"/>
        </w:rPr>
        <w:t xml:space="preserve"> და დაზუსტებულ ასიგნებებს შორის </w:t>
      </w:r>
      <w:r w:rsidRPr="001D207D">
        <w:rPr>
          <w:rFonts w:ascii="Sylfaen" w:hAnsi="Sylfaen"/>
          <w:noProof/>
          <w:lang w:val="ka-GE"/>
        </w:rPr>
        <w:t>სხვაობა განპირობებულია იმ გარემოებით, რომ</w:t>
      </w:r>
      <w:r>
        <w:rPr>
          <w:rFonts w:ascii="Sylfaen" w:hAnsi="Sylfaen"/>
          <w:noProof/>
          <w:lang w:val="ka-GE"/>
        </w:rPr>
        <w:t xml:space="preserve"> პროექტის ფარგლებში </w:t>
      </w:r>
      <w:r w:rsidRPr="00834A08">
        <w:rPr>
          <w:rFonts w:ascii="Sylfaen" w:hAnsi="Sylfaen"/>
          <w:noProof/>
          <w:lang w:val="ka-GE"/>
        </w:rPr>
        <w:t>დაგეგმილი იყო ელ</w:t>
      </w:r>
      <w:r>
        <w:rPr>
          <w:rFonts w:ascii="Sylfaen" w:hAnsi="Sylfaen"/>
          <w:noProof/>
          <w:lang w:val="ka-GE"/>
        </w:rPr>
        <w:t>ექტრონული</w:t>
      </w:r>
      <w:r w:rsidRPr="00834A08">
        <w:rPr>
          <w:rFonts w:ascii="Sylfaen" w:hAnsi="Sylfaen"/>
          <w:noProof/>
          <w:lang w:val="ka-GE"/>
        </w:rPr>
        <w:t xml:space="preserve"> გვერდის შექმნა, სადაც დარეგისტრირებული </w:t>
      </w:r>
      <w:r w:rsidRPr="007E2B48">
        <w:rPr>
          <w:rFonts w:ascii="Sylfaen" w:hAnsi="Sylfaen"/>
          <w:noProof/>
          <w:lang w:val="ka-GE"/>
        </w:rPr>
        <w:t>ფერმერები შეძლებდნენ საქმიანობის</w:t>
      </w:r>
      <w:r w:rsidRPr="00834A08">
        <w:rPr>
          <w:rFonts w:ascii="Sylfaen" w:hAnsi="Sylfaen"/>
          <w:noProof/>
          <w:lang w:val="ka-GE"/>
        </w:rPr>
        <w:t xml:space="preserve"> დინამიკის დანახვას და აგრეთვე ცვლილებების</w:t>
      </w:r>
      <w:r>
        <w:rPr>
          <w:rFonts w:ascii="Sylfaen" w:hAnsi="Sylfaen"/>
          <w:noProof/>
          <w:lang w:val="ka-GE"/>
        </w:rPr>
        <w:t xml:space="preserve"> </w:t>
      </w:r>
      <w:r w:rsidRPr="00834A08">
        <w:rPr>
          <w:rFonts w:ascii="Sylfaen" w:hAnsi="Sylfaen"/>
          <w:noProof/>
          <w:lang w:val="ka-GE"/>
        </w:rPr>
        <w:t>შეტანა/რეგისტრაციას, თუმცა საიტის სპეციფიკაციიდან გამომდინარე ვერ მოხდა მოდულის ინტეგრირება</w:t>
      </w:r>
      <w:r w:rsidRPr="00271966">
        <w:rPr>
          <w:rFonts w:ascii="Sylfaen" w:hAnsi="Sylfaen"/>
          <w:noProof/>
          <w:lang w:val="ka-GE"/>
        </w:rPr>
        <w:t>, შესაბამისად ასიგნებები, საჭიროებიდან გამომდინარე გადატანილ იქნა სხვა პროგრამულ კოდში</w:t>
      </w:r>
      <w:r>
        <w:rPr>
          <w:rFonts w:ascii="Sylfaen" w:hAnsi="Sylfaen"/>
          <w:noProof/>
          <w:lang w:val="ka-GE"/>
        </w:rPr>
        <w:t>;</w:t>
      </w:r>
    </w:p>
    <w:p w14:paraId="127C5535" w14:textId="77777777" w:rsidR="00AF5739" w:rsidRDefault="00AF5739" w:rsidP="00AF5739">
      <w:pPr>
        <w:spacing w:line="240" w:lineRule="auto"/>
        <w:jc w:val="both"/>
        <w:rPr>
          <w:rFonts w:ascii="Sylfaen" w:hAnsi="Sylfaen"/>
          <w:lang w:val="ka-GE"/>
        </w:rPr>
      </w:pPr>
      <w:r w:rsidRPr="007F466B">
        <w:rPr>
          <w:rFonts w:ascii="Sylfaen" w:hAnsi="Sylfaen"/>
          <w:b/>
          <w:lang w:val="ka-GE"/>
        </w:rPr>
        <w:t>31 05 0</w:t>
      </w:r>
      <w:r w:rsidRPr="00015934">
        <w:rPr>
          <w:rFonts w:ascii="Sylfaen" w:hAnsi="Sylfaen"/>
          <w:b/>
          <w:lang w:val="ka-GE"/>
        </w:rPr>
        <w:t>9</w:t>
      </w:r>
      <w:r w:rsidRPr="007F466B">
        <w:rPr>
          <w:rFonts w:ascii="Sylfaen" w:hAnsi="Sylfaen"/>
          <w:b/>
          <w:lang w:val="ka-GE"/>
        </w:rPr>
        <w:t xml:space="preserve"> - </w:t>
      </w:r>
      <w:r w:rsidRPr="00786EA8">
        <w:rPr>
          <w:rFonts w:ascii="Sylfaen" w:hAnsi="Sylfaen"/>
          <w:b/>
          <w:lang w:val="ka-GE"/>
        </w:rPr>
        <w:t>მოსავლის ამღები ტექნიკის თანადაფინანსების პროექტი</w:t>
      </w:r>
      <w:r w:rsidRPr="00015934">
        <w:rPr>
          <w:rFonts w:ascii="Sylfaen" w:hAnsi="Sylfaen"/>
          <w:b/>
          <w:lang w:val="ka-GE"/>
        </w:rPr>
        <w:t xml:space="preserve"> </w:t>
      </w:r>
      <w:r w:rsidRPr="007F466B">
        <w:rPr>
          <w:rFonts w:ascii="Sylfaen" w:hAnsi="Sylfaen"/>
          <w:b/>
          <w:lang w:val="ka-GE"/>
        </w:rPr>
        <w:t xml:space="preserve">- </w:t>
      </w:r>
      <w:r>
        <w:rPr>
          <w:rFonts w:ascii="Sylfaen" w:hAnsi="Sylfaen"/>
          <w:noProof/>
          <w:lang w:val="ka-GE"/>
        </w:rPr>
        <w:t>ბენეფიციარებ</w:t>
      </w:r>
      <w:r w:rsidRPr="00CD44CD">
        <w:rPr>
          <w:rFonts w:ascii="Sylfaen" w:hAnsi="Sylfaen"/>
          <w:noProof/>
          <w:lang w:val="ka-GE"/>
        </w:rPr>
        <w:t xml:space="preserve">ის მხრიდან პროგრამის ფარგლებში გატარებული ღონისძიებების მიმართ გამოჩენილი მაღალი ინტერესის და ჩართულობის შედეგად საჭირო გახდა გაზრდილიყო თავდაპირველად გამოყოფილი ბიუჯეტის მოცულობა (სხვა პროგრამული კოდების შემცირების ხარჯზე), </w:t>
      </w:r>
      <w:r w:rsidRPr="00CD44CD">
        <w:rPr>
          <w:rFonts w:ascii="Sylfaen" w:hAnsi="Sylfaen"/>
          <w:lang w:val="ka-GE"/>
        </w:rPr>
        <w:t>რამაც გამოიწვია სხვაობა დამტკიცებულ და დაზუსტებულ ასიგნებებს შორის;</w:t>
      </w:r>
    </w:p>
    <w:p w14:paraId="46DD8475" w14:textId="77777777" w:rsidR="00AF5739" w:rsidRDefault="00AF5739" w:rsidP="00AF5739">
      <w:pPr>
        <w:spacing w:line="240" w:lineRule="auto"/>
        <w:jc w:val="both"/>
        <w:rPr>
          <w:rFonts w:ascii="Sylfaen" w:hAnsi="Sylfaen"/>
          <w:lang w:val="ka-GE"/>
        </w:rPr>
      </w:pPr>
      <w:r w:rsidRPr="007F466B">
        <w:rPr>
          <w:rFonts w:ascii="Sylfaen" w:hAnsi="Sylfaen"/>
          <w:b/>
          <w:lang w:val="ka-GE"/>
        </w:rPr>
        <w:t xml:space="preserve">31 05 </w:t>
      </w:r>
      <w:r w:rsidRPr="00015934">
        <w:rPr>
          <w:rFonts w:ascii="Sylfaen" w:hAnsi="Sylfaen"/>
          <w:b/>
          <w:lang w:val="ka-GE"/>
        </w:rPr>
        <w:t>10</w:t>
      </w:r>
      <w:r w:rsidRPr="007F466B">
        <w:rPr>
          <w:rFonts w:ascii="Sylfaen" w:hAnsi="Sylfaen"/>
          <w:b/>
          <w:lang w:val="ka-GE"/>
        </w:rPr>
        <w:t xml:space="preserve"> - </w:t>
      </w:r>
      <w:r w:rsidRPr="006D169E">
        <w:rPr>
          <w:rFonts w:ascii="Sylfaen" w:hAnsi="Sylfaen"/>
          <w:b/>
          <w:lang w:val="ka-GE"/>
        </w:rPr>
        <w:t>ტექნიკური დახმარების და მარკეტინგის პროექტი</w:t>
      </w:r>
      <w:r w:rsidRPr="00015934">
        <w:rPr>
          <w:rFonts w:ascii="Sylfaen" w:hAnsi="Sylfaen"/>
          <w:b/>
          <w:lang w:val="ka-GE"/>
        </w:rPr>
        <w:t xml:space="preserve"> </w:t>
      </w:r>
      <w:r w:rsidRPr="007F466B">
        <w:rPr>
          <w:rFonts w:ascii="Sylfaen" w:hAnsi="Sylfaen"/>
          <w:b/>
          <w:lang w:val="ka-GE"/>
        </w:rPr>
        <w:t xml:space="preserve">- </w:t>
      </w:r>
      <w:r w:rsidRPr="00CD44CD">
        <w:rPr>
          <w:rFonts w:ascii="Sylfaen" w:hAnsi="Sylfaen"/>
          <w:lang w:val="ka-GE"/>
        </w:rPr>
        <w:t>2019 წ</w:t>
      </w:r>
      <w:r>
        <w:rPr>
          <w:rFonts w:ascii="Sylfaen" w:hAnsi="Sylfaen"/>
          <w:lang w:val="ka-GE"/>
        </w:rPr>
        <w:t>ელ</w:t>
      </w:r>
      <w:r w:rsidRPr="00CD44CD">
        <w:rPr>
          <w:rFonts w:ascii="Sylfaen" w:hAnsi="Sylfaen"/>
          <w:lang w:val="ka-GE"/>
        </w:rPr>
        <w:t>ს სააგენტოში მიმდინარე რეორგანიზაციის პარალელურად, საჭირო გახდა</w:t>
      </w:r>
      <w:r>
        <w:rPr>
          <w:rFonts w:ascii="Sylfaen" w:hAnsi="Sylfaen"/>
          <w:lang w:val="ka-GE"/>
        </w:rPr>
        <w:t xml:space="preserve"> </w:t>
      </w:r>
      <w:r w:rsidRPr="00CD44CD">
        <w:rPr>
          <w:rFonts w:ascii="Sylfaen" w:hAnsi="Sylfaen"/>
          <w:lang w:val="ka-GE"/>
        </w:rPr>
        <w:t>„ტექნიკური დახმარების და მარკეტინგის პროექტისათვის“ ფუნქციონირების ახალი ფორმატისა და შესაბამისი პროცედურების გაწერა, რაც პირდაპირ დაკავშირებლი იყო სააგენტოს რეორგანიზაციის გრაფიკთან</w:t>
      </w:r>
      <w:r>
        <w:rPr>
          <w:rFonts w:ascii="Sylfaen" w:hAnsi="Sylfaen"/>
          <w:lang w:val="ka-GE"/>
        </w:rPr>
        <w:t>.</w:t>
      </w:r>
      <w:r w:rsidRPr="00CD44CD">
        <w:rPr>
          <w:rFonts w:ascii="Sylfaen" w:hAnsi="Sylfaen"/>
          <w:lang w:val="ka-GE"/>
        </w:rPr>
        <w:t xml:space="preserve"> აქედან გამომდინერე, საანგარიშო პერიოდში ვერ მოხერხდა: 10 საწარმოში სურსათის უვნებლობის საერთაშორისო სისტემების და სტანდარტების დანერგვა; 30 საწარმოს სრული ბრენდირება და 10 დარგობრივი კვლევის ჩატარება</w:t>
      </w:r>
      <w:r>
        <w:rPr>
          <w:rFonts w:ascii="Sylfaen" w:hAnsi="Sylfaen"/>
          <w:lang w:val="ka-GE"/>
        </w:rPr>
        <w:t xml:space="preserve">, </w:t>
      </w:r>
      <w:r w:rsidRPr="00CD44CD">
        <w:rPr>
          <w:rFonts w:ascii="Sylfaen" w:hAnsi="Sylfaen"/>
          <w:lang w:val="ka-GE"/>
        </w:rPr>
        <w:t>რამაც გამოიწვია სხვაობა დამტკიცებულ და დაზუსტებულ ასიგნებებს შორის;</w:t>
      </w:r>
    </w:p>
    <w:p w14:paraId="3B2F4ACE" w14:textId="77777777" w:rsidR="00AF5739" w:rsidRDefault="00AF5739" w:rsidP="00AF5739">
      <w:pPr>
        <w:spacing w:line="240" w:lineRule="auto"/>
        <w:jc w:val="both"/>
        <w:rPr>
          <w:rFonts w:ascii="Sylfaen" w:hAnsi="Sylfaen"/>
          <w:lang w:val="ka-GE"/>
        </w:rPr>
      </w:pPr>
      <w:r w:rsidRPr="00BA7A86">
        <w:rPr>
          <w:rFonts w:ascii="Sylfaen" w:hAnsi="Sylfaen"/>
          <w:b/>
          <w:lang w:val="ka-GE"/>
        </w:rPr>
        <w:t xml:space="preserve">31 06 - სასოფლო-სამეურნეო კოოპერატივების ხელშეწყობის ღონისძიებები - </w:t>
      </w:r>
      <w:r>
        <w:rPr>
          <w:rFonts w:ascii="Sylfaen" w:hAnsi="Sylfaen"/>
          <w:lang w:val="ka-GE"/>
        </w:rPr>
        <w:t xml:space="preserve">2019 წელს რეორგანიზაციის შედეგად სსიპ „სასოფლო-სამეურნეო კოოპერატივების განვითარების სააგენტოს“ ფუნქციების ნაწილი გადაეცა ა(ა)იპ ,,სოფლისა და სოფლის მეურნეობის განვითარების სააგენტოს“, რისთვისაც განხორციელდა შესაბამისი პროცედურები და ასიგნებების დიდი ნაწილი გადავიდა მის განკარგვაში. </w:t>
      </w:r>
      <w:r w:rsidRPr="00952827">
        <w:rPr>
          <w:rFonts w:ascii="Sylfaen" w:hAnsi="Sylfaen"/>
          <w:lang w:val="ka-GE"/>
        </w:rPr>
        <w:t xml:space="preserve">აღნიშნული პროცედურების გამო  პროგრამა განხორციელდა შეფერხებებით, რამაც გამოიწვია სხვაობა დამტკიცებულ და დაზუსტებულ ასიგნებებს შორის. ხოლო, </w:t>
      </w:r>
      <w:r w:rsidRPr="00952827">
        <w:rPr>
          <w:rFonts w:ascii="Sylfaen" w:hAnsi="Sylfaen"/>
          <w:noProof/>
          <w:lang w:val="ka-GE"/>
        </w:rPr>
        <w:t xml:space="preserve">დაზუსტებულ და საკასო მაჩვენებლებს შორის სხვაობა განპირობებულია </w:t>
      </w:r>
      <w:r w:rsidRPr="00952827">
        <w:rPr>
          <w:rFonts w:ascii="Sylfaen" w:hAnsi="Sylfaen"/>
          <w:lang w:val="ka-GE"/>
        </w:rPr>
        <w:t>იმ გარემოებით, რომ საბიუჯეტო სახსრებში შესულია მაღალმთიანი დასახლებების</w:t>
      </w:r>
      <w:r>
        <w:rPr>
          <w:rFonts w:ascii="Sylfaen" w:hAnsi="Sylfaen"/>
          <w:lang w:val="ka-GE"/>
        </w:rPr>
        <w:t xml:space="preserve"> განვითარების ფონდიდან გამოყოფილი ასიგნებები, რომლის ფარგლებშიც დაგეგმილ ღონისძიებებში </w:t>
      </w:r>
      <w:r>
        <w:rPr>
          <w:rFonts w:ascii="Sylfaen" w:hAnsi="Sylfaen"/>
          <w:lang w:val="ka-GE"/>
        </w:rPr>
        <w:lastRenderedPageBreak/>
        <w:t>ბენეფიციარების აქტივობა იყო დაბალი, ასევე ხშირი იყო შემთხვევები როცა ჩართული ბენეფიციარების მხრიდან არ ხდებოდა პროექტის ფარგლებში წინასწარ გაწერილი პირობების სრულყოფილად შესრულება, რაც თავის მხრივ გავლენას ახდენდა ბენეფიციარების შემდგომ დაფინანსებაზე (ტრანშების შემდეგი ეტაპი);</w:t>
      </w:r>
    </w:p>
    <w:p w14:paraId="2055938F" w14:textId="77777777" w:rsidR="00AF5739" w:rsidRPr="00EB4A13" w:rsidRDefault="00AF5739" w:rsidP="00AF5739">
      <w:pPr>
        <w:spacing w:line="240" w:lineRule="auto"/>
        <w:jc w:val="both"/>
        <w:rPr>
          <w:rFonts w:ascii="Sylfaen" w:hAnsi="Sylfaen"/>
          <w:highlight w:val="yellow"/>
          <w:lang w:val="ka-GE"/>
        </w:rPr>
      </w:pPr>
      <w:r w:rsidRPr="00BA7A86">
        <w:rPr>
          <w:rFonts w:ascii="Sylfaen" w:hAnsi="Sylfaen"/>
          <w:b/>
          <w:noProof/>
          <w:lang w:val="ka-GE"/>
        </w:rPr>
        <w:t xml:space="preserve">31 07 </w:t>
      </w:r>
      <w:r w:rsidRPr="00015934">
        <w:rPr>
          <w:rFonts w:ascii="Sylfaen" w:hAnsi="Sylfaen"/>
          <w:b/>
          <w:noProof/>
          <w:lang w:val="ka-GE"/>
        </w:rPr>
        <w:t>04</w:t>
      </w:r>
      <w:r w:rsidRPr="00BA7A86">
        <w:rPr>
          <w:rFonts w:ascii="Sylfaen" w:hAnsi="Sylfaen"/>
          <w:b/>
          <w:noProof/>
          <w:lang w:val="ka-GE"/>
        </w:rPr>
        <w:t xml:space="preserve">  - სოფლის მეურნეობის მოდერნიზაციის, ბაზარზე წვდომისა და მდგრადობის პროექტის საგრანტო კომპონენტი (GEF, IFAD) </w:t>
      </w:r>
      <w:r>
        <w:rPr>
          <w:rFonts w:ascii="Sylfaen" w:hAnsi="Sylfaen"/>
          <w:b/>
          <w:noProof/>
          <w:lang w:val="ka-GE"/>
        </w:rPr>
        <w:t>–</w:t>
      </w:r>
      <w:r w:rsidRPr="00BA7A86">
        <w:rPr>
          <w:rFonts w:ascii="Sylfaen" w:hAnsi="Sylfaen"/>
          <w:b/>
          <w:noProof/>
          <w:lang w:val="ka-GE"/>
        </w:rPr>
        <w:t xml:space="preserve"> </w:t>
      </w:r>
      <w:r>
        <w:rPr>
          <w:rFonts w:ascii="Sylfaen" w:hAnsi="Sylfaen"/>
          <w:lang w:val="ka-GE"/>
        </w:rPr>
        <w:t xml:space="preserve">პროექტის ფარგლებში: </w:t>
      </w:r>
      <w:r w:rsidRPr="00BC73D4">
        <w:rPr>
          <w:rFonts w:ascii="Sylfaen" w:hAnsi="Sylfaen"/>
          <w:lang w:val="ka-GE"/>
        </w:rPr>
        <w:t>ქ. ხობის მუნიციპალიტეტის სოფელ ახალსოფელში დამატებით შიდა სასოფლო 1.3 კმ გზის მოწყობა/რეაბილიტაციის</w:t>
      </w:r>
      <w:r>
        <w:rPr>
          <w:rFonts w:ascii="Sylfaen" w:hAnsi="Sylfaen"/>
          <w:lang w:val="ka-GE"/>
        </w:rPr>
        <w:t xml:space="preserve"> </w:t>
      </w:r>
      <w:r w:rsidRPr="00BC73D4">
        <w:rPr>
          <w:rFonts w:ascii="Sylfaen" w:hAnsi="Sylfaen"/>
          <w:lang w:val="ka-GE"/>
        </w:rPr>
        <w:t>და საგრანტო პროცედურებში ჩართული საგრანტო ოფიცრების საკონსულტაცი</w:t>
      </w:r>
      <w:r>
        <w:rPr>
          <w:rFonts w:ascii="Sylfaen" w:hAnsi="Sylfaen"/>
          <w:lang w:val="ka-GE"/>
        </w:rPr>
        <w:t>ო</w:t>
      </w:r>
      <w:r w:rsidRPr="00BC73D4">
        <w:rPr>
          <w:rFonts w:ascii="Sylfaen" w:hAnsi="Sylfaen"/>
          <w:lang w:val="ka-GE"/>
        </w:rPr>
        <w:t xml:space="preserve"> მომსახურების დაფინანსების</w:t>
      </w:r>
      <w:r>
        <w:rPr>
          <w:rFonts w:ascii="Sylfaen" w:hAnsi="Sylfaen"/>
          <w:lang w:val="ka-GE"/>
        </w:rPr>
        <w:t>,</w:t>
      </w:r>
      <w:r w:rsidRPr="00BC73D4">
        <w:rPr>
          <w:rFonts w:ascii="Sylfaen" w:hAnsi="Sylfaen"/>
          <w:lang w:val="ka-GE"/>
        </w:rPr>
        <w:t xml:space="preserve"> მიმდინარე საკონსულტაციო ხელშეკრულებების (პროექტის ფარგლებში დაქირავებული კონსულტანტების ხარჯები) ანაზღაურების</w:t>
      </w:r>
      <w:r>
        <w:rPr>
          <w:rFonts w:ascii="Sylfaen" w:hAnsi="Sylfaen"/>
          <w:lang w:val="ka-GE"/>
        </w:rPr>
        <w:t>,</w:t>
      </w:r>
      <w:r w:rsidRPr="00BC73D4">
        <w:rPr>
          <w:rFonts w:ascii="Sylfaen" w:hAnsi="Sylfaen"/>
          <w:lang w:val="ka-GE"/>
        </w:rPr>
        <w:t xml:space="preserve"> მორწყვის სეზონამდე, გაზრდილი მოცულობით სარწყავი სისტემების სარეაბილიტაციო სამუშაოების დაფინანსების და იაკუბლოს წყალსაცავის რეაბილიტაციის დაფინანსების მიზნით გაიზარდა ასიგნებები</w:t>
      </w:r>
      <w:r>
        <w:rPr>
          <w:rFonts w:ascii="Sylfaen" w:hAnsi="Sylfaen"/>
          <w:lang w:val="ka-GE"/>
        </w:rPr>
        <w:t>,</w:t>
      </w:r>
      <w:r w:rsidRPr="00BC73D4">
        <w:rPr>
          <w:rFonts w:ascii="Sylfaen" w:hAnsi="Sylfaen"/>
          <w:lang w:val="ka-GE"/>
        </w:rPr>
        <w:t xml:space="preserve"> </w:t>
      </w:r>
      <w:r w:rsidRPr="00CD44CD">
        <w:rPr>
          <w:rFonts w:ascii="Sylfaen" w:hAnsi="Sylfaen"/>
          <w:lang w:val="ka-GE"/>
        </w:rPr>
        <w:t>რამაც გამოიწვია სხვაობა დამტკიცებულ და დაზუსტებულ ასიგნებებს შორის</w:t>
      </w:r>
      <w:r>
        <w:rPr>
          <w:rFonts w:ascii="Sylfaen" w:hAnsi="Sylfaen"/>
          <w:lang w:val="ka-GE"/>
        </w:rPr>
        <w:t xml:space="preserve">. ხოლო </w:t>
      </w:r>
      <w:r w:rsidRPr="00FA7D07">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r>
        <w:rPr>
          <w:rFonts w:ascii="Sylfaen" w:hAnsi="Sylfaen"/>
          <w:noProof/>
          <w:lang w:val="ka-GE"/>
        </w:rPr>
        <w:t>;</w:t>
      </w:r>
    </w:p>
    <w:p w14:paraId="0E0A9CCF" w14:textId="77777777" w:rsidR="00AF5739" w:rsidRPr="007E2B48" w:rsidRDefault="00AF5739" w:rsidP="00AF5739">
      <w:pPr>
        <w:spacing w:line="240" w:lineRule="auto"/>
        <w:jc w:val="both"/>
        <w:rPr>
          <w:rFonts w:ascii="Sylfaen" w:hAnsi="Sylfaen" w:cs="Sylfaen"/>
          <w:b/>
          <w:lang w:val="ka-GE"/>
        </w:rPr>
      </w:pPr>
      <w:r w:rsidRPr="005F701D">
        <w:rPr>
          <w:rFonts w:ascii="Sylfaen" w:hAnsi="Sylfaen"/>
          <w:b/>
          <w:noProof/>
          <w:lang w:val="ka-GE"/>
        </w:rPr>
        <w:t xml:space="preserve">31 07 05 - ზემო სამგორის სარწყავი სისტემის რეაბილიტაცია (ORIO) – </w:t>
      </w:r>
      <w:r w:rsidRPr="008A0D05">
        <w:rPr>
          <w:rFonts w:ascii="Sylfaen" w:hAnsi="Sylfaen"/>
          <w:noProof/>
          <w:lang w:val="ka-GE"/>
        </w:rPr>
        <w:t>ნიდერლანდების სამეფოს საწარმოთა სააგენტომ (RVO) 2019 წლის აპრილში წერილობით აცნობა საქართველოს გარემოს დაცვისა და სოფლის მეურნეობის სამინისტროს, რომ ორიოს საგრანტო პროგრამის დაფინანსება აღარ იქნება ხელმისაწვდომი „ზემო სამგორის</w:t>
      </w:r>
      <w:r w:rsidRPr="008A0D05">
        <w:rPr>
          <w:rFonts w:ascii="Sylfaen" w:hAnsi="Sylfaen"/>
          <w:lang w:val="ka-GE"/>
        </w:rPr>
        <w:t xml:space="preserve"> </w:t>
      </w:r>
      <w:r w:rsidRPr="008A0D05">
        <w:rPr>
          <w:rFonts w:ascii="Sylfaen" w:hAnsi="Sylfaen"/>
          <w:noProof/>
          <w:lang w:val="ka-GE"/>
        </w:rPr>
        <w:t xml:space="preserve">სარწყავი სისტემის რეაბილიტაციის პროექტის“ განხორციელების (დეტალური საინჟინრო პროექტის მომზადება/სარწყავი სისტემის </w:t>
      </w:r>
      <w:r w:rsidRPr="007E2B48">
        <w:rPr>
          <w:rFonts w:ascii="Sylfaen" w:hAnsi="Sylfaen"/>
          <w:noProof/>
          <w:lang w:val="ka-GE"/>
        </w:rPr>
        <w:t xml:space="preserve">რეაბილიტაცია) ფაზისთვის. აღნიშნულის გათვალისწინებით საჭიროებიდან გამომდინარე დაზუსტდა ბიუჯეტი, </w:t>
      </w:r>
      <w:r w:rsidRPr="007E2B48">
        <w:rPr>
          <w:rFonts w:ascii="Sylfaen" w:hAnsi="Sylfaen"/>
          <w:lang w:val="ka-GE"/>
        </w:rPr>
        <w:t xml:space="preserve">რამაც გამოიწვია სხვაობა დამტკიცებულ, დაზუსტებულ და საკასო მაჩვენებელს </w:t>
      </w:r>
      <w:r w:rsidRPr="007E2B48">
        <w:rPr>
          <w:rFonts w:ascii="Sylfaen" w:hAnsi="Sylfaen"/>
          <w:noProof/>
          <w:lang w:val="ka-GE"/>
        </w:rPr>
        <w:t xml:space="preserve">შორის. </w:t>
      </w:r>
    </w:p>
    <w:p w14:paraId="482E6C18" w14:textId="77777777" w:rsidR="00AF5739" w:rsidRDefault="00AF5739" w:rsidP="00AF5739">
      <w:pPr>
        <w:spacing w:after="0" w:line="240" w:lineRule="auto"/>
        <w:jc w:val="both"/>
        <w:rPr>
          <w:rFonts w:ascii="Sylfaen" w:hAnsi="Sylfaen"/>
          <w:noProof/>
          <w:lang w:val="ka-GE"/>
        </w:rPr>
      </w:pPr>
      <w:r w:rsidRPr="007F1A46">
        <w:rPr>
          <w:rFonts w:ascii="Sylfaen" w:hAnsi="Sylfaen"/>
          <w:b/>
          <w:noProof/>
          <w:lang w:val="ka-GE"/>
        </w:rPr>
        <w:t xml:space="preserve">31 11 - ველური ბუნების ეროვნული სააგენტოს სისტემის ჩამოყალიბება და მართვა - </w:t>
      </w:r>
      <w:r w:rsidRPr="00F23213">
        <w:rPr>
          <w:rFonts w:ascii="Sylfaen" w:hAnsi="Sylfaen" w:cs="Sylfaen"/>
          <w:lang w:val="ka-GE"/>
        </w:rPr>
        <w:t>კრწანისის</w:t>
      </w:r>
      <w:r w:rsidRPr="00F23213">
        <w:rPr>
          <w:rFonts w:ascii="Sylfaen" w:hAnsi="Sylfaen"/>
          <w:lang w:val="ka-GE"/>
        </w:rPr>
        <w:t xml:space="preserve"> ტყე-პარკის აღდგენის ღონისძიებების ფარგლებში ოფისის მშენებლობის, სრული გეოდეზიური რუკის შექმნის, ხე-მცენარეთა ინვენტარიზაციისა და ტერიტორიის პირველადი შეღობვისათვის აუცილებელი ინფრასტრუქტურული სამუშაოების დაფინანსების მიზნით, ასევე ხობის მუნიციპალიტეტის სოფ</w:t>
      </w:r>
      <w:r>
        <w:rPr>
          <w:rFonts w:ascii="Sylfaen" w:hAnsi="Sylfaen"/>
          <w:lang w:val="ka-GE"/>
        </w:rPr>
        <w:t>ე</w:t>
      </w:r>
      <w:r w:rsidRPr="00F23213">
        <w:rPr>
          <w:rFonts w:ascii="Sylfaen" w:hAnsi="Sylfaen"/>
          <w:lang w:val="ka-GE"/>
        </w:rPr>
        <w:t>ლ ნოჯიხევში არსებულ საშენ მეურნეობაში მცირე ზომის საოფისე ფართის (პანელური კოტეჯი), საინკუბატორო სავოლიერო ნაგებობებში ელექტროქსელის შეყვანის და საირიგაციო ქსელის მოწყობის</w:t>
      </w:r>
      <w:r>
        <w:rPr>
          <w:rFonts w:ascii="Sylfaen" w:hAnsi="Sylfaen"/>
          <w:lang w:val="ka-GE"/>
        </w:rPr>
        <w:t>,</w:t>
      </w:r>
      <w:r w:rsidRPr="00F23213">
        <w:rPr>
          <w:rFonts w:ascii="Sylfaen" w:hAnsi="Sylfaen"/>
          <w:lang w:val="ka-GE"/>
        </w:rPr>
        <w:t xml:space="preserve"> მარნეულის მუნიციპალიტეტის სოფელ ლეჟბადინის განსაახლებელ მეურნეობაში საირიგაციო სისტემის და ღობის მოწყობის, სამეურნეო მუშაკთა მცირე ზომის საოფისე ფართის სამშენებლო სამუშაოების</w:t>
      </w:r>
      <w:r>
        <w:rPr>
          <w:rFonts w:ascii="Sylfaen" w:hAnsi="Sylfaen"/>
          <w:lang w:val="ka-GE"/>
        </w:rPr>
        <w:t>,</w:t>
      </w:r>
      <w:r w:rsidRPr="00F23213">
        <w:rPr>
          <w:rFonts w:ascii="Sylfaen" w:hAnsi="Sylfaen"/>
          <w:lang w:val="ka-GE"/>
        </w:rPr>
        <w:t xml:space="preserve"> გარდაბნის მუნიციპალიტეტის კრწანისის ტყე-პარკის სრული საირიგაციო ქსელის მოსაწყობად შიდა განათების სისტემის უზრუნველყოფის, მზის პანელებისგან შემდგარი სოლარი სადგურის პროექტირების) დაფინანსების მიზნით ასიგნებები გაიზარდა სხვა პროგრამული კოდების შემცირების ხარჯზე</w:t>
      </w:r>
      <w:r>
        <w:rPr>
          <w:rFonts w:ascii="Sylfaen" w:hAnsi="Sylfaen"/>
          <w:lang w:val="ka-GE"/>
        </w:rPr>
        <w:t xml:space="preserve">, </w:t>
      </w:r>
      <w:r w:rsidRPr="00CD44CD">
        <w:rPr>
          <w:rFonts w:ascii="Sylfaen" w:hAnsi="Sylfaen"/>
          <w:lang w:val="ka-GE"/>
        </w:rPr>
        <w:t xml:space="preserve">რამაც გამოიწვია სხვაობა დამტკიცებულ და დაზუსტებულ ასიგნებებს </w:t>
      </w:r>
      <w:r w:rsidRPr="00FA7D07">
        <w:rPr>
          <w:rFonts w:ascii="Sylfaen" w:hAnsi="Sylfaen"/>
          <w:noProof/>
          <w:lang w:val="ka-GE"/>
        </w:rPr>
        <w:t>შორის</w:t>
      </w:r>
      <w:r>
        <w:rPr>
          <w:rFonts w:ascii="Sylfaen" w:hAnsi="Sylfaen"/>
          <w:noProof/>
          <w:lang w:val="ka-GE"/>
        </w:rPr>
        <w:t>;</w:t>
      </w:r>
    </w:p>
    <w:p w14:paraId="37F5A5B8" w14:textId="77777777" w:rsidR="00AF5739" w:rsidRDefault="00AF5739" w:rsidP="00AF5739">
      <w:pPr>
        <w:spacing w:after="0" w:line="240" w:lineRule="auto"/>
        <w:jc w:val="both"/>
        <w:rPr>
          <w:rFonts w:ascii="Sylfaen" w:hAnsi="Sylfaen"/>
          <w:b/>
          <w:noProof/>
          <w:highlight w:val="yellow"/>
          <w:lang w:val="ka-GE"/>
        </w:rPr>
      </w:pPr>
    </w:p>
    <w:p w14:paraId="65E344E1" w14:textId="77777777" w:rsidR="00AF5739" w:rsidRPr="007F1A46" w:rsidRDefault="00AF5739" w:rsidP="00AF5739">
      <w:pPr>
        <w:spacing w:after="0" w:line="240" w:lineRule="auto"/>
        <w:jc w:val="both"/>
        <w:rPr>
          <w:rFonts w:ascii="Sylfaen" w:hAnsi="Sylfaen"/>
          <w:noProof/>
          <w:lang w:val="ka-GE"/>
        </w:rPr>
      </w:pPr>
      <w:r w:rsidRPr="007F1A46">
        <w:rPr>
          <w:rFonts w:ascii="Sylfaen" w:hAnsi="Sylfaen"/>
          <w:b/>
          <w:noProof/>
          <w:lang w:val="ka-GE"/>
        </w:rPr>
        <w:t>31 14 - გარემოს დაცვის სფეროში მონიტორინგი, პროგნოზირება და პრევენცია -</w:t>
      </w:r>
      <w:r w:rsidRPr="007F1A46">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14:paraId="5AD65F0D" w14:textId="77777777" w:rsidR="00AF5739" w:rsidRPr="00EB4A13" w:rsidRDefault="00AF5739" w:rsidP="00AF5739">
      <w:pPr>
        <w:spacing w:after="0" w:line="240" w:lineRule="auto"/>
        <w:jc w:val="both"/>
        <w:rPr>
          <w:rFonts w:ascii="Sylfaen" w:hAnsi="Sylfaen"/>
          <w:b/>
          <w:noProof/>
          <w:highlight w:val="yellow"/>
          <w:lang w:val="ka-GE"/>
        </w:rPr>
      </w:pPr>
    </w:p>
    <w:p w14:paraId="6D096477" w14:textId="77777777" w:rsidR="00AF5739" w:rsidRDefault="00AF5739" w:rsidP="00AF5739">
      <w:pPr>
        <w:spacing w:line="240" w:lineRule="auto"/>
        <w:jc w:val="both"/>
        <w:rPr>
          <w:rFonts w:ascii="Sylfaen" w:hAnsi="Sylfaen"/>
          <w:lang w:val="ka-GE"/>
        </w:rPr>
      </w:pPr>
      <w:r w:rsidRPr="006864BF">
        <w:rPr>
          <w:rFonts w:ascii="Sylfaen" w:hAnsi="Sylfaen"/>
          <w:b/>
          <w:noProof/>
          <w:lang w:val="ka-GE"/>
        </w:rPr>
        <w:t xml:space="preserve">32 04 03 - უმაღლესი განათლების ხელშეწყობა - </w:t>
      </w:r>
      <w:r w:rsidRPr="00E17BFB">
        <w:rPr>
          <w:rFonts w:ascii="Sylfaen" w:hAnsi="Sylfaen"/>
          <w:noProof/>
          <w:lang w:val="ka-GE"/>
        </w:rPr>
        <w:t xml:space="preserve">საქართველოს განათლების, მეცნიერების, კულტურისა და სპორტის სამინისტრო ჩართულია ევროსტუდენტის საერთაშორისო შედარებით კვლევაში, რომელიც 2018 წელს ხორციელდებოდა პროგრამის ,,ვისწავლოთ საქართველოში" ფარგლებში, </w:t>
      </w:r>
      <w:r w:rsidRPr="007E2B48">
        <w:rPr>
          <w:rFonts w:ascii="Sylfaen" w:hAnsi="Sylfaen"/>
          <w:noProof/>
          <w:lang w:val="ka-GE"/>
        </w:rPr>
        <w:t>ხოლო 2019 წელს</w:t>
      </w:r>
      <w:r w:rsidRPr="00E17BFB">
        <w:rPr>
          <w:rFonts w:ascii="Sylfaen" w:hAnsi="Sylfaen"/>
          <w:noProof/>
          <w:lang w:val="ka-GE"/>
        </w:rPr>
        <w:t xml:space="preserve"> დაგეგმილი კვლევის მიზნებიდან გამომდინარე მიზანშეწონილად ჩაითვალა კვლევითი სამუშაოს განხორციელება პროგრამის ,,უმაღლესი განათლების ხელშეწყობა" ფარგლებში</w:t>
      </w:r>
      <w:r>
        <w:rPr>
          <w:rFonts w:ascii="Sylfaen" w:hAnsi="Sylfaen"/>
          <w:noProof/>
          <w:lang w:val="ka-GE"/>
        </w:rPr>
        <w:t xml:space="preserve">, </w:t>
      </w:r>
      <w:r w:rsidRPr="00CD44CD">
        <w:rPr>
          <w:rFonts w:ascii="Sylfaen" w:hAnsi="Sylfaen"/>
          <w:lang w:val="ka-GE"/>
        </w:rPr>
        <w:t>რამაც გამოიწვია სხვაობა დამტკიცებულ და დაზუსტებულ ასიგნებებს შორის;</w:t>
      </w:r>
    </w:p>
    <w:p w14:paraId="1C6014E8" w14:textId="77777777" w:rsidR="00AF5739" w:rsidRDefault="00AF5739" w:rsidP="00AF5739">
      <w:pPr>
        <w:spacing w:line="240" w:lineRule="auto"/>
        <w:jc w:val="both"/>
        <w:rPr>
          <w:rFonts w:ascii="Sylfaen" w:hAnsi="Sylfaen"/>
          <w:lang w:val="ka-GE"/>
        </w:rPr>
      </w:pPr>
      <w:r w:rsidRPr="006864BF">
        <w:rPr>
          <w:rFonts w:ascii="Sylfaen" w:hAnsi="Sylfaen"/>
          <w:b/>
          <w:color w:val="000000"/>
          <w:lang w:val="ka-GE"/>
        </w:rPr>
        <w:t xml:space="preserve">32 04 05 - ოკუპირებულ ტერიტორიებზე მცხოვრები მოსახლეობის მიერ უმაღლესი განათლების მიღების ხელშეწყობა </w:t>
      </w:r>
      <w:r w:rsidRPr="006864BF">
        <w:rPr>
          <w:rFonts w:ascii="Sylfaen" w:hAnsi="Sylfaen"/>
          <w:color w:val="000000"/>
          <w:lang w:val="ka-GE"/>
        </w:rPr>
        <w:t xml:space="preserve">- </w:t>
      </w:r>
      <w:r w:rsidRPr="00E17BFB">
        <w:rPr>
          <w:rFonts w:ascii="Sylfaen" w:hAnsi="Sylfaen"/>
          <w:noProof/>
          <w:lang w:val="ka-GE"/>
        </w:rPr>
        <w:t xml:space="preserve">ბენეფიციართა მომზადებისა და უმაღლესი საგანმანათლებლო დაწესებულებებში ჩარიცხვის </w:t>
      </w:r>
      <w:r w:rsidRPr="00E17BFB">
        <w:rPr>
          <w:rFonts w:ascii="Sylfaen" w:hAnsi="Sylfaen"/>
          <w:noProof/>
          <w:lang w:val="ka-GE"/>
        </w:rPr>
        <w:lastRenderedPageBreak/>
        <w:t>შემდგომ  სწავლის საფასურით დაფინანსება</w:t>
      </w:r>
      <w:r>
        <w:rPr>
          <w:rFonts w:ascii="Sylfaen" w:hAnsi="Sylfaen"/>
          <w:noProof/>
          <w:lang w:val="ka-GE"/>
        </w:rPr>
        <w:t xml:space="preserve"> განხორციელებულ იქნა ქვეპროგრამიდან </w:t>
      </w:r>
      <w:r w:rsidRPr="009028F4">
        <w:rPr>
          <w:rFonts w:ascii="Sylfaen" w:hAnsi="Sylfaen"/>
          <w:noProof/>
          <w:lang w:val="ka-GE"/>
        </w:rPr>
        <w:t>„ოკუპირებულ ტერიტორიებზე მცხოვრები პირების უმაღლესი განათლების ხელშეწყობა</w:t>
      </w:r>
      <w:r>
        <w:rPr>
          <w:rFonts w:ascii="Sylfaen" w:hAnsi="Sylfaen"/>
          <w:noProof/>
          <w:lang w:val="ka-GE"/>
        </w:rPr>
        <w:t>“</w:t>
      </w:r>
      <w:r w:rsidRPr="009028F4">
        <w:rPr>
          <w:rFonts w:ascii="Sylfaen" w:hAnsi="Sylfaen"/>
          <w:noProof/>
          <w:lang w:val="ka-GE"/>
        </w:rPr>
        <w:t xml:space="preserve"> </w:t>
      </w:r>
      <w:r>
        <w:rPr>
          <w:rFonts w:ascii="Sylfaen" w:hAnsi="Sylfaen"/>
          <w:noProof/>
          <w:lang w:val="ka-GE"/>
        </w:rPr>
        <w:t xml:space="preserve">(პროგრამული კოდი 32 04 02 09), </w:t>
      </w:r>
      <w:r w:rsidRPr="00CD44CD">
        <w:rPr>
          <w:rFonts w:ascii="Sylfaen" w:hAnsi="Sylfaen"/>
          <w:lang w:val="ka-GE"/>
        </w:rPr>
        <w:t>რამაც გამოიწვია სხვაობა დამტკიცებულ და დაზუსტებულ ასიგნებებს შორის;</w:t>
      </w:r>
    </w:p>
    <w:p w14:paraId="2D0EBC82" w14:textId="77777777" w:rsidR="00AF5739" w:rsidRPr="007F1A46" w:rsidRDefault="00AF5739" w:rsidP="00AF5739">
      <w:pPr>
        <w:tabs>
          <w:tab w:val="left" w:pos="900"/>
        </w:tabs>
        <w:spacing w:line="240" w:lineRule="auto"/>
        <w:jc w:val="both"/>
        <w:rPr>
          <w:rFonts w:ascii="Sylfaen" w:hAnsi="Sylfaen"/>
          <w:noProof/>
          <w:lang w:val="ka-GE"/>
        </w:rPr>
      </w:pPr>
      <w:r>
        <w:rPr>
          <w:rFonts w:ascii="Sylfaen" w:hAnsi="Sylfaen"/>
          <w:b/>
          <w:noProof/>
          <w:lang w:val="ka-GE"/>
        </w:rPr>
        <w:t xml:space="preserve">32 04 06 </w:t>
      </w:r>
      <w:r w:rsidRPr="007F1A46">
        <w:rPr>
          <w:rFonts w:ascii="Sylfaen" w:hAnsi="Sylfaen"/>
          <w:b/>
          <w:noProof/>
          <w:lang w:val="ka-GE"/>
        </w:rPr>
        <w:t>- გარემოს დაცვის სფეროში მონიტორინგი, პროგნოზირება და პრევენცია -</w:t>
      </w:r>
      <w:r w:rsidRPr="007F1A46">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14:paraId="296291DB" w14:textId="77777777" w:rsidR="00AF5739" w:rsidRPr="000449EB" w:rsidRDefault="00AF5739" w:rsidP="00AF5739">
      <w:pPr>
        <w:tabs>
          <w:tab w:val="left" w:pos="900"/>
        </w:tabs>
        <w:spacing w:line="240" w:lineRule="auto"/>
        <w:jc w:val="both"/>
        <w:rPr>
          <w:rFonts w:ascii="Sylfaen" w:hAnsi="Sylfaen"/>
          <w:b/>
          <w:color w:val="000000"/>
          <w:lang w:val="ka-GE"/>
        </w:rPr>
      </w:pPr>
      <w:r w:rsidRPr="000449EB">
        <w:rPr>
          <w:rFonts w:ascii="Sylfaen" w:hAnsi="Sylfaen"/>
          <w:b/>
          <w:color w:val="000000"/>
          <w:lang w:val="ka-GE"/>
        </w:rPr>
        <w:t xml:space="preserve">32 07 02 - პროფესიული საგანანმანათლებლო დაწესებულებების ინფრასტრუქტურის განვითარება -  </w:t>
      </w:r>
      <w:r w:rsidRPr="00260020">
        <w:rPr>
          <w:rFonts w:ascii="Sylfaen" w:hAnsi="Sylfaen" w:cs="Sylfaen"/>
          <w:lang w:val="ka-GE"/>
        </w:rPr>
        <w:t>დამტკიცებულ</w:t>
      </w:r>
      <w:r w:rsidRPr="00260020">
        <w:rPr>
          <w:lang w:val="ka-GE"/>
        </w:rPr>
        <w:t xml:space="preserve"> </w:t>
      </w:r>
      <w:r w:rsidRPr="00260020">
        <w:rPr>
          <w:rFonts w:ascii="Sylfaen" w:hAnsi="Sylfaen" w:cs="Sylfaen"/>
          <w:lang w:val="ka-GE"/>
        </w:rPr>
        <w:t>და</w:t>
      </w:r>
      <w:r w:rsidRPr="00260020">
        <w:rPr>
          <w:lang w:val="ka-GE"/>
        </w:rPr>
        <w:t xml:space="preserve"> </w:t>
      </w:r>
      <w:r w:rsidRPr="00260020">
        <w:rPr>
          <w:rFonts w:ascii="Sylfaen" w:hAnsi="Sylfaen" w:cs="Sylfaen"/>
          <w:lang w:val="ka-GE"/>
        </w:rPr>
        <w:t>დაზუსტებულ</w:t>
      </w:r>
      <w:r w:rsidRPr="00260020">
        <w:rPr>
          <w:lang w:val="ka-GE"/>
        </w:rPr>
        <w:t xml:space="preserve"> </w:t>
      </w:r>
      <w:r>
        <w:rPr>
          <w:rFonts w:ascii="Sylfaen" w:hAnsi="Sylfaen" w:cs="Sylfaen"/>
          <w:lang w:val="ka-GE"/>
        </w:rPr>
        <w:t>ასიგნებებს</w:t>
      </w:r>
      <w:r w:rsidRPr="00260020">
        <w:rPr>
          <w:lang w:val="ka-GE"/>
        </w:rPr>
        <w:t xml:space="preserve"> </w:t>
      </w:r>
      <w:r w:rsidRPr="00260020">
        <w:rPr>
          <w:rFonts w:ascii="Sylfaen" w:hAnsi="Sylfaen" w:cs="Sylfaen"/>
          <w:lang w:val="ka-GE"/>
        </w:rPr>
        <w:t>შორის</w:t>
      </w:r>
      <w:r w:rsidRPr="00260020">
        <w:rPr>
          <w:lang w:val="ka-GE"/>
        </w:rPr>
        <w:t xml:space="preserve"> </w:t>
      </w:r>
      <w:r w:rsidRPr="00260020">
        <w:rPr>
          <w:rFonts w:ascii="Sylfaen" w:hAnsi="Sylfaen" w:cs="Sylfaen"/>
          <w:lang w:val="ka-GE"/>
        </w:rPr>
        <w:t>სხვაობა</w:t>
      </w:r>
      <w:r w:rsidRPr="00260020">
        <w:rPr>
          <w:lang w:val="ka-GE"/>
        </w:rPr>
        <w:t xml:space="preserve"> </w:t>
      </w:r>
      <w:r w:rsidRPr="00260020">
        <w:rPr>
          <w:rFonts w:ascii="Sylfaen" w:hAnsi="Sylfaen" w:cs="Sylfaen"/>
          <w:lang w:val="ka-GE"/>
        </w:rPr>
        <w:t>გამოწვეულია</w:t>
      </w:r>
      <w:r w:rsidRPr="00186D8E">
        <w:rPr>
          <w:rFonts w:ascii="Sylfaen" w:hAnsi="Sylfaen" w:cs="Sylfaen"/>
          <w:lang w:val="ka-GE"/>
        </w:rPr>
        <w:t xml:space="preserve"> </w:t>
      </w:r>
      <w:r w:rsidRPr="00260020">
        <w:rPr>
          <w:rFonts w:ascii="Sylfaen" w:hAnsi="Sylfaen" w:cs="Sylfaen"/>
          <w:lang w:val="ka-GE"/>
        </w:rPr>
        <w:t>იმ</w:t>
      </w:r>
      <w:r w:rsidRPr="00260020">
        <w:rPr>
          <w:lang w:val="ka-GE"/>
        </w:rPr>
        <w:t xml:space="preserve"> </w:t>
      </w:r>
      <w:r w:rsidRPr="00260020">
        <w:rPr>
          <w:rFonts w:ascii="Sylfaen" w:hAnsi="Sylfaen" w:cs="Sylfaen"/>
          <w:lang w:val="ka-GE"/>
        </w:rPr>
        <w:t>გარემოებით, რომ ახალი</w:t>
      </w:r>
      <w:r w:rsidRPr="00260020">
        <w:rPr>
          <w:rFonts w:ascii="Sylfaen" w:eastAsia="Times New Roman" w:hAnsi="Sylfaen" w:cs="Calibri"/>
          <w:sz w:val="24"/>
          <w:szCs w:val="24"/>
          <w:lang w:val="ka-GE"/>
        </w:rPr>
        <w:t xml:space="preserve"> </w:t>
      </w:r>
      <w:r w:rsidRPr="009028F4">
        <w:rPr>
          <w:rFonts w:ascii="Sylfaen" w:hAnsi="Sylfaen"/>
          <w:noProof/>
          <w:lang w:val="ka-GE"/>
        </w:rPr>
        <w:t>პროფესიული სასწავლებლების დაფუძნებასთან დაკავშირებით მიმდ</w:t>
      </w:r>
      <w:r>
        <w:rPr>
          <w:rFonts w:ascii="Sylfaen" w:hAnsi="Sylfaen"/>
          <w:noProof/>
          <w:lang w:val="ka-GE"/>
        </w:rPr>
        <w:t>ი</w:t>
      </w:r>
      <w:r w:rsidRPr="009028F4">
        <w:rPr>
          <w:rFonts w:ascii="Sylfaen" w:hAnsi="Sylfaen"/>
          <w:noProof/>
          <w:lang w:val="ka-GE"/>
        </w:rPr>
        <w:t>ნარეობდა ახალი ლოკაციების შერჩევა. მიწების რეგისტრაციის პროცესი შეფერხდა</w:t>
      </w:r>
      <w:r>
        <w:rPr>
          <w:rFonts w:ascii="Sylfaen" w:hAnsi="Sylfaen"/>
          <w:noProof/>
          <w:lang w:val="ka-GE"/>
        </w:rPr>
        <w:t>,</w:t>
      </w:r>
      <w:r w:rsidRPr="009028F4">
        <w:rPr>
          <w:rFonts w:ascii="Sylfaen" w:hAnsi="Sylfaen"/>
          <w:noProof/>
          <w:lang w:val="ka-GE"/>
        </w:rPr>
        <w:t xml:space="preserve"> რამაც </w:t>
      </w:r>
      <w:r w:rsidRPr="007E2B48">
        <w:rPr>
          <w:rFonts w:ascii="Sylfaen" w:hAnsi="Sylfaen"/>
          <w:noProof/>
          <w:lang w:val="ka-GE"/>
        </w:rPr>
        <w:t>გამოიწვია ცდომილების მაჩვენებელი პროფესიული სასწავლებლების ინდიკატორში.  შესაბამისად, აუთვისებელი რესურსი გადანაწილდა სამინისტროს  სხვა პრიორიტეტული პროგრამების შეუფერხებელი განხორციელებისთვის და ასევე საქართველოს მთავრობის გადაწყვეტილების თანახმად მიიმართა „მოსახლეობის საყოველთაო ჯანმრთელობის დაცვის“ პროგრამის განხორციელებისათვის.</w:t>
      </w:r>
    </w:p>
    <w:p w14:paraId="4582551A" w14:textId="77777777" w:rsidR="00AF5739" w:rsidRDefault="00AF5739" w:rsidP="00AF5739">
      <w:pPr>
        <w:tabs>
          <w:tab w:val="left" w:pos="900"/>
        </w:tabs>
        <w:spacing w:line="240" w:lineRule="auto"/>
        <w:jc w:val="both"/>
        <w:rPr>
          <w:rFonts w:ascii="Sylfaen" w:hAnsi="Sylfaen"/>
          <w:noProof/>
          <w:shd w:val="clear" w:color="auto" w:fill="DBE5F1" w:themeFill="accent1" w:themeFillTint="33"/>
          <w:lang w:val="ka-GE"/>
        </w:rPr>
      </w:pPr>
      <w:r w:rsidRPr="000449EB">
        <w:rPr>
          <w:rFonts w:ascii="Sylfaen" w:hAnsi="Sylfaen" w:cs="Sylfaen"/>
          <w:b/>
          <w:lang w:val="ka-GE"/>
        </w:rPr>
        <w:t>32 07</w:t>
      </w:r>
      <w:r>
        <w:rPr>
          <w:rFonts w:ascii="Sylfaen" w:hAnsi="Sylfaen" w:cs="Sylfaen"/>
          <w:b/>
          <w:lang w:val="ka-GE"/>
        </w:rPr>
        <w:t xml:space="preserve"> </w:t>
      </w:r>
      <w:r w:rsidRPr="000449EB">
        <w:rPr>
          <w:rFonts w:ascii="Sylfaen" w:hAnsi="Sylfaen" w:cs="Sylfaen"/>
          <w:b/>
          <w:lang w:val="ka-GE"/>
        </w:rPr>
        <w:t xml:space="preserve">04 - უმაღლესი საგანმანათლებლო და სამეცნიერო დაწესებულებების ინფრასტრუქტურის განვითარება - </w:t>
      </w:r>
      <w:r w:rsidRPr="009028F4">
        <w:rPr>
          <w:rFonts w:ascii="Sylfaen" w:hAnsi="Sylfaen"/>
          <w:noProof/>
          <w:lang w:val="ka-GE"/>
        </w:rPr>
        <w:t>საქართველოს მთავრობის 2013 წლის 8 ნოემბრის N289 დადგენილებით შექმნილი საქართველოს განათლებისა და მეცნიერების სამინისტროს მმართველობის სფეროში მოქმედი საჯარო სამართლის იურიდიული პირების - უმაღლესი საგანმანათლებლო დაწესებულებების ინფრასტრუქტურის განვითარების ხელშეწყობის მიზნით დაფინანსების გამოყოფის საკითხების შემსწავლელი უწყებათაშორისი კომისიის მიღებული რეკომენდაციების  შესრულების მიზნით გაიზარდა პროგრამული კოდის ასიგნებები.</w:t>
      </w:r>
    </w:p>
    <w:p w14:paraId="3407986B" w14:textId="77777777" w:rsidR="00AF5739" w:rsidRPr="00F313DB" w:rsidRDefault="00AF5739" w:rsidP="00AF5739">
      <w:pPr>
        <w:spacing w:line="240" w:lineRule="auto"/>
        <w:jc w:val="both"/>
        <w:rPr>
          <w:rFonts w:ascii="Sylfaen" w:hAnsi="Sylfaen"/>
          <w:noProof/>
          <w:lang w:val="ka-GE"/>
        </w:rPr>
      </w:pPr>
      <w:r w:rsidRPr="000449EB">
        <w:rPr>
          <w:rFonts w:ascii="Sylfaen" w:hAnsi="Sylfaen" w:cs="Sylfaen"/>
          <w:b/>
          <w:lang w:val="ka-GE"/>
        </w:rPr>
        <w:t>32 07 0</w:t>
      </w:r>
      <w:r>
        <w:rPr>
          <w:rFonts w:ascii="Sylfaen" w:hAnsi="Sylfaen" w:cs="Sylfaen"/>
          <w:b/>
          <w:lang w:val="ka-GE"/>
        </w:rPr>
        <w:t>5</w:t>
      </w:r>
      <w:r w:rsidRPr="000449EB">
        <w:rPr>
          <w:rFonts w:ascii="Sylfaen" w:hAnsi="Sylfaen" w:cs="Sylfaen"/>
          <w:b/>
          <w:lang w:val="ka-GE"/>
        </w:rPr>
        <w:t xml:space="preserve"> - საჯარო სკოლების ოპერირებისა და მოვლა-პატრონობის სისტემის განვითარება - </w:t>
      </w:r>
      <w:r w:rsidRPr="00FC069E">
        <w:rPr>
          <w:rFonts w:ascii="Sylfaen" w:hAnsi="Sylfaen"/>
          <w:noProof/>
          <w:lang w:val="ka-GE"/>
        </w:rPr>
        <w:t>მეორე საპილოტე ფაზის 39 საჯარო სკოლის  სარეაბილიტაციო  და PO1, PO2, PO3 სკოლების დეფექტების გამოსასწორებელი სამუშაოებისათვის ორჯერ  გამოცხადებული ტენდერი დასრულდა უარყოფითი შედეგით.</w:t>
      </w:r>
      <w:r>
        <w:rPr>
          <w:rFonts w:ascii="Sylfaen" w:eastAsia="Times New Roman" w:hAnsi="Sylfaen" w:cs="Calibri"/>
          <w:sz w:val="24"/>
          <w:szCs w:val="24"/>
          <w:lang w:val="ka-GE"/>
        </w:rPr>
        <w:t xml:space="preserve"> </w:t>
      </w:r>
      <w:r w:rsidRPr="00271966">
        <w:rPr>
          <w:rFonts w:ascii="Sylfaen" w:hAnsi="Sylfaen"/>
          <w:noProof/>
          <w:lang w:val="ka-GE"/>
        </w:rPr>
        <w:t>შესაბამისად ასიგნებები, საჭიროებიდან გამომდინარე გადატანილ იქნა სხვა პროგრამულ კოდში</w:t>
      </w:r>
      <w:r>
        <w:rPr>
          <w:rFonts w:ascii="Sylfaen" w:hAnsi="Sylfaen"/>
          <w:noProof/>
          <w:lang w:val="ka-GE"/>
        </w:rPr>
        <w:t>;</w:t>
      </w:r>
    </w:p>
    <w:p w14:paraId="226F0FC6" w14:textId="77777777" w:rsidR="00AF5739" w:rsidRPr="00260020" w:rsidRDefault="00AF5739" w:rsidP="00AF5739">
      <w:pPr>
        <w:jc w:val="both"/>
        <w:rPr>
          <w:rFonts w:ascii="Sylfaen" w:eastAsia="Times New Roman" w:hAnsi="Sylfaen" w:cs="Calibri"/>
          <w:sz w:val="24"/>
          <w:szCs w:val="24"/>
          <w:lang w:val="ka-GE"/>
        </w:rPr>
      </w:pPr>
      <w:r w:rsidRPr="000449EB">
        <w:rPr>
          <w:rFonts w:ascii="Sylfaen" w:hAnsi="Sylfaen" w:cs="Sylfaen"/>
          <w:b/>
          <w:lang w:val="ka-GE"/>
        </w:rPr>
        <w:t>32 07 0</w:t>
      </w:r>
      <w:r>
        <w:rPr>
          <w:rFonts w:ascii="Sylfaen" w:hAnsi="Sylfaen" w:cs="Sylfaen"/>
          <w:b/>
          <w:lang w:val="ka-GE"/>
        </w:rPr>
        <w:t>6</w:t>
      </w:r>
      <w:r w:rsidRPr="000449EB">
        <w:rPr>
          <w:rFonts w:ascii="Sylfaen" w:hAnsi="Sylfaen" w:cs="Sylfaen"/>
          <w:b/>
          <w:lang w:val="ka-GE"/>
        </w:rPr>
        <w:t xml:space="preserve"> - კულტურაში ინვესტიციებისა და ინფრასტრუქტურული პროექტების მხარდაჭერა</w:t>
      </w:r>
      <w:r>
        <w:rPr>
          <w:rFonts w:ascii="Sylfaen" w:hAnsi="Sylfaen" w:cs="Sylfaen"/>
          <w:b/>
          <w:lang w:val="ka-GE"/>
        </w:rPr>
        <w:t xml:space="preserve"> </w:t>
      </w:r>
      <w:r w:rsidRPr="000449EB">
        <w:rPr>
          <w:rFonts w:ascii="Sylfaen" w:hAnsi="Sylfaen" w:cs="Sylfaen"/>
          <w:b/>
          <w:lang w:val="ka-GE"/>
        </w:rPr>
        <w:t xml:space="preserve">- </w:t>
      </w:r>
      <w:r w:rsidRPr="00834095">
        <w:rPr>
          <w:rFonts w:ascii="Sylfaen" w:hAnsi="Sylfaen"/>
          <w:noProof/>
          <w:lang w:val="ka-GE"/>
        </w:rPr>
        <w:t>საანგარიშო პერიოდში დაგეგმილი გარკვეული სარეაბილიტაციო სამუშაოები ვერ განხორციელდა ჩაშლილი ტენდერებიდან გამომდინარე. შესაბამისად აუთვისებელი რესურსი გადანაწილ</w:t>
      </w:r>
      <w:r>
        <w:rPr>
          <w:rFonts w:ascii="Sylfaen" w:hAnsi="Sylfaen"/>
          <w:noProof/>
          <w:lang w:val="ka-GE"/>
        </w:rPr>
        <w:t>და</w:t>
      </w:r>
      <w:r w:rsidRPr="00834095">
        <w:rPr>
          <w:rFonts w:ascii="Sylfaen" w:hAnsi="Sylfaen"/>
          <w:noProof/>
          <w:lang w:val="ka-GE"/>
        </w:rPr>
        <w:t xml:space="preserve"> სხვა პრიორიტეტულ პროგრამაზე</w:t>
      </w:r>
      <w:r>
        <w:rPr>
          <w:rFonts w:ascii="Sylfaen" w:hAnsi="Sylfaen"/>
          <w:noProof/>
          <w:lang w:val="ka-GE"/>
        </w:rPr>
        <w:t>.</w:t>
      </w:r>
      <w:r w:rsidRPr="00834095">
        <w:rPr>
          <w:rFonts w:ascii="Sylfaen" w:hAnsi="Sylfaen"/>
          <w:noProof/>
          <w:lang w:val="ka-GE"/>
        </w:rPr>
        <w:t xml:space="preserve"> </w:t>
      </w:r>
    </w:p>
    <w:p w14:paraId="19BCDCAC" w14:textId="3B761D8B" w:rsidR="00AF5739" w:rsidRPr="00834095" w:rsidRDefault="00AF5739" w:rsidP="00AF5739">
      <w:pPr>
        <w:tabs>
          <w:tab w:val="left" w:pos="900"/>
        </w:tabs>
        <w:spacing w:line="240" w:lineRule="auto"/>
        <w:jc w:val="both"/>
        <w:rPr>
          <w:rFonts w:ascii="Sylfaen" w:hAnsi="Sylfaen"/>
          <w:noProof/>
          <w:lang w:val="ka-GE"/>
        </w:rPr>
      </w:pPr>
      <w:r w:rsidRPr="00834095">
        <w:rPr>
          <w:rFonts w:ascii="Sylfaen" w:hAnsi="Sylfaen"/>
          <w:b/>
          <w:noProof/>
          <w:lang w:val="ka-GE"/>
        </w:rPr>
        <w:t xml:space="preserve">32 07 07 - სპორტში ინვესტიციებისა და ინფრასტრუქტურული პროექტების მხარდაჭერა </w:t>
      </w:r>
      <w:r w:rsidRPr="00834095">
        <w:rPr>
          <w:rFonts w:ascii="Sylfaen" w:hAnsi="Sylfaen"/>
          <w:noProof/>
          <w:lang w:val="ka-GE"/>
        </w:rPr>
        <w:t xml:space="preserve">-  დაზუსტებულ ასიგნებებსა და გადახდილ თანხებს შორის სხვაობა გამოწვეულია, პროგრამის ფარგლებში 2019 წლის 31 დეკემბერს საქართველოს განათლების, მეცნიერების, კულტურისა და სპორტის სამინისტროსა და შპს „სპორტმშენსერვისს“ შორის გაფორმდა N 1389 ხელშეკრულება კალათბურთში 2021 წლის ევროპის ჩემპიონატის ფინალური ტურნირის ქ. თბილისის ქვეჯგუფის შეხვედრების გამართვისთვის მათ საკუთრებაში არსებული „ახალი ოლიმპიური სასახლის“  მოსაწყობად გასაწევი ხარჯების ნაწილობრივი დაფინანსებისთვის. სამინისტროს მოძიებულ იქნა </w:t>
      </w:r>
      <w:r>
        <w:rPr>
          <w:rFonts w:ascii="Sylfaen" w:hAnsi="Sylfaen"/>
          <w:noProof/>
          <w:lang w:val="ka-GE"/>
        </w:rPr>
        <w:t xml:space="preserve">შესაბამისი </w:t>
      </w:r>
      <w:r w:rsidRPr="00834095">
        <w:rPr>
          <w:rFonts w:ascii="Sylfaen" w:hAnsi="Sylfaen"/>
          <w:noProof/>
          <w:lang w:val="ka-GE"/>
        </w:rPr>
        <w:t>რესურსი</w:t>
      </w:r>
      <w:r>
        <w:rPr>
          <w:rFonts w:ascii="Sylfaen" w:hAnsi="Sylfaen"/>
          <w:noProof/>
          <w:lang w:val="ka-GE"/>
        </w:rPr>
        <w:t xml:space="preserve">, </w:t>
      </w:r>
      <w:r w:rsidRPr="00834095">
        <w:rPr>
          <w:rFonts w:ascii="Sylfaen" w:hAnsi="Sylfaen"/>
          <w:noProof/>
          <w:lang w:val="ka-GE"/>
        </w:rPr>
        <w:t xml:space="preserve">რომელიც შპს „სპორტმშენსერვისს “ უნდა მიეღო კაპიტალური ტრანსფერის სახით. საქართველოს სახელმწიფო ხაზინის ელექტრონული მომსახურების სისტემაში დარეგისტრირებულ იქნა ზემოთ აღნიშნული </w:t>
      </w:r>
      <w:r w:rsidRPr="00C94174">
        <w:rPr>
          <w:rFonts w:ascii="Sylfaen" w:hAnsi="Sylfaen"/>
          <w:noProof/>
          <w:lang w:val="ka-GE"/>
        </w:rPr>
        <w:t xml:space="preserve">ხელშეკრულება, თუმცა აღნიშნული თანხის გადარიცხვა </w:t>
      </w:r>
      <w:r w:rsidR="006F4AFD" w:rsidRPr="00C94174">
        <w:rPr>
          <w:rFonts w:ascii="Sylfaen" w:hAnsi="Sylfaen"/>
          <w:noProof/>
          <w:lang w:val="ka-GE"/>
        </w:rPr>
        <w:t>წლის ბოლომდე ვერ მოესწრო</w:t>
      </w:r>
      <w:r w:rsidRPr="00C94174">
        <w:rPr>
          <w:rFonts w:ascii="Sylfaen" w:hAnsi="Sylfaen"/>
          <w:noProof/>
          <w:lang w:val="ka-GE"/>
        </w:rPr>
        <w:t>;</w:t>
      </w:r>
    </w:p>
    <w:p w14:paraId="7D6A7FBB" w14:textId="77777777" w:rsidR="00AF5739" w:rsidRDefault="00AF5739" w:rsidP="00AF5739">
      <w:pPr>
        <w:tabs>
          <w:tab w:val="left" w:pos="900"/>
        </w:tabs>
        <w:spacing w:after="160" w:line="240" w:lineRule="auto"/>
        <w:jc w:val="both"/>
        <w:rPr>
          <w:rFonts w:ascii="Sylfaen" w:hAnsi="Sylfaen"/>
          <w:lang w:val="ka-GE"/>
        </w:rPr>
      </w:pPr>
      <w:r w:rsidRPr="000449EB">
        <w:rPr>
          <w:rFonts w:ascii="Sylfaen" w:hAnsi="Sylfaen" w:cs="Sylfaen"/>
          <w:b/>
          <w:lang w:val="ka-GE"/>
        </w:rPr>
        <w:t xml:space="preserve">32 08 - ახალგაზრდობის სფეროში სახელმწიფო ხელშეწყობის ღონისძიებები </w:t>
      </w:r>
      <w:r>
        <w:rPr>
          <w:rFonts w:ascii="Sylfaen" w:hAnsi="Sylfaen" w:cs="Sylfaen"/>
          <w:b/>
          <w:lang w:val="ka-GE"/>
        </w:rPr>
        <w:t xml:space="preserve">და </w:t>
      </w:r>
      <w:r w:rsidRPr="00C171A0">
        <w:rPr>
          <w:rFonts w:ascii="Sylfaen" w:hAnsi="Sylfaen" w:cs="Sylfaen"/>
          <w:b/>
          <w:lang w:val="ka-GE"/>
        </w:rPr>
        <w:t>32 16</w:t>
      </w:r>
      <w:r w:rsidRPr="009625FF">
        <w:rPr>
          <w:rFonts w:ascii="Sylfaen" w:hAnsi="Sylfaen" w:cs="Sylfaen"/>
          <w:b/>
          <w:lang w:val="ka-GE"/>
        </w:rPr>
        <w:t xml:space="preserve"> - სსიპ - ახალგაზრდობის სააგენტო </w:t>
      </w:r>
      <w:r w:rsidRPr="000449EB">
        <w:rPr>
          <w:rFonts w:ascii="Sylfaen" w:hAnsi="Sylfaen" w:cs="Sylfaen"/>
          <w:b/>
          <w:lang w:val="ka-GE"/>
        </w:rPr>
        <w:t xml:space="preserve">- </w:t>
      </w:r>
      <w:r w:rsidRPr="00260020">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გარემოებით, რომ  </w:t>
      </w:r>
      <w:r>
        <w:rPr>
          <w:rFonts w:ascii="Sylfaen" w:hAnsi="Sylfaen" w:cs="Sylfaen"/>
          <w:lang w:val="ka-GE"/>
        </w:rPr>
        <w:t xml:space="preserve">საანგარიშო პერიოდში </w:t>
      </w:r>
      <w:r w:rsidRPr="00260020">
        <w:rPr>
          <w:rFonts w:ascii="Sylfaen" w:hAnsi="Sylfaen" w:cs="Sylfaen"/>
          <w:lang w:val="ka-GE"/>
        </w:rPr>
        <w:t>შეიქმნა სსიპ - ახალგაზრდობის სააგენტო</w:t>
      </w:r>
      <w:r>
        <w:rPr>
          <w:rFonts w:ascii="Sylfaen" w:hAnsi="Sylfaen" w:cs="Sylfaen"/>
          <w:lang w:val="ka-GE"/>
        </w:rPr>
        <w:t>,</w:t>
      </w:r>
      <w:r w:rsidRPr="00260020">
        <w:rPr>
          <w:rFonts w:ascii="Sylfaen" w:hAnsi="Sylfaen" w:cs="Sylfaen"/>
          <w:lang w:val="ka-GE"/>
        </w:rPr>
        <w:t xml:space="preserve"> </w:t>
      </w:r>
      <w:r>
        <w:rPr>
          <w:rFonts w:ascii="Sylfaen" w:hAnsi="Sylfaen" w:cs="Sylfaen"/>
          <w:lang w:val="ka-GE"/>
        </w:rPr>
        <w:t xml:space="preserve">რომელიც </w:t>
      </w:r>
      <w:r w:rsidRPr="00260020">
        <w:rPr>
          <w:rFonts w:ascii="Sylfaen" w:hAnsi="Sylfaen" w:cs="Sylfaen"/>
          <w:lang w:val="ka-GE"/>
        </w:rPr>
        <w:t xml:space="preserve">განისაზღვრა საქართველოს განათლების, მეცნიერების, კულტურისა და სპორტის სამინისტროს სტრუქტურული </w:t>
      </w:r>
      <w:r w:rsidRPr="00260020">
        <w:rPr>
          <w:rFonts w:ascii="Sylfaen" w:hAnsi="Sylfaen" w:cs="Sylfaen"/>
          <w:lang w:val="ka-GE"/>
        </w:rPr>
        <w:lastRenderedPageBreak/>
        <w:t>ერთეულის - ახალგაზრდობის პოლიტიკის მართვის დეპარტამენტისა და საქართველოს განათლების, მეცნიერების, კულტურისა და სპორტის სამინისტროს მმართველობის სფეროში მოქმედი საჯარო სამართლის იურიდიული პირების − ბავშვთა და ახალგაზრდობის განვითარების ფონდისა და ბავშვთა და ახალგაზრდობის ეროვნული ცენტრის უფლებამონაცვლედ</w:t>
      </w:r>
      <w:r>
        <w:rPr>
          <w:rFonts w:ascii="Sylfaen" w:hAnsi="Sylfaen" w:cs="Sylfaen"/>
          <w:lang w:val="ka-GE"/>
        </w:rPr>
        <w:t>.</w:t>
      </w:r>
      <w:r w:rsidRPr="00260020">
        <w:rPr>
          <w:rFonts w:ascii="Sylfaen" w:hAnsi="Sylfaen" w:cs="Sylfaen"/>
          <w:lang w:val="ka-GE"/>
        </w:rPr>
        <w:t xml:space="preserve"> შესაბამისად,  აღნიშნული პროგრამული კოდისათვის გამოყოფილი ასიგნებები გადატან</w:t>
      </w:r>
      <w:r>
        <w:rPr>
          <w:rFonts w:ascii="Sylfaen" w:hAnsi="Sylfaen" w:cs="Sylfaen"/>
          <w:lang w:val="ka-GE"/>
        </w:rPr>
        <w:t>ილ</w:t>
      </w:r>
      <w:r w:rsidRPr="00260020">
        <w:rPr>
          <w:rFonts w:ascii="Sylfaen" w:hAnsi="Sylfaen" w:cs="Sylfaen"/>
          <w:lang w:val="ka-GE"/>
        </w:rPr>
        <w:t xml:space="preserve"> </w:t>
      </w:r>
      <w:r>
        <w:rPr>
          <w:rFonts w:ascii="Sylfaen" w:hAnsi="Sylfaen" w:cs="Sylfaen"/>
          <w:lang w:val="ka-GE"/>
        </w:rPr>
        <w:t>იქნა</w:t>
      </w:r>
      <w:r w:rsidRPr="00260020">
        <w:rPr>
          <w:rFonts w:ascii="Sylfaen" w:hAnsi="Sylfaen" w:cs="Sylfaen"/>
          <w:lang w:val="ka-GE"/>
        </w:rPr>
        <w:t xml:space="preserve"> პროგრამულ კოდზე </w:t>
      </w:r>
      <w:r>
        <w:rPr>
          <w:rFonts w:ascii="Sylfaen" w:hAnsi="Sylfaen" w:cs="Sylfaen"/>
          <w:lang w:val="ka-GE"/>
        </w:rPr>
        <w:t>„</w:t>
      </w:r>
      <w:r w:rsidRPr="00260020">
        <w:rPr>
          <w:rFonts w:ascii="Sylfaen" w:hAnsi="Sylfaen" w:cs="Sylfaen"/>
          <w:lang w:val="ka-GE"/>
        </w:rPr>
        <w:t>სსიპ - ახალგაზრდობის სააგენტო</w:t>
      </w:r>
      <w:r>
        <w:rPr>
          <w:rFonts w:ascii="Sylfaen" w:hAnsi="Sylfaen" w:cs="Sylfaen"/>
          <w:lang w:val="ka-GE"/>
        </w:rPr>
        <w:t>“</w:t>
      </w:r>
      <w:r w:rsidRPr="00260020">
        <w:rPr>
          <w:rFonts w:ascii="Sylfaen" w:hAnsi="Sylfaen" w:cs="Sylfaen"/>
          <w:lang w:val="ka-GE"/>
        </w:rPr>
        <w:t xml:space="preserve"> (პროგრამული კოდი 32 16)</w:t>
      </w:r>
      <w:r>
        <w:rPr>
          <w:rFonts w:ascii="Sylfaen" w:hAnsi="Sylfaen" w:cs="Sylfaen"/>
          <w:lang w:val="ka-GE"/>
        </w:rPr>
        <w:t>.</w:t>
      </w:r>
      <w:r w:rsidRPr="00260020">
        <w:rPr>
          <w:rFonts w:ascii="Sylfaen" w:hAnsi="Sylfaen" w:cs="Sylfaen"/>
          <w:lang w:val="ka-GE"/>
        </w:rPr>
        <w:t xml:space="preserve"> </w:t>
      </w:r>
      <w:r>
        <w:rPr>
          <w:rFonts w:ascii="Sylfaen" w:hAnsi="Sylfaen" w:cs="Sylfaen"/>
          <w:lang w:val="ka-GE"/>
        </w:rPr>
        <w:t xml:space="preserve">ამასთან, </w:t>
      </w:r>
      <w:r w:rsidRPr="00260020">
        <w:rPr>
          <w:rFonts w:ascii="Sylfaen" w:hAnsi="Sylfaen" w:cs="Sylfaen"/>
          <w:lang w:val="ka-GE"/>
        </w:rPr>
        <w:t>32 08</w:t>
      </w:r>
      <w:r>
        <w:rPr>
          <w:rFonts w:ascii="Sylfaen" w:hAnsi="Sylfaen" w:cs="Sylfaen"/>
          <w:lang w:val="ka-GE"/>
        </w:rPr>
        <w:t xml:space="preserve"> პროგრამული კოდის </w:t>
      </w:r>
      <w:r w:rsidRPr="00093A6C">
        <w:rPr>
          <w:rFonts w:ascii="Sylfaen" w:hAnsi="Sylfaen" w:cs="Sylfaen"/>
          <w:lang w:val="ka-GE"/>
        </w:rPr>
        <w:t xml:space="preserve">დაზუსტებულ ასიგნებებსა და გადახდილ თანხებს შორის სხვაობა გამოწვეულია წლის განმავლობაში მიღებული მიზნობრივი გრანტების ასახვით, ხოლო </w:t>
      </w:r>
      <w:r w:rsidRPr="00260020">
        <w:rPr>
          <w:rFonts w:ascii="Sylfaen" w:hAnsi="Sylfaen" w:cs="Sylfaen"/>
          <w:lang w:val="ka-GE"/>
        </w:rPr>
        <w:t>პროგრამული კოდი</w:t>
      </w:r>
      <w:r>
        <w:rPr>
          <w:rFonts w:ascii="Sylfaen" w:hAnsi="Sylfaen" w:cs="Sylfaen"/>
          <w:lang w:val="ka-GE"/>
        </w:rPr>
        <w:t>ს</w:t>
      </w:r>
      <w:r w:rsidRPr="00260020">
        <w:rPr>
          <w:rFonts w:ascii="Sylfaen" w:hAnsi="Sylfaen" w:cs="Sylfaen"/>
          <w:lang w:val="ka-GE"/>
        </w:rPr>
        <w:t xml:space="preserve"> </w:t>
      </w:r>
      <w:r w:rsidRPr="00093A6C">
        <w:rPr>
          <w:rFonts w:ascii="Sylfaen" w:hAnsi="Sylfaen" w:cs="Sylfaen"/>
          <w:lang w:val="ka-GE"/>
        </w:rPr>
        <w:t>32 16</w:t>
      </w:r>
      <w:r>
        <w:rPr>
          <w:rFonts w:ascii="Sylfaen" w:hAnsi="Sylfaen" w:cs="Sylfaen"/>
          <w:lang w:val="ka-GE"/>
        </w:rPr>
        <w:t xml:space="preserve"> -</w:t>
      </w:r>
      <w:r w:rsidRPr="00093A6C">
        <w:rPr>
          <w:rFonts w:ascii="Sylfaen" w:hAnsi="Sylfaen" w:cs="Sylfaen"/>
          <w:lang w:val="ka-GE"/>
        </w:rPr>
        <w:t xml:space="preserve"> სააგენტოს პრიორიტეტების გათვალისწინებით მოხდა პროგრამული ნაწილის განახლება და რამოდენიმე პროექტზე ვერ მოესწრო ტენდერის გამოცხადება.</w:t>
      </w:r>
    </w:p>
    <w:p w14:paraId="79B3338C" w14:textId="77777777" w:rsidR="00AF5739" w:rsidRDefault="00AF5739" w:rsidP="00AF5739">
      <w:pPr>
        <w:spacing w:after="0" w:line="240" w:lineRule="auto"/>
        <w:jc w:val="both"/>
        <w:rPr>
          <w:rFonts w:ascii="Sylfaen" w:hAnsi="Sylfaen"/>
          <w:noProof/>
          <w:lang w:val="ka-GE"/>
        </w:rPr>
      </w:pPr>
      <w:r w:rsidRPr="009625FF">
        <w:rPr>
          <w:rFonts w:ascii="Sylfaen" w:hAnsi="Sylfaen" w:cs="Sylfaen"/>
          <w:b/>
          <w:lang w:val="ka-GE"/>
        </w:rPr>
        <w:t>32 1</w:t>
      </w:r>
      <w:r>
        <w:rPr>
          <w:rFonts w:ascii="Sylfaen" w:hAnsi="Sylfaen" w:cs="Sylfaen"/>
          <w:b/>
          <w:lang w:val="ka-GE"/>
        </w:rPr>
        <w:t xml:space="preserve">8 - </w:t>
      </w:r>
      <w:r w:rsidRPr="00A469DD">
        <w:rPr>
          <w:rFonts w:ascii="Sylfaen" w:hAnsi="Sylfaen" w:cs="Sylfaen"/>
          <w:b/>
          <w:lang w:val="ka-GE"/>
        </w:rPr>
        <w:t>ინოვაციის, ინკლუზიურობის და ხარისხის პროექტი - საქართველო I2Q (IBRD)</w:t>
      </w:r>
      <w:r w:rsidRPr="00271966">
        <w:rPr>
          <w:rFonts w:ascii="Sylfaen" w:hAnsi="Sylfaen" w:cs="Sylfaen"/>
          <w:b/>
          <w:lang w:val="ka-GE"/>
        </w:rPr>
        <w:t xml:space="preserve"> - </w:t>
      </w:r>
      <w:r w:rsidRPr="009123CD">
        <w:rPr>
          <w:rFonts w:ascii="Sylfaen" w:hAnsi="Sylfaen"/>
          <w:bCs/>
          <w:lang w:val="ka-GE"/>
        </w:rPr>
        <w:t xml:space="preserve">დაზუსტებულ გეგმასა და საკასო ხარჯებს </w:t>
      </w:r>
      <w:r w:rsidRPr="009123CD">
        <w:rPr>
          <w:rFonts w:ascii="Sylfaen" w:hAnsi="Sylfaen"/>
          <w:noProof/>
          <w:lang w:val="ka-GE"/>
        </w:rPr>
        <w:t>შორის სხვაობა გამოწვეულია დონორის მიერ პირდაპირ გაწეული ხარჯების პროექტის ანგარიშგებაში ასახვით;</w:t>
      </w:r>
    </w:p>
    <w:p w14:paraId="6ACD838F" w14:textId="77777777" w:rsidR="00AF5739" w:rsidRDefault="00AF5739" w:rsidP="00AF5739">
      <w:pPr>
        <w:spacing w:after="0" w:line="240" w:lineRule="auto"/>
        <w:jc w:val="both"/>
        <w:rPr>
          <w:rFonts w:ascii="Sylfaen" w:eastAsia="Times New Roman" w:hAnsi="Sylfaen"/>
          <w:bCs/>
          <w:color w:val="000000"/>
          <w:lang w:val="ka-GE"/>
        </w:rPr>
      </w:pPr>
    </w:p>
    <w:p w14:paraId="693CEEF8" w14:textId="77777777" w:rsidR="00AF5739" w:rsidRDefault="00AF5739" w:rsidP="00AF5739">
      <w:pPr>
        <w:tabs>
          <w:tab w:val="left" w:pos="900"/>
        </w:tabs>
        <w:spacing w:line="240" w:lineRule="auto"/>
        <w:jc w:val="both"/>
        <w:rPr>
          <w:rFonts w:ascii="Sylfaen" w:hAnsi="Sylfaen"/>
          <w:lang w:val="ka-GE"/>
        </w:rPr>
      </w:pPr>
      <w:r w:rsidRPr="00A04AF5">
        <w:rPr>
          <w:rFonts w:ascii="Sylfaen" w:hAnsi="Sylfaen"/>
          <w:b/>
          <w:lang w:val="ka-GE"/>
        </w:rPr>
        <w:t xml:space="preserve">40 02 - სახელმწიფო ობიექტების მოვლა-შენახვა - </w:t>
      </w:r>
      <w:r w:rsidRPr="00A04AF5">
        <w:rPr>
          <w:rFonts w:ascii="Sylfaen" w:hAnsi="Sylfaen" w:cs="Sylfaen"/>
          <w:lang w:val="ka-GE"/>
        </w:rPr>
        <w:t>დამტკიცებულ</w:t>
      </w:r>
      <w:r w:rsidRPr="00A04AF5">
        <w:rPr>
          <w:lang w:val="ka-GE"/>
        </w:rPr>
        <w:t xml:space="preserve"> </w:t>
      </w:r>
      <w:r w:rsidRPr="00A04AF5">
        <w:rPr>
          <w:rFonts w:ascii="Sylfaen" w:hAnsi="Sylfaen" w:cs="Sylfaen"/>
          <w:lang w:val="ka-GE"/>
        </w:rPr>
        <w:t>და</w:t>
      </w:r>
      <w:r w:rsidRPr="00A04AF5">
        <w:rPr>
          <w:lang w:val="ka-GE"/>
        </w:rPr>
        <w:t xml:space="preserve"> </w:t>
      </w:r>
      <w:r w:rsidRPr="00A04AF5">
        <w:rPr>
          <w:rFonts w:ascii="Sylfaen" w:hAnsi="Sylfaen" w:cs="Sylfaen"/>
          <w:lang w:val="ka-GE"/>
        </w:rPr>
        <w:t>დაზუსტებულ</w:t>
      </w:r>
      <w:r w:rsidRPr="00A04AF5">
        <w:rPr>
          <w:lang w:val="ka-GE"/>
        </w:rPr>
        <w:t xml:space="preserve"> </w:t>
      </w:r>
      <w:r w:rsidRPr="00A04AF5">
        <w:rPr>
          <w:rFonts w:ascii="Sylfaen" w:hAnsi="Sylfaen" w:cs="Sylfaen"/>
          <w:lang w:val="ka-GE"/>
        </w:rPr>
        <w:t>ასიგნებებს</w:t>
      </w:r>
      <w:r w:rsidRPr="00A04AF5">
        <w:rPr>
          <w:lang w:val="ka-GE"/>
        </w:rPr>
        <w:t xml:space="preserve"> </w:t>
      </w:r>
      <w:r w:rsidRPr="00A04AF5">
        <w:rPr>
          <w:rFonts w:ascii="Sylfaen" w:hAnsi="Sylfaen" w:cs="Sylfaen"/>
          <w:lang w:val="ka-GE"/>
        </w:rPr>
        <w:t>შორის</w:t>
      </w:r>
      <w:r w:rsidRPr="00A04AF5">
        <w:rPr>
          <w:lang w:val="ka-GE"/>
        </w:rPr>
        <w:t xml:space="preserve"> </w:t>
      </w:r>
      <w:r w:rsidRPr="00A04AF5">
        <w:rPr>
          <w:rFonts w:ascii="Sylfaen" w:hAnsi="Sylfaen" w:cs="Sylfaen"/>
          <w:lang w:val="ka-GE"/>
        </w:rPr>
        <w:t>სხვაობა</w:t>
      </w:r>
      <w:r w:rsidRPr="00A04AF5">
        <w:rPr>
          <w:lang w:val="ka-GE"/>
        </w:rPr>
        <w:t xml:space="preserve"> </w:t>
      </w:r>
      <w:r w:rsidRPr="00A04AF5">
        <w:rPr>
          <w:rFonts w:ascii="Sylfaen" w:hAnsi="Sylfaen" w:cs="Sylfaen"/>
          <w:lang w:val="ka-GE"/>
        </w:rPr>
        <w:t>გამოწვეულია</w:t>
      </w:r>
      <w:r w:rsidRPr="00A04AF5">
        <w:rPr>
          <w:lang w:val="ka-GE"/>
        </w:rPr>
        <w:t xml:space="preserve"> </w:t>
      </w:r>
      <w:r w:rsidRPr="00A04AF5">
        <w:rPr>
          <w:rFonts w:ascii="Sylfaen" w:hAnsi="Sylfaen" w:cs="Sylfaen"/>
          <w:lang w:val="ka-GE"/>
        </w:rPr>
        <w:t>სახელმწიფო</w:t>
      </w:r>
      <w:r w:rsidRPr="00A04AF5">
        <w:rPr>
          <w:lang w:val="ka-GE"/>
        </w:rPr>
        <w:t xml:space="preserve"> </w:t>
      </w:r>
      <w:r w:rsidRPr="00A04AF5">
        <w:rPr>
          <w:rFonts w:ascii="Sylfaen" w:hAnsi="Sylfaen" w:cs="Sylfaen"/>
          <w:lang w:val="ka-GE"/>
        </w:rPr>
        <w:t>ბიუჯეტით</w:t>
      </w:r>
      <w:r w:rsidRPr="00A04AF5">
        <w:rPr>
          <w:lang w:val="ka-GE"/>
        </w:rPr>
        <w:t xml:space="preserve"> </w:t>
      </w:r>
      <w:r w:rsidRPr="00A04AF5">
        <w:rPr>
          <w:rFonts w:ascii="Sylfaen" w:hAnsi="Sylfaen" w:cs="Sylfaen"/>
          <w:lang w:val="ka-GE"/>
        </w:rPr>
        <w:t>გათვალისწინებული</w:t>
      </w:r>
      <w:r w:rsidRPr="00A04AF5">
        <w:rPr>
          <w:lang w:val="ka-GE"/>
        </w:rPr>
        <w:t xml:space="preserve"> </w:t>
      </w:r>
      <w:r w:rsidRPr="00A04AF5">
        <w:rPr>
          <w:rFonts w:ascii="Sylfaen" w:hAnsi="Sylfaen" w:cs="Sylfaen"/>
          <w:lang w:val="ka-GE"/>
        </w:rPr>
        <w:t>საქართველოს</w:t>
      </w:r>
      <w:r w:rsidRPr="00A04AF5">
        <w:rPr>
          <w:lang w:val="ka-GE"/>
        </w:rPr>
        <w:t xml:space="preserve"> </w:t>
      </w:r>
      <w:r w:rsidRPr="00A04AF5">
        <w:rPr>
          <w:rFonts w:ascii="Sylfaen" w:hAnsi="Sylfaen" w:cs="Sylfaen"/>
          <w:lang w:val="ka-GE"/>
        </w:rPr>
        <w:t>მთავრობის</w:t>
      </w:r>
      <w:r w:rsidRPr="00A04AF5">
        <w:rPr>
          <w:lang w:val="ka-GE"/>
        </w:rPr>
        <w:t xml:space="preserve"> </w:t>
      </w:r>
      <w:r w:rsidRPr="00A04AF5">
        <w:rPr>
          <w:rFonts w:ascii="Sylfaen" w:hAnsi="Sylfaen" w:cs="Sylfaen"/>
          <w:lang w:val="ka-GE"/>
        </w:rPr>
        <w:t>სარეზერვო</w:t>
      </w:r>
      <w:r w:rsidRPr="00A04AF5">
        <w:rPr>
          <w:lang w:val="ka-GE"/>
        </w:rPr>
        <w:t xml:space="preserve"> </w:t>
      </w:r>
      <w:r w:rsidRPr="00A04AF5">
        <w:rPr>
          <w:rFonts w:ascii="Sylfaen" w:hAnsi="Sylfaen" w:cs="Sylfaen"/>
          <w:lang w:val="ka-GE"/>
        </w:rPr>
        <w:t>ფონდიდან</w:t>
      </w:r>
      <w:r w:rsidRPr="00A04AF5">
        <w:rPr>
          <w:lang w:val="ka-GE"/>
        </w:rPr>
        <w:t xml:space="preserve"> </w:t>
      </w:r>
      <w:r w:rsidRPr="00A04AF5">
        <w:rPr>
          <w:rFonts w:ascii="Sylfaen" w:hAnsi="Sylfaen" w:cs="Sylfaen"/>
          <w:lang w:val="ka-GE"/>
        </w:rPr>
        <w:t>თანხების</w:t>
      </w:r>
      <w:r w:rsidRPr="00A04AF5">
        <w:rPr>
          <w:lang w:val="ka-GE"/>
        </w:rPr>
        <w:t xml:space="preserve"> </w:t>
      </w:r>
      <w:r w:rsidRPr="00A04AF5">
        <w:rPr>
          <w:rFonts w:ascii="Sylfaen" w:hAnsi="Sylfaen" w:cs="Sylfaen"/>
          <w:lang w:val="ka-GE"/>
        </w:rPr>
        <w:t>გამოყოფით</w:t>
      </w:r>
      <w:r w:rsidRPr="00A04AF5">
        <w:rPr>
          <w:rFonts w:ascii="Sylfaen" w:hAnsi="Sylfaen"/>
          <w:lang w:val="ka-GE"/>
        </w:rPr>
        <w:t>;</w:t>
      </w:r>
    </w:p>
    <w:p w14:paraId="61A8A132" w14:textId="77777777" w:rsidR="00AF5739" w:rsidRPr="000B7349" w:rsidRDefault="00AF5739" w:rsidP="00AF5739">
      <w:pPr>
        <w:spacing w:after="0" w:line="240" w:lineRule="auto"/>
        <w:jc w:val="both"/>
        <w:rPr>
          <w:rFonts w:ascii="Sylfaen" w:hAnsi="Sylfaen"/>
          <w:noProof/>
          <w:lang w:val="ka-GE"/>
        </w:rPr>
      </w:pPr>
      <w:r w:rsidRPr="000B7349">
        <w:rPr>
          <w:rFonts w:ascii="Sylfaen" w:hAnsi="Sylfaen"/>
          <w:b/>
          <w:noProof/>
          <w:lang w:val="ka-GE"/>
        </w:rPr>
        <w:t xml:space="preserve">40 03 - სსიპ სახელისუფლებო სპეციალური კავშირგაბმულობის სააგენტო - </w:t>
      </w:r>
      <w:r w:rsidRPr="000B7349">
        <w:rPr>
          <w:rFonts w:ascii="Sylfaen" w:hAnsi="Sylfaen" w:cs="Sylfaen"/>
          <w:lang w:val="ka-GE"/>
        </w:rPr>
        <w:t>დამტკიცებულ</w:t>
      </w:r>
      <w:r w:rsidRPr="000B7349">
        <w:rPr>
          <w:lang w:val="ka-GE"/>
        </w:rPr>
        <w:t xml:space="preserve"> </w:t>
      </w:r>
      <w:r w:rsidRPr="000B7349">
        <w:rPr>
          <w:rFonts w:ascii="Sylfaen" w:hAnsi="Sylfaen" w:cs="Sylfaen"/>
          <w:lang w:val="ka-GE"/>
        </w:rPr>
        <w:t>და</w:t>
      </w:r>
      <w:r w:rsidRPr="000B7349">
        <w:rPr>
          <w:lang w:val="ka-GE"/>
        </w:rPr>
        <w:t xml:space="preserve"> </w:t>
      </w:r>
      <w:r w:rsidRPr="000B7349">
        <w:rPr>
          <w:rFonts w:ascii="Sylfaen" w:hAnsi="Sylfaen" w:cs="Sylfaen"/>
          <w:lang w:val="ka-GE"/>
        </w:rPr>
        <w:t>დაზუსტებულ</w:t>
      </w:r>
      <w:r w:rsidRPr="000B7349">
        <w:rPr>
          <w:lang w:val="ka-GE"/>
        </w:rPr>
        <w:t xml:space="preserve"> </w:t>
      </w:r>
      <w:r w:rsidRPr="000B7349">
        <w:rPr>
          <w:rFonts w:ascii="Sylfaen" w:hAnsi="Sylfaen" w:cs="Sylfaen"/>
          <w:lang w:val="ka-GE"/>
        </w:rPr>
        <w:t>ასიგნებებს</w:t>
      </w:r>
      <w:r w:rsidRPr="000B7349">
        <w:rPr>
          <w:lang w:val="ka-GE"/>
        </w:rPr>
        <w:t xml:space="preserve"> </w:t>
      </w:r>
      <w:r w:rsidRPr="000B7349">
        <w:rPr>
          <w:rFonts w:ascii="Sylfaen" w:hAnsi="Sylfaen" w:cs="Sylfaen"/>
          <w:lang w:val="ka-GE"/>
        </w:rPr>
        <w:t>შორის</w:t>
      </w:r>
      <w:r w:rsidRPr="000B7349">
        <w:rPr>
          <w:lang w:val="ka-GE"/>
        </w:rPr>
        <w:t xml:space="preserve"> </w:t>
      </w:r>
      <w:r w:rsidRPr="000B7349">
        <w:rPr>
          <w:rFonts w:ascii="Sylfaen" w:hAnsi="Sylfaen" w:cs="Sylfaen"/>
          <w:lang w:val="ka-GE"/>
        </w:rPr>
        <w:t>სხვაობა</w:t>
      </w:r>
      <w:r w:rsidRPr="000B7349">
        <w:rPr>
          <w:lang w:val="ka-GE"/>
        </w:rPr>
        <w:t xml:space="preserve"> </w:t>
      </w:r>
      <w:r w:rsidRPr="000B7349">
        <w:rPr>
          <w:rFonts w:ascii="Sylfaen" w:hAnsi="Sylfaen" w:cs="Sylfaen"/>
          <w:lang w:val="ka-GE"/>
        </w:rPr>
        <w:t>გამოწვეულია</w:t>
      </w:r>
      <w:r w:rsidRPr="000B7349">
        <w:rPr>
          <w:lang w:val="ka-GE"/>
        </w:rPr>
        <w:t xml:space="preserve"> </w:t>
      </w:r>
      <w:r w:rsidRPr="000B7349">
        <w:rPr>
          <w:rFonts w:ascii="Sylfaen" w:hAnsi="Sylfaen" w:cs="Sylfaen"/>
          <w:lang w:val="ka-GE"/>
        </w:rPr>
        <w:t>ზოგიერთი</w:t>
      </w:r>
      <w:r w:rsidRPr="000B7349">
        <w:rPr>
          <w:lang w:val="ka-GE"/>
        </w:rPr>
        <w:t xml:space="preserve"> </w:t>
      </w:r>
      <w:r w:rsidRPr="000B7349">
        <w:rPr>
          <w:rFonts w:ascii="Sylfaen" w:hAnsi="Sylfaen" w:cs="Sylfaen"/>
          <w:lang w:val="ka-GE"/>
        </w:rPr>
        <w:t>ღონისძიებების</w:t>
      </w:r>
      <w:r w:rsidRPr="000B7349">
        <w:rPr>
          <w:lang w:val="ka-GE"/>
        </w:rPr>
        <w:t xml:space="preserve"> </w:t>
      </w:r>
      <w:r w:rsidRPr="000B7349">
        <w:rPr>
          <w:rFonts w:ascii="Sylfaen" w:hAnsi="Sylfaen" w:cs="Sylfaen"/>
          <w:lang w:val="ka-GE"/>
        </w:rPr>
        <w:t>განსახორციელებლად ასიგნებების გაზრდით სხვა</w:t>
      </w:r>
      <w:r w:rsidRPr="000B7349">
        <w:rPr>
          <w:lang w:val="ka-GE"/>
        </w:rPr>
        <w:t xml:space="preserve"> </w:t>
      </w:r>
      <w:r w:rsidRPr="000B7349">
        <w:rPr>
          <w:rFonts w:ascii="Sylfaen" w:hAnsi="Sylfaen" w:cs="Sylfaen"/>
          <w:lang w:val="ka-GE"/>
        </w:rPr>
        <w:t>პროგრამული</w:t>
      </w:r>
      <w:r w:rsidRPr="000B7349">
        <w:rPr>
          <w:lang w:val="ka-GE"/>
        </w:rPr>
        <w:t xml:space="preserve"> </w:t>
      </w:r>
      <w:r w:rsidRPr="000B7349">
        <w:rPr>
          <w:rFonts w:ascii="Sylfaen" w:hAnsi="Sylfaen" w:cs="Sylfaen"/>
          <w:lang w:val="ka-GE"/>
        </w:rPr>
        <w:t>კოდების</w:t>
      </w:r>
      <w:r w:rsidRPr="000B7349">
        <w:rPr>
          <w:lang w:val="ka-GE"/>
        </w:rPr>
        <w:t xml:space="preserve"> </w:t>
      </w:r>
      <w:r w:rsidRPr="000B7349">
        <w:rPr>
          <w:rFonts w:ascii="Sylfaen" w:hAnsi="Sylfaen" w:cs="Sylfaen"/>
          <w:lang w:val="ka-GE"/>
        </w:rPr>
        <w:t>ასიგნებების</w:t>
      </w:r>
      <w:r w:rsidRPr="000B7349">
        <w:rPr>
          <w:lang w:val="ka-GE"/>
        </w:rPr>
        <w:t xml:space="preserve"> </w:t>
      </w:r>
      <w:r w:rsidRPr="000B7349">
        <w:rPr>
          <w:rFonts w:ascii="Sylfaen" w:hAnsi="Sylfaen" w:cs="Sylfaen"/>
          <w:lang w:val="ka-GE"/>
        </w:rPr>
        <w:t>შემცირების</w:t>
      </w:r>
      <w:r w:rsidRPr="000B7349">
        <w:rPr>
          <w:lang w:val="ka-GE"/>
        </w:rPr>
        <w:t xml:space="preserve"> </w:t>
      </w:r>
      <w:r w:rsidRPr="000B7349">
        <w:rPr>
          <w:rFonts w:ascii="Sylfaen" w:hAnsi="Sylfaen" w:cs="Sylfaen"/>
          <w:lang w:val="ka-GE"/>
        </w:rPr>
        <w:t>ხარჯზე</w:t>
      </w:r>
      <w:r w:rsidRPr="000B7349">
        <w:rPr>
          <w:rFonts w:ascii="Sylfaen" w:hAnsi="Sylfaen"/>
          <w:lang w:val="ka-GE"/>
        </w:rPr>
        <w:t>;</w:t>
      </w:r>
    </w:p>
    <w:p w14:paraId="1D3CD3BB" w14:textId="77777777" w:rsidR="00AF5739" w:rsidRPr="00EB4A13" w:rsidRDefault="00AF5739" w:rsidP="00AF5739">
      <w:pPr>
        <w:spacing w:after="0" w:line="240" w:lineRule="auto"/>
        <w:jc w:val="both"/>
        <w:rPr>
          <w:rFonts w:ascii="Sylfaen" w:hAnsi="Sylfaen"/>
          <w:noProof/>
          <w:highlight w:val="yellow"/>
          <w:lang w:val="ka-GE"/>
        </w:rPr>
      </w:pPr>
    </w:p>
    <w:p w14:paraId="41937B3C" w14:textId="77777777" w:rsidR="00AF5739" w:rsidRDefault="00AF5739" w:rsidP="00AF5739">
      <w:pPr>
        <w:spacing w:after="0" w:line="240" w:lineRule="auto"/>
        <w:jc w:val="both"/>
        <w:rPr>
          <w:rFonts w:ascii="Sylfaen" w:hAnsi="Sylfaen"/>
          <w:noProof/>
          <w:lang w:val="ka-GE"/>
        </w:rPr>
      </w:pPr>
      <w:r w:rsidRPr="000B7349">
        <w:rPr>
          <w:rFonts w:ascii="Sylfaen" w:hAnsi="Sylfaen"/>
          <w:b/>
          <w:noProof/>
          <w:lang w:val="ka-GE"/>
        </w:rPr>
        <w:t xml:space="preserve">41 00 - საქართველოს სახალხო დამცველის აპარატი - </w:t>
      </w:r>
      <w:r w:rsidRPr="000B7349">
        <w:rPr>
          <w:rFonts w:ascii="Sylfaen" w:hAnsi="Sylfaen"/>
          <w:noProof/>
          <w:lang w:val="ka-GE"/>
        </w:rPr>
        <w:t>სხვაობა დაზუსტებულ ასიგნებებსა და საკასო ხარჯს შორის განპირობებულია აპარატისათვის საანგარიშო პერიოდში ჩამორიცხული მიზნობრივი  გრანტების ათვისებით;</w:t>
      </w:r>
    </w:p>
    <w:p w14:paraId="51EB7F84" w14:textId="77777777" w:rsidR="00AF5739" w:rsidRDefault="00AF5739" w:rsidP="00AF5739">
      <w:pPr>
        <w:spacing w:after="0" w:line="240" w:lineRule="auto"/>
        <w:jc w:val="both"/>
        <w:rPr>
          <w:rFonts w:ascii="Sylfaen" w:hAnsi="Sylfaen"/>
          <w:noProof/>
          <w:lang w:val="ka-GE"/>
        </w:rPr>
      </w:pPr>
    </w:p>
    <w:p w14:paraId="5287D92C" w14:textId="77777777" w:rsidR="00AF5739" w:rsidRPr="00810902" w:rsidRDefault="00AF5739" w:rsidP="00AF5739">
      <w:pPr>
        <w:spacing w:after="0" w:line="240" w:lineRule="auto"/>
        <w:jc w:val="both"/>
        <w:rPr>
          <w:rFonts w:ascii="Sylfaen" w:hAnsi="Sylfaen" w:cs="Sylfaen"/>
          <w:lang w:val="pt-BR"/>
        </w:rPr>
      </w:pPr>
      <w:r w:rsidRPr="00D05E3A">
        <w:rPr>
          <w:rFonts w:ascii="Sylfaen" w:hAnsi="Sylfaen"/>
          <w:b/>
          <w:noProof/>
          <w:lang w:val="ka-GE"/>
        </w:rPr>
        <w:t>5</w:t>
      </w:r>
      <w:r>
        <w:rPr>
          <w:rFonts w:ascii="Sylfaen" w:hAnsi="Sylfaen"/>
          <w:b/>
          <w:noProof/>
          <w:lang w:val="ka-GE"/>
        </w:rPr>
        <w:t>3</w:t>
      </w:r>
      <w:r w:rsidRPr="00D05E3A">
        <w:rPr>
          <w:rFonts w:ascii="Sylfaen" w:hAnsi="Sylfaen"/>
          <w:b/>
          <w:noProof/>
          <w:lang w:val="ka-GE"/>
        </w:rPr>
        <w:t xml:space="preserve"> 00  –  კერძო და საჯარო თანამშრომლობის ორგანო</w:t>
      </w:r>
      <w:r w:rsidRPr="00D05E3A">
        <w:rPr>
          <w:rFonts w:ascii="Sylfaen" w:hAnsi="Sylfaen"/>
          <w:noProof/>
          <w:lang w:val="ka-GE"/>
        </w:rPr>
        <w:t xml:space="preserve"> - </w:t>
      </w:r>
      <w:r w:rsidRPr="004B79AB">
        <w:rPr>
          <w:rFonts w:ascii="Sylfaen" w:hAnsi="Sylfaen"/>
          <w:noProof/>
          <w:lang w:val="ka-GE"/>
        </w:rPr>
        <w:t xml:space="preserve">სხვაობა დაზუსტებულ ასიგნებებსა და </w:t>
      </w:r>
      <w:r w:rsidRPr="00950233">
        <w:rPr>
          <w:rFonts w:ascii="Sylfaen" w:hAnsi="Sylfaen"/>
          <w:noProof/>
          <w:color w:val="000000" w:themeColor="text1"/>
          <w:lang w:val="ka-GE"/>
        </w:rPr>
        <w:t xml:space="preserve">საკასო ხარჯს შორის განპირობებულია </w:t>
      </w:r>
      <w:r>
        <w:rPr>
          <w:rFonts w:ascii="Sylfaen" w:hAnsi="Sylfaen"/>
          <w:noProof/>
          <w:color w:val="000000" w:themeColor="text1"/>
          <w:lang w:val="ka-GE"/>
        </w:rPr>
        <w:t xml:space="preserve">იმით, რომ </w:t>
      </w:r>
      <w:r w:rsidRPr="00950233">
        <w:rPr>
          <w:rFonts w:ascii="Sylfaen" w:hAnsi="Sylfaen"/>
          <w:noProof/>
          <w:color w:val="000000" w:themeColor="text1"/>
          <w:lang w:val="ka-GE"/>
        </w:rPr>
        <w:t xml:space="preserve">წლის განმავლობაში </w:t>
      </w:r>
      <w:r w:rsidRPr="002A36CA">
        <w:rPr>
          <w:rFonts w:ascii="Sylfaen" w:hAnsi="Sylfaen" w:cs="Sylfaen"/>
          <w:lang w:val="ka-GE"/>
        </w:rPr>
        <w:t>შტატების სრულად დაკომპლექტება ვერ მოხერხდა</w:t>
      </w:r>
      <w:r>
        <w:rPr>
          <w:rFonts w:ascii="Sylfaen" w:hAnsi="Sylfaen" w:cs="Sylfaen"/>
          <w:lang w:val="ka-GE"/>
        </w:rPr>
        <w:t>;</w:t>
      </w:r>
    </w:p>
    <w:p w14:paraId="40A34E3E" w14:textId="77777777" w:rsidR="00AF5739" w:rsidRPr="00EB4A13" w:rsidRDefault="00AF5739" w:rsidP="00AF5739">
      <w:pPr>
        <w:spacing w:after="0" w:line="240" w:lineRule="auto"/>
        <w:jc w:val="both"/>
        <w:rPr>
          <w:rFonts w:ascii="Sylfaen" w:hAnsi="Sylfaen"/>
          <w:noProof/>
          <w:highlight w:val="yellow"/>
          <w:lang w:val="ka-GE"/>
        </w:rPr>
      </w:pPr>
    </w:p>
    <w:p w14:paraId="53FD7185" w14:textId="77777777" w:rsidR="00AF5739" w:rsidRPr="002A36CA" w:rsidRDefault="00AF5739" w:rsidP="00AF5739">
      <w:pPr>
        <w:tabs>
          <w:tab w:val="left" w:pos="7575"/>
        </w:tabs>
        <w:spacing w:line="240" w:lineRule="auto"/>
        <w:jc w:val="both"/>
        <w:rPr>
          <w:lang w:val="ka-GE"/>
        </w:rPr>
      </w:pPr>
      <w:r w:rsidRPr="001B1274">
        <w:rPr>
          <w:rFonts w:ascii="Sylfaen" w:hAnsi="Sylfaen"/>
          <w:b/>
          <w:noProof/>
          <w:lang w:val="ka-GE"/>
        </w:rPr>
        <w:t xml:space="preserve">60 00 - სსიპ - ტექნოლოგიური ინსტიტუტი - </w:t>
      </w:r>
      <w:r w:rsidRPr="001B1274">
        <w:rPr>
          <w:rFonts w:ascii="Sylfaen" w:hAnsi="Sylfaen"/>
          <w:noProof/>
          <w:lang w:val="ka-GE"/>
        </w:rPr>
        <w:t>სხვაობა დამტკიცებულ, დაზუსტებულ ასიგნებებსა და საკასო ხარჯს შორის განპირობებულია საანგარიშო პერიოდში ჩამორიცხული მიზნობრივი  გრანტების ათვისებით;</w:t>
      </w:r>
    </w:p>
    <w:p w14:paraId="3CF8E2B8" w14:textId="77777777" w:rsidR="00AF5739" w:rsidRPr="00810902" w:rsidRDefault="00AF5739" w:rsidP="00AF5739">
      <w:pPr>
        <w:rPr>
          <w:lang w:val="pt-BR"/>
        </w:rPr>
      </w:pPr>
    </w:p>
    <w:p w14:paraId="7200A571" w14:textId="77777777" w:rsidR="00AF5739" w:rsidRPr="00D44BAE" w:rsidRDefault="00AF5739" w:rsidP="00A70D95">
      <w:pPr>
        <w:ind w:firstLine="720"/>
        <w:jc w:val="both"/>
        <w:rPr>
          <w:rFonts w:ascii="Sylfaen" w:eastAsia="Times New Roman" w:hAnsi="Sylfaen"/>
          <w:lang w:val="ka-GE"/>
        </w:rPr>
      </w:pPr>
    </w:p>
    <w:sectPr w:rsidR="00AF5739" w:rsidRPr="00D44BAE" w:rsidSect="00036865">
      <w:footerReference w:type="default" r:id="rId60"/>
      <w:pgSz w:w="12240" w:h="15840"/>
      <w:pgMar w:top="540" w:right="720" w:bottom="720" w:left="720" w:header="720" w:footer="720" w:gutter="0"/>
      <w:pgNumType w:start="3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15FCC" w14:textId="77777777" w:rsidR="0079317B" w:rsidRDefault="0079317B">
      <w:pPr>
        <w:spacing w:after="0" w:line="240" w:lineRule="auto"/>
      </w:pPr>
      <w:r>
        <w:separator/>
      </w:r>
    </w:p>
  </w:endnote>
  <w:endnote w:type="continuationSeparator" w:id="0">
    <w:p w14:paraId="35FEC398" w14:textId="77777777" w:rsidR="0079317B" w:rsidRDefault="0079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cadNusx">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437D" w14:textId="77777777" w:rsidR="006F4AFD" w:rsidRPr="006F1118" w:rsidRDefault="006F4AFD">
    <w:pPr>
      <w:pStyle w:val="a5"/>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Pr>
        <w:noProof/>
        <w:sz w:val="24"/>
        <w:szCs w:val="24"/>
      </w:rPr>
      <w:t>240</w:t>
    </w:r>
    <w:r w:rsidRPr="006F1118">
      <w:rPr>
        <w:sz w:val="24"/>
        <w:szCs w:val="24"/>
      </w:rPr>
      <w:fldChar w:fldCharType="end"/>
    </w:r>
  </w:p>
  <w:p w14:paraId="24F6DD44" w14:textId="77777777" w:rsidR="006F4AFD" w:rsidRDefault="006F4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19BA" w14:textId="77777777" w:rsidR="0079317B" w:rsidRDefault="0079317B">
      <w:pPr>
        <w:spacing w:after="0" w:line="240" w:lineRule="auto"/>
      </w:pPr>
      <w:r>
        <w:separator/>
      </w:r>
    </w:p>
  </w:footnote>
  <w:footnote w:type="continuationSeparator" w:id="0">
    <w:p w14:paraId="3DBA3E67" w14:textId="77777777" w:rsidR="0079317B" w:rsidRDefault="00793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2"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92"/>
    <w:rsid w:val="00000E06"/>
    <w:rsid w:val="00001947"/>
    <w:rsid w:val="000037E1"/>
    <w:rsid w:val="00004275"/>
    <w:rsid w:val="00005258"/>
    <w:rsid w:val="00005AE0"/>
    <w:rsid w:val="00006884"/>
    <w:rsid w:val="00013D85"/>
    <w:rsid w:val="000160A3"/>
    <w:rsid w:val="000175A8"/>
    <w:rsid w:val="00023C9D"/>
    <w:rsid w:val="00034DAA"/>
    <w:rsid w:val="0003619D"/>
    <w:rsid w:val="00036865"/>
    <w:rsid w:val="00040B97"/>
    <w:rsid w:val="000418F5"/>
    <w:rsid w:val="00043CBF"/>
    <w:rsid w:val="0004418A"/>
    <w:rsid w:val="00044594"/>
    <w:rsid w:val="000450D9"/>
    <w:rsid w:val="00050E96"/>
    <w:rsid w:val="00053386"/>
    <w:rsid w:val="000558C4"/>
    <w:rsid w:val="0005595F"/>
    <w:rsid w:val="00057BB9"/>
    <w:rsid w:val="00061C5D"/>
    <w:rsid w:val="000621B4"/>
    <w:rsid w:val="000628C6"/>
    <w:rsid w:val="0006360C"/>
    <w:rsid w:val="00066D02"/>
    <w:rsid w:val="000678DC"/>
    <w:rsid w:val="00070667"/>
    <w:rsid w:val="000737F8"/>
    <w:rsid w:val="0008100B"/>
    <w:rsid w:val="00082999"/>
    <w:rsid w:val="00082A2B"/>
    <w:rsid w:val="00091903"/>
    <w:rsid w:val="000929DA"/>
    <w:rsid w:val="0009350B"/>
    <w:rsid w:val="0009706A"/>
    <w:rsid w:val="000A0402"/>
    <w:rsid w:val="000A1BF3"/>
    <w:rsid w:val="000A1E2E"/>
    <w:rsid w:val="000A3D42"/>
    <w:rsid w:val="000B1D90"/>
    <w:rsid w:val="000B2850"/>
    <w:rsid w:val="000B39B2"/>
    <w:rsid w:val="000B4702"/>
    <w:rsid w:val="000B6F58"/>
    <w:rsid w:val="000B7330"/>
    <w:rsid w:val="000C0F8A"/>
    <w:rsid w:val="000C4C69"/>
    <w:rsid w:val="000D1CCB"/>
    <w:rsid w:val="000D2E41"/>
    <w:rsid w:val="000D5BFB"/>
    <w:rsid w:val="000E0C52"/>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BC5"/>
    <w:rsid w:val="00105C8F"/>
    <w:rsid w:val="00106D3E"/>
    <w:rsid w:val="00107648"/>
    <w:rsid w:val="0011465D"/>
    <w:rsid w:val="00114DE9"/>
    <w:rsid w:val="00115B6B"/>
    <w:rsid w:val="00115D78"/>
    <w:rsid w:val="00115F4D"/>
    <w:rsid w:val="00117733"/>
    <w:rsid w:val="00120CE8"/>
    <w:rsid w:val="00122C30"/>
    <w:rsid w:val="001352BA"/>
    <w:rsid w:val="00135B88"/>
    <w:rsid w:val="00135F66"/>
    <w:rsid w:val="001415AA"/>
    <w:rsid w:val="00142927"/>
    <w:rsid w:val="001439C2"/>
    <w:rsid w:val="00144671"/>
    <w:rsid w:val="00145388"/>
    <w:rsid w:val="00147132"/>
    <w:rsid w:val="00147B25"/>
    <w:rsid w:val="00150088"/>
    <w:rsid w:val="00152893"/>
    <w:rsid w:val="00154E51"/>
    <w:rsid w:val="00155345"/>
    <w:rsid w:val="0016039A"/>
    <w:rsid w:val="00162943"/>
    <w:rsid w:val="001648E1"/>
    <w:rsid w:val="001675AD"/>
    <w:rsid w:val="001712AC"/>
    <w:rsid w:val="001744CE"/>
    <w:rsid w:val="00174E9A"/>
    <w:rsid w:val="00180694"/>
    <w:rsid w:val="00180BA3"/>
    <w:rsid w:val="00181B3C"/>
    <w:rsid w:val="00183746"/>
    <w:rsid w:val="001854A5"/>
    <w:rsid w:val="00186B4D"/>
    <w:rsid w:val="00187452"/>
    <w:rsid w:val="00190661"/>
    <w:rsid w:val="00191088"/>
    <w:rsid w:val="00193162"/>
    <w:rsid w:val="0019321D"/>
    <w:rsid w:val="00193E6C"/>
    <w:rsid w:val="001945C0"/>
    <w:rsid w:val="001950AB"/>
    <w:rsid w:val="00195510"/>
    <w:rsid w:val="001A182B"/>
    <w:rsid w:val="001A18E7"/>
    <w:rsid w:val="001A1DD0"/>
    <w:rsid w:val="001A4700"/>
    <w:rsid w:val="001B32F7"/>
    <w:rsid w:val="001B38BB"/>
    <w:rsid w:val="001B69BA"/>
    <w:rsid w:val="001B712F"/>
    <w:rsid w:val="001B7135"/>
    <w:rsid w:val="001C0514"/>
    <w:rsid w:val="001C59A0"/>
    <w:rsid w:val="001C65B9"/>
    <w:rsid w:val="001D1910"/>
    <w:rsid w:val="001D1CEA"/>
    <w:rsid w:val="001D2D99"/>
    <w:rsid w:val="001D457B"/>
    <w:rsid w:val="001D576A"/>
    <w:rsid w:val="001D5AA8"/>
    <w:rsid w:val="001D61F6"/>
    <w:rsid w:val="001D68B3"/>
    <w:rsid w:val="001E00F0"/>
    <w:rsid w:val="001E35AC"/>
    <w:rsid w:val="001F182E"/>
    <w:rsid w:val="001F23B0"/>
    <w:rsid w:val="001F4046"/>
    <w:rsid w:val="001F6914"/>
    <w:rsid w:val="001F7521"/>
    <w:rsid w:val="00201F48"/>
    <w:rsid w:val="0020306C"/>
    <w:rsid w:val="002068C1"/>
    <w:rsid w:val="00206CA1"/>
    <w:rsid w:val="00206E1C"/>
    <w:rsid w:val="00210C53"/>
    <w:rsid w:val="00215180"/>
    <w:rsid w:val="00215482"/>
    <w:rsid w:val="002213A8"/>
    <w:rsid w:val="00221D37"/>
    <w:rsid w:val="00223C4D"/>
    <w:rsid w:val="002251F8"/>
    <w:rsid w:val="00225564"/>
    <w:rsid w:val="00227BBA"/>
    <w:rsid w:val="00227F25"/>
    <w:rsid w:val="00233824"/>
    <w:rsid w:val="002351AA"/>
    <w:rsid w:val="00236024"/>
    <w:rsid w:val="00236813"/>
    <w:rsid w:val="00242A3E"/>
    <w:rsid w:val="00243860"/>
    <w:rsid w:val="00243BCA"/>
    <w:rsid w:val="002476BC"/>
    <w:rsid w:val="00247F29"/>
    <w:rsid w:val="002517DD"/>
    <w:rsid w:val="00252D3F"/>
    <w:rsid w:val="00253B7D"/>
    <w:rsid w:val="00255C09"/>
    <w:rsid w:val="002641F5"/>
    <w:rsid w:val="0026530C"/>
    <w:rsid w:val="00270EA3"/>
    <w:rsid w:val="002760FA"/>
    <w:rsid w:val="002777E6"/>
    <w:rsid w:val="0028374D"/>
    <w:rsid w:val="00285A7C"/>
    <w:rsid w:val="00291011"/>
    <w:rsid w:val="00292A11"/>
    <w:rsid w:val="00292E9F"/>
    <w:rsid w:val="002945EA"/>
    <w:rsid w:val="00294A2D"/>
    <w:rsid w:val="002962FA"/>
    <w:rsid w:val="002977F5"/>
    <w:rsid w:val="00297959"/>
    <w:rsid w:val="00297BE3"/>
    <w:rsid w:val="00297F19"/>
    <w:rsid w:val="002A21E5"/>
    <w:rsid w:val="002A537F"/>
    <w:rsid w:val="002A5970"/>
    <w:rsid w:val="002A59A1"/>
    <w:rsid w:val="002A5EAF"/>
    <w:rsid w:val="002B31E0"/>
    <w:rsid w:val="002B330D"/>
    <w:rsid w:val="002B54AE"/>
    <w:rsid w:val="002B77E5"/>
    <w:rsid w:val="002C19E9"/>
    <w:rsid w:val="002C2119"/>
    <w:rsid w:val="002C2C5F"/>
    <w:rsid w:val="002D1050"/>
    <w:rsid w:val="002D10C3"/>
    <w:rsid w:val="002D185E"/>
    <w:rsid w:val="002D3593"/>
    <w:rsid w:val="002D5830"/>
    <w:rsid w:val="002D5D1E"/>
    <w:rsid w:val="002D7681"/>
    <w:rsid w:val="002E4F46"/>
    <w:rsid w:val="002E5035"/>
    <w:rsid w:val="002E5041"/>
    <w:rsid w:val="002E5CE0"/>
    <w:rsid w:val="002E74FF"/>
    <w:rsid w:val="002E76BD"/>
    <w:rsid w:val="002F22A4"/>
    <w:rsid w:val="002F7FBC"/>
    <w:rsid w:val="003002BB"/>
    <w:rsid w:val="00301694"/>
    <w:rsid w:val="00302EB9"/>
    <w:rsid w:val="0030533D"/>
    <w:rsid w:val="00306DEE"/>
    <w:rsid w:val="00310667"/>
    <w:rsid w:val="0031175A"/>
    <w:rsid w:val="003129EB"/>
    <w:rsid w:val="00313754"/>
    <w:rsid w:val="00314E11"/>
    <w:rsid w:val="00320B56"/>
    <w:rsid w:val="0032366D"/>
    <w:rsid w:val="0032449F"/>
    <w:rsid w:val="003256B5"/>
    <w:rsid w:val="00330CD1"/>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671FD"/>
    <w:rsid w:val="0037311C"/>
    <w:rsid w:val="0037658C"/>
    <w:rsid w:val="003778F4"/>
    <w:rsid w:val="00380845"/>
    <w:rsid w:val="00380CD8"/>
    <w:rsid w:val="00383659"/>
    <w:rsid w:val="00383FB1"/>
    <w:rsid w:val="00384E23"/>
    <w:rsid w:val="00385775"/>
    <w:rsid w:val="00385AB1"/>
    <w:rsid w:val="003873D8"/>
    <w:rsid w:val="00390D8C"/>
    <w:rsid w:val="003916BC"/>
    <w:rsid w:val="0039232A"/>
    <w:rsid w:val="00392A76"/>
    <w:rsid w:val="003934AC"/>
    <w:rsid w:val="003937E4"/>
    <w:rsid w:val="00394024"/>
    <w:rsid w:val="00394DA9"/>
    <w:rsid w:val="00397338"/>
    <w:rsid w:val="003A4E79"/>
    <w:rsid w:val="003A69E5"/>
    <w:rsid w:val="003B1ECA"/>
    <w:rsid w:val="003B3797"/>
    <w:rsid w:val="003B3CA1"/>
    <w:rsid w:val="003B596B"/>
    <w:rsid w:val="003B7588"/>
    <w:rsid w:val="003C25A8"/>
    <w:rsid w:val="003C42E5"/>
    <w:rsid w:val="003C49C6"/>
    <w:rsid w:val="003C4C90"/>
    <w:rsid w:val="003C56A9"/>
    <w:rsid w:val="003C6A41"/>
    <w:rsid w:val="003C6B22"/>
    <w:rsid w:val="003D1021"/>
    <w:rsid w:val="003D2979"/>
    <w:rsid w:val="003D3DC8"/>
    <w:rsid w:val="003D4619"/>
    <w:rsid w:val="003E1724"/>
    <w:rsid w:val="003E253A"/>
    <w:rsid w:val="003E2CA3"/>
    <w:rsid w:val="003E3783"/>
    <w:rsid w:val="003E67E8"/>
    <w:rsid w:val="003E6A67"/>
    <w:rsid w:val="003E7BB0"/>
    <w:rsid w:val="003F04A7"/>
    <w:rsid w:val="003F1667"/>
    <w:rsid w:val="003F1860"/>
    <w:rsid w:val="003F1B41"/>
    <w:rsid w:val="003F1E4C"/>
    <w:rsid w:val="003F3EC9"/>
    <w:rsid w:val="003F5705"/>
    <w:rsid w:val="00402553"/>
    <w:rsid w:val="00405022"/>
    <w:rsid w:val="00411E29"/>
    <w:rsid w:val="00411F21"/>
    <w:rsid w:val="00413BC6"/>
    <w:rsid w:val="00413F8A"/>
    <w:rsid w:val="00417EC8"/>
    <w:rsid w:val="00417F59"/>
    <w:rsid w:val="0042028D"/>
    <w:rsid w:val="00420C49"/>
    <w:rsid w:val="004244DA"/>
    <w:rsid w:val="004260CD"/>
    <w:rsid w:val="00426137"/>
    <w:rsid w:val="004329DD"/>
    <w:rsid w:val="00432AD4"/>
    <w:rsid w:val="00432FB5"/>
    <w:rsid w:val="0043709F"/>
    <w:rsid w:val="00440B8B"/>
    <w:rsid w:val="00442A4B"/>
    <w:rsid w:val="00444232"/>
    <w:rsid w:val="004446F8"/>
    <w:rsid w:val="00452964"/>
    <w:rsid w:val="00452CD6"/>
    <w:rsid w:val="00453F54"/>
    <w:rsid w:val="0045414A"/>
    <w:rsid w:val="0045504A"/>
    <w:rsid w:val="00455131"/>
    <w:rsid w:val="0045565A"/>
    <w:rsid w:val="00457386"/>
    <w:rsid w:val="00457A05"/>
    <w:rsid w:val="00460C63"/>
    <w:rsid w:val="004612CC"/>
    <w:rsid w:val="00461CD6"/>
    <w:rsid w:val="00466500"/>
    <w:rsid w:val="00467123"/>
    <w:rsid w:val="004672B6"/>
    <w:rsid w:val="00470AF6"/>
    <w:rsid w:val="00471E31"/>
    <w:rsid w:val="0047231C"/>
    <w:rsid w:val="004732A1"/>
    <w:rsid w:val="004741BB"/>
    <w:rsid w:val="00474B98"/>
    <w:rsid w:val="0047714B"/>
    <w:rsid w:val="004776FF"/>
    <w:rsid w:val="00482591"/>
    <w:rsid w:val="00482BB0"/>
    <w:rsid w:val="004830C9"/>
    <w:rsid w:val="00485672"/>
    <w:rsid w:val="00485D7E"/>
    <w:rsid w:val="004860FD"/>
    <w:rsid w:val="00487567"/>
    <w:rsid w:val="0048756F"/>
    <w:rsid w:val="004906D1"/>
    <w:rsid w:val="00490D63"/>
    <w:rsid w:val="00491E58"/>
    <w:rsid w:val="00495440"/>
    <w:rsid w:val="00496FAF"/>
    <w:rsid w:val="00497C8D"/>
    <w:rsid w:val="00497C95"/>
    <w:rsid w:val="004A082B"/>
    <w:rsid w:val="004A45EE"/>
    <w:rsid w:val="004A72E8"/>
    <w:rsid w:val="004A74E7"/>
    <w:rsid w:val="004A7711"/>
    <w:rsid w:val="004B021B"/>
    <w:rsid w:val="004B060F"/>
    <w:rsid w:val="004B10D2"/>
    <w:rsid w:val="004B36F0"/>
    <w:rsid w:val="004B51D8"/>
    <w:rsid w:val="004B67BE"/>
    <w:rsid w:val="004B6E0C"/>
    <w:rsid w:val="004C0408"/>
    <w:rsid w:val="004C5C19"/>
    <w:rsid w:val="004C5E5C"/>
    <w:rsid w:val="004C7878"/>
    <w:rsid w:val="004D010A"/>
    <w:rsid w:val="004D076E"/>
    <w:rsid w:val="004D1746"/>
    <w:rsid w:val="004D4A5D"/>
    <w:rsid w:val="004D4B03"/>
    <w:rsid w:val="004D5115"/>
    <w:rsid w:val="004D578D"/>
    <w:rsid w:val="004D5BE3"/>
    <w:rsid w:val="004D74B9"/>
    <w:rsid w:val="004E15D3"/>
    <w:rsid w:val="004E608D"/>
    <w:rsid w:val="004E76D7"/>
    <w:rsid w:val="004F0255"/>
    <w:rsid w:val="004F280C"/>
    <w:rsid w:val="004F4E60"/>
    <w:rsid w:val="004F5313"/>
    <w:rsid w:val="004F5E46"/>
    <w:rsid w:val="00500409"/>
    <w:rsid w:val="00500A0D"/>
    <w:rsid w:val="005011DD"/>
    <w:rsid w:val="00501340"/>
    <w:rsid w:val="005024A4"/>
    <w:rsid w:val="00503CA9"/>
    <w:rsid w:val="00507C86"/>
    <w:rsid w:val="00511D7C"/>
    <w:rsid w:val="0051415F"/>
    <w:rsid w:val="0051525D"/>
    <w:rsid w:val="00515BFD"/>
    <w:rsid w:val="00515C91"/>
    <w:rsid w:val="0051734A"/>
    <w:rsid w:val="00517C2E"/>
    <w:rsid w:val="00520628"/>
    <w:rsid w:val="00521F95"/>
    <w:rsid w:val="00522629"/>
    <w:rsid w:val="005262F3"/>
    <w:rsid w:val="005265E4"/>
    <w:rsid w:val="00526F6D"/>
    <w:rsid w:val="005303EB"/>
    <w:rsid w:val="005312F8"/>
    <w:rsid w:val="00532D37"/>
    <w:rsid w:val="00535F72"/>
    <w:rsid w:val="00536A03"/>
    <w:rsid w:val="00543DC6"/>
    <w:rsid w:val="00544753"/>
    <w:rsid w:val="00544B69"/>
    <w:rsid w:val="00545551"/>
    <w:rsid w:val="0055583A"/>
    <w:rsid w:val="00557723"/>
    <w:rsid w:val="0056501B"/>
    <w:rsid w:val="00565928"/>
    <w:rsid w:val="00565F6C"/>
    <w:rsid w:val="00565FB3"/>
    <w:rsid w:val="0056669A"/>
    <w:rsid w:val="00571A04"/>
    <w:rsid w:val="00574CA6"/>
    <w:rsid w:val="00577D8E"/>
    <w:rsid w:val="0058051B"/>
    <w:rsid w:val="005816A0"/>
    <w:rsid w:val="0058384E"/>
    <w:rsid w:val="005874E1"/>
    <w:rsid w:val="00590378"/>
    <w:rsid w:val="00591787"/>
    <w:rsid w:val="00592FBC"/>
    <w:rsid w:val="00596646"/>
    <w:rsid w:val="0059722F"/>
    <w:rsid w:val="005A4584"/>
    <w:rsid w:val="005A68FB"/>
    <w:rsid w:val="005A70C4"/>
    <w:rsid w:val="005A7C3A"/>
    <w:rsid w:val="005B0DA8"/>
    <w:rsid w:val="005B2413"/>
    <w:rsid w:val="005B303E"/>
    <w:rsid w:val="005B7D6A"/>
    <w:rsid w:val="005B7E1B"/>
    <w:rsid w:val="005C00CC"/>
    <w:rsid w:val="005C2F1B"/>
    <w:rsid w:val="005C3D24"/>
    <w:rsid w:val="005C622C"/>
    <w:rsid w:val="005C7F72"/>
    <w:rsid w:val="005D1439"/>
    <w:rsid w:val="005D4569"/>
    <w:rsid w:val="005D5992"/>
    <w:rsid w:val="005D599B"/>
    <w:rsid w:val="005D7684"/>
    <w:rsid w:val="005E119B"/>
    <w:rsid w:val="005E51A1"/>
    <w:rsid w:val="005E5ADE"/>
    <w:rsid w:val="005E64C8"/>
    <w:rsid w:val="005E7486"/>
    <w:rsid w:val="005F0128"/>
    <w:rsid w:val="005F06DD"/>
    <w:rsid w:val="005F0B54"/>
    <w:rsid w:val="005F157B"/>
    <w:rsid w:val="005F29C6"/>
    <w:rsid w:val="005F582D"/>
    <w:rsid w:val="005F5885"/>
    <w:rsid w:val="005F77B3"/>
    <w:rsid w:val="00602FBF"/>
    <w:rsid w:val="006031E8"/>
    <w:rsid w:val="006040ED"/>
    <w:rsid w:val="006048C3"/>
    <w:rsid w:val="0060538B"/>
    <w:rsid w:val="006055BA"/>
    <w:rsid w:val="00606437"/>
    <w:rsid w:val="00606A4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FB1"/>
    <w:rsid w:val="00644630"/>
    <w:rsid w:val="00646E38"/>
    <w:rsid w:val="0064777C"/>
    <w:rsid w:val="00657D18"/>
    <w:rsid w:val="00660A76"/>
    <w:rsid w:val="0066211A"/>
    <w:rsid w:val="00662D6B"/>
    <w:rsid w:val="00671624"/>
    <w:rsid w:val="00671F55"/>
    <w:rsid w:val="0067345D"/>
    <w:rsid w:val="00675D65"/>
    <w:rsid w:val="006774F8"/>
    <w:rsid w:val="0068054C"/>
    <w:rsid w:val="00680859"/>
    <w:rsid w:val="00682855"/>
    <w:rsid w:val="006833A8"/>
    <w:rsid w:val="006847A1"/>
    <w:rsid w:val="00684B96"/>
    <w:rsid w:val="0068735D"/>
    <w:rsid w:val="00687A74"/>
    <w:rsid w:val="00694B21"/>
    <w:rsid w:val="006958AC"/>
    <w:rsid w:val="00696245"/>
    <w:rsid w:val="00696560"/>
    <w:rsid w:val="00696C60"/>
    <w:rsid w:val="006A23F7"/>
    <w:rsid w:val="006A2EE5"/>
    <w:rsid w:val="006A480B"/>
    <w:rsid w:val="006A4F09"/>
    <w:rsid w:val="006A52F0"/>
    <w:rsid w:val="006B208C"/>
    <w:rsid w:val="006B2288"/>
    <w:rsid w:val="006B24F3"/>
    <w:rsid w:val="006B28BA"/>
    <w:rsid w:val="006B3A64"/>
    <w:rsid w:val="006B4B81"/>
    <w:rsid w:val="006B5B7A"/>
    <w:rsid w:val="006B6F42"/>
    <w:rsid w:val="006B788C"/>
    <w:rsid w:val="006B7F08"/>
    <w:rsid w:val="006C1823"/>
    <w:rsid w:val="006C1F8E"/>
    <w:rsid w:val="006C2C63"/>
    <w:rsid w:val="006C33D6"/>
    <w:rsid w:val="006D0FB1"/>
    <w:rsid w:val="006D68B7"/>
    <w:rsid w:val="006E172D"/>
    <w:rsid w:val="006E1DA1"/>
    <w:rsid w:val="006E20D0"/>
    <w:rsid w:val="006E28B2"/>
    <w:rsid w:val="006E373D"/>
    <w:rsid w:val="006E5847"/>
    <w:rsid w:val="006E7C0C"/>
    <w:rsid w:val="006F2E83"/>
    <w:rsid w:val="006F3495"/>
    <w:rsid w:val="006F4AFD"/>
    <w:rsid w:val="006F5ADF"/>
    <w:rsid w:val="006F5FCD"/>
    <w:rsid w:val="006F64FF"/>
    <w:rsid w:val="006F7D04"/>
    <w:rsid w:val="00702E59"/>
    <w:rsid w:val="00704184"/>
    <w:rsid w:val="007061ED"/>
    <w:rsid w:val="0070721D"/>
    <w:rsid w:val="00710E4A"/>
    <w:rsid w:val="0071170B"/>
    <w:rsid w:val="007132C2"/>
    <w:rsid w:val="00713BE8"/>
    <w:rsid w:val="00715C0F"/>
    <w:rsid w:val="007168EB"/>
    <w:rsid w:val="00722C76"/>
    <w:rsid w:val="00726451"/>
    <w:rsid w:val="00730967"/>
    <w:rsid w:val="007329CB"/>
    <w:rsid w:val="007345DC"/>
    <w:rsid w:val="00735A2C"/>
    <w:rsid w:val="0074023B"/>
    <w:rsid w:val="00741AD6"/>
    <w:rsid w:val="00741D13"/>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317B"/>
    <w:rsid w:val="00794608"/>
    <w:rsid w:val="00795B7B"/>
    <w:rsid w:val="00795D6E"/>
    <w:rsid w:val="007A2A59"/>
    <w:rsid w:val="007A360A"/>
    <w:rsid w:val="007A3A00"/>
    <w:rsid w:val="007A6813"/>
    <w:rsid w:val="007B2F49"/>
    <w:rsid w:val="007B5DEE"/>
    <w:rsid w:val="007B6DD3"/>
    <w:rsid w:val="007C4BD1"/>
    <w:rsid w:val="007C7FCF"/>
    <w:rsid w:val="007D014A"/>
    <w:rsid w:val="007D0485"/>
    <w:rsid w:val="007D134E"/>
    <w:rsid w:val="007D21D9"/>
    <w:rsid w:val="007D2F8D"/>
    <w:rsid w:val="007D3D34"/>
    <w:rsid w:val="007D6B34"/>
    <w:rsid w:val="007E01D5"/>
    <w:rsid w:val="007E24D4"/>
    <w:rsid w:val="007E6079"/>
    <w:rsid w:val="007F2A0A"/>
    <w:rsid w:val="007F3FFA"/>
    <w:rsid w:val="007F482E"/>
    <w:rsid w:val="007F4FF6"/>
    <w:rsid w:val="007F643F"/>
    <w:rsid w:val="007F70DD"/>
    <w:rsid w:val="00801601"/>
    <w:rsid w:val="00810902"/>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340A8"/>
    <w:rsid w:val="008418B0"/>
    <w:rsid w:val="008433BB"/>
    <w:rsid w:val="00843BFD"/>
    <w:rsid w:val="008457EE"/>
    <w:rsid w:val="00851238"/>
    <w:rsid w:val="00851522"/>
    <w:rsid w:val="00851819"/>
    <w:rsid w:val="00852813"/>
    <w:rsid w:val="00852FD8"/>
    <w:rsid w:val="00854236"/>
    <w:rsid w:val="008551DB"/>
    <w:rsid w:val="008579F4"/>
    <w:rsid w:val="008603B2"/>
    <w:rsid w:val="00867C92"/>
    <w:rsid w:val="008700F5"/>
    <w:rsid w:val="00870E11"/>
    <w:rsid w:val="00872A9B"/>
    <w:rsid w:val="00872FDC"/>
    <w:rsid w:val="00874EFB"/>
    <w:rsid w:val="00875B1A"/>
    <w:rsid w:val="00880903"/>
    <w:rsid w:val="00881A49"/>
    <w:rsid w:val="0088284F"/>
    <w:rsid w:val="00885253"/>
    <w:rsid w:val="00885296"/>
    <w:rsid w:val="00887666"/>
    <w:rsid w:val="008907C6"/>
    <w:rsid w:val="00890C3B"/>
    <w:rsid w:val="00892E8E"/>
    <w:rsid w:val="0089509B"/>
    <w:rsid w:val="00897622"/>
    <w:rsid w:val="008A04E5"/>
    <w:rsid w:val="008A1F49"/>
    <w:rsid w:val="008A3601"/>
    <w:rsid w:val="008A360D"/>
    <w:rsid w:val="008B147D"/>
    <w:rsid w:val="008B1B1F"/>
    <w:rsid w:val="008B2E41"/>
    <w:rsid w:val="008B347C"/>
    <w:rsid w:val="008B4944"/>
    <w:rsid w:val="008B5741"/>
    <w:rsid w:val="008B6222"/>
    <w:rsid w:val="008B69F9"/>
    <w:rsid w:val="008C23A9"/>
    <w:rsid w:val="008C2557"/>
    <w:rsid w:val="008C364F"/>
    <w:rsid w:val="008C41AD"/>
    <w:rsid w:val="008C4E4D"/>
    <w:rsid w:val="008C63FA"/>
    <w:rsid w:val="008C6D5D"/>
    <w:rsid w:val="008C6F08"/>
    <w:rsid w:val="008D0135"/>
    <w:rsid w:val="008D16C3"/>
    <w:rsid w:val="008D1778"/>
    <w:rsid w:val="008D1B5C"/>
    <w:rsid w:val="008D25F8"/>
    <w:rsid w:val="008D4874"/>
    <w:rsid w:val="008D59EB"/>
    <w:rsid w:val="008D7539"/>
    <w:rsid w:val="008E18E0"/>
    <w:rsid w:val="008E1A01"/>
    <w:rsid w:val="008E26EC"/>
    <w:rsid w:val="008E2C66"/>
    <w:rsid w:val="008E496D"/>
    <w:rsid w:val="008F06DE"/>
    <w:rsid w:val="008F0BB3"/>
    <w:rsid w:val="008F1CFC"/>
    <w:rsid w:val="008F5F35"/>
    <w:rsid w:val="008F7B5A"/>
    <w:rsid w:val="009021BB"/>
    <w:rsid w:val="00910D59"/>
    <w:rsid w:val="00912424"/>
    <w:rsid w:val="00912CA1"/>
    <w:rsid w:val="00913D73"/>
    <w:rsid w:val="0091523C"/>
    <w:rsid w:val="0091544C"/>
    <w:rsid w:val="0092127A"/>
    <w:rsid w:val="00922769"/>
    <w:rsid w:val="00927036"/>
    <w:rsid w:val="0092747F"/>
    <w:rsid w:val="009307F5"/>
    <w:rsid w:val="00930D0C"/>
    <w:rsid w:val="009336DC"/>
    <w:rsid w:val="00941CD3"/>
    <w:rsid w:val="0094209F"/>
    <w:rsid w:val="00943815"/>
    <w:rsid w:val="00945EA3"/>
    <w:rsid w:val="00946C90"/>
    <w:rsid w:val="0095482A"/>
    <w:rsid w:val="00955B2F"/>
    <w:rsid w:val="00957646"/>
    <w:rsid w:val="009658DC"/>
    <w:rsid w:val="009678EC"/>
    <w:rsid w:val="00967AF4"/>
    <w:rsid w:val="00970674"/>
    <w:rsid w:val="00970A18"/>
    <w:rsid w:val="00970EFE"/>
    <w:rsid w:val="009712A8"/>
    <w:rsid w:val="009721D6"/>
    <w:rsid w:val="009729E4"/>
    <w:rsid w:val="00974D7D"/>
    <w:rsid w:val="00977C9D"/>
    <w:rsid w:val="00981714"/>
    <w:rsid w:val="009833AD"/>
    <w:rsid w:val="00986F28"/>
    <w:rsid w:val="00993858"/>
    <w:rsid w:val="0099560D"/>
    <w:rsid w:val="009965DD"/>
    <w:rsid w:val="009A205D"/>
    <w:rsid w:val="009A3091"/>
    <w:rsid w:val="009A4115"/>
    <w:rsid w:val="009A7087"/>
    <w:rsid w:val="009A7B3D"/>
    <w:rsid w:val="009B0F8E"/>
    <w:rsid w:val="009B1491"/>
    <w:rsid w:val="009B260B"/>
    <w:rsid w:val="009B5F36"/>
    <w:rsid w:val="009C3013"/>
    <w:rsid w:val="009C5365"/>
    <w:rsid w:val="009C5458"/>
    <w:rsid w:val="009C6E24"/>
    <w:rsid w:val="009D0010"/>
    <w:rsid w:val="009D04C3"/>
    <w:rsid w:val="009D0847"/>
    <w:rsid w:val="009D1759"/>
    <w:rsid w:val="009D2F21"/>
    <w:rsid w:val="009D3267"/>
    <w:rsid w:val="009D36C8"/>
    <w:rsid w:val="009D6596"/>
    <w:rsid w:val="009D69E9"/>
    <w:rsid w:val="009D70E9"/>
    <w:rsid w:val="009D7841"/>
    <w:rsid w:val="009D7A5E"/>
    <w:rsid w:val="009E140D"/>
    <w:rsid w:val="009E4BD7"/>
    <w:rsid w:val="009E7DBC"/>
    <w:rsid w:val="009F33B1"/>
    <w:rsid w:val="009F4663"/>
    <w:rsid w:val="009F4BF5"/>
    <w:rsid w:val="009F72D8"/>
    <w:rsid w:val="00A03B76"/>
    <w:rsid w:val="00A05ECF"/>
    <w:rsid w:val="00A07A6C"/>
    <w:rsid w:val="00A1093D"/>
    <w:rsid w:val="00A1119C"/>
    <w:rsid w:val="00A111DE"/>
    <w:rsid w:val="00A170CE"/>
    <w:rsid w:val="00A17EC4"/>
    <w:rsid w:val="00A20E78"/>
    <w:rsid w:val="00A21179"/>
    <w:rsid w:val="00A23D70"/>
    <w:rsid w:val="00A27024"/>
    <w:rsid w:val="00A27B5C"/>
    <w:rsid w:val="00A373BB"/>
    <w:rsid w:val="00A40E7D"/>
    <w:rsid w:val="00A4156B"/>
    <w:rsid w:val="00A43CA6"/>
    <w:rsid w:val="00A46AF0"/>
    <w:rsid w:val="00A476C9"/>
    <w:rsid w:val="00A47DF5"/>
    <w:rsid w:val="00A47F77"/>
    <w:rsid w:val="00A5186E"/>
    <w:rsid w:val="00A54BF6"/>
    <w:rsid w:val="00A57259"/>
    <w:rsid w:val="00A60954"/>
    <w:rsid w:val="00A610E8"/>
    <w:rsid w:val="00A61C98"/>
    <w:rsid w:val="00A625ED"/>
    <w:rsid w:val="00A6711A"/>
    <w:rsid w:val="00A67C06"/>
    <w:rsid w:val="00A70D95"/>
    <w:rsid w:val="00A710F4"/>
    <w:rsid w:val="00A71E58"/>
    <w:rsid w:val="00A73646"/>
    <w:rsid w:val="00A74DEB"/>
    <w:rsid w:val="00A832E4"/>
    <w:rsid w:val="00A86460"/>
    <w:rsid w:val="00A947A4"/>
    <w:rsid w:val="00A9604A"/>
    <w:rsid w:val="00A9663E"/>
    <w:rsid w:val="00A96E63"/>
    <w:rsid w:val="00AA067C"/>
    <w:rsid w:val="00AA202C"/>
    <w:rsid w:val="00AA32B9"/>
    <w:rsid w:val="00AA4479"/>
    <w:rsid w:val="00AA4D1F"/>
    <w:rsid w:val="00AA4E8C"/>
    <w:rsid w:val="00AA4FC9"/>
    <w:rsid w:val="00AB0B87"/>
    <w:rsid w:val="00AB0EBD"/>
    <w:rsid w:val="00AB10E4"/>
    <w:rsid w:val="00AB2A44"/>
    <w:rsid w:val="00AB2AA0"/>
    <w:rsid w:val="00AB3E35"/>
    <w:rsid w:val="00AB46CE"/>
    <w:rsid w:val="00AB745B"/>
    <w:rsid w:val="00AC0710"/>
    <w:rsid w:val="00AC0B16"/>
    <w:rsid w:val="00AC1B8F"/>
    <w:rsid w:val="00AC2234"/>
    <w:rsid w:val="00AC659E"/>
    <w:rsid w:val="00AD198C"/>
    <w:rsid w:val="00AD1E19"/>
    <w:rsid w:val="00AD2DF6"/>
    <w:rsid w:val="00AD47E5"/>
    <w:rsid w:val="00AD4AFC"/>
    <w:rsid w:val="00AD55F5"/>
    <w:rsid w:val="00AD61E6"/>
    <w:rsid w:val="00AD7C25"/>
    <w:rsid w:val="00AE0F7D"/>
    <w:rsid w:val="00AE1F1F"/>
    <w:rsid w:val="00AE218B"/>
    <w:rsid w:val="00AE2C87"/>
    <w:rsid w:val="00AE5D16"/>
    <w:rsid w:val="00AE7847"/>
    <w:rsid w:val="00AF0821"/>
    <w:rsid w:val="00AF2EB5"/>
    <w:rsid w:val="00AF5739"/>
    <w:rsid w:val="00B00BCD"/>
    <w:rsid w:val="00B1009A"/>
    <w:rsid w:val="00B11594"/>
    <w:rsid w:val="00B15414"/>
    <w:rsid w:val="00B1654F"/>
    <w:rsid w:val="00B1679D"/>
    <w:rsid w:val="00B16CE8"/>
    <w:rsid w:val="00B171AE"/>
    <w:rsid w:val="00B20344"/>
    <w:rsid w:val="00B21C03"/>
    <w:rsid w:val="00B21F1F"/>
    <w:rsid w:val="00B230C8"/>
    <w:rsid w:val="00B23186"/>
    <w:rsid w:val="00B26160"/>
    <w:rsid w:val="00B30BCB"/>
    <w:rsid w:val="00B3101E"/>
    <w:rsid w:val="00B33CFD"/>
    <w:rsid w:val="00B40CC3"/>
    <w:rsid w:val="00B431ED"/>
    <w:rsid w:val="00B44476"/>
    <w:rsid w:val="00B44910"/>
    <w:rsid w:val="00B45C35"/>
    <w:rsid w:val="00B47A3D"/>
    <w:rsid w:val="00B50F29"/>
    <w:rsid w:val="00B516E9"/>
    <w:rsid w:val="00B553FB"/>
    <w:rsid w:val="00B616D4"/>
    <w:rsid w:val="00B65A86"/>
    <w:rsid w:val="00B66371"/>
    <w:rsid w:val="00B66E08"/>
    <w:rsid w:val="00B71A3C"/>
    <w:rsid w:val="00B7243D"/>
    <w:rsid w:val="00B73DA3"/>
    <w:rsid w:val="00B743CA"/>
    <w:rsid w:val="00B751F7"/>
    <w:rsid w:val="00B753AF"/>
    <w:rsid w:val="00B80694"/>
    <w:rsid w:val="00B82075"/>
    <w:rsid w:val="00B825CA"/>
    <w:rsid w:val="00B83B67"/>
    <w:rsid w:val="00B8563A"/>
    <w:rsid w:val="00B86032"/>
    <w:rsid w:val="00B903A7"/>
    <w:rsid w:val="00B90502"/>
    <w:rsid w:val="00B9149B"/>
    <w:rsid w:val="00B92662"/>
    <w:rsid w:val="00B94EBD"/>
    <w:rsid w:val="00B95AAF"/>
    <w:rsid w:val="00BA195E"/>
    <w:rsid w:val="00BA2BF0"/>
    <w:rsid w:val="00BA635D"/>
    <w:rsid w:val="00BA6C67"/>
    <w:rsid w:val="00BA764F"/>
    <w:rsid w:val="00BB0B47"/>
    <w:rsid w:val="00BB3015"/>
    <w:rsid w:val="00BB399F"/>
    <w:rsid w:val="00BB77B8"/>
    <w:rsid w:val="00BC0F8C"/>
    <w:rsid w:val="00BC26A4"/>
    <w:rsid w:val="00BC35DF"/>
    <w:rsid w:val="00BC579A"/>
    <w:rsid w:val="00BE3050"/>
    <w:rsid w:val="00BE4925"/>
    <w:rsid w:val="00BE573A"/>
    <w:rsid w:val="00BE5C28"/>
    <w:rsid w:val="00BE6221"/>
    <w:rsid w:val="00BF12AC"/>
    <w:rsid w:val="00BF13A4"/>
    <w:rsid w:val="00BF1D12"/>
    <w:rsid w:val="00BF29C6"/>
    <w:rsid w:val="00BF3434"/>
    <w:rsid w:val="00BF7BB4"/>
    <w:rsid w:val="00C058E9"/>
    <w:rsid w:val="00C06F1A"/>
    <w:rsid w:val="00C10818"/>
    <w:rsid w:val="00C1181C"/>
    <w:rsid w:val="00C11BF5"/>
    <w:rsid w:val="00C1287E"/>
    <w:rsid w:val="00C14F3C"/>
    <w:rsid w:val="00C165AC"/>
    <w:rsid w:val="00C16FCF"/>
    <w:rsid w:val="00C2051E"/>
    <w:rsid w:val="00C21224"/>
    <w:rsid w:val="00C21D1A"/>
    <w:rsid w:val="00C2224A"/>
    <w:rsid w:val="00C22E99"/>
    <w:rsid w:val="00C2414A"/>
    <w:rsid w:val="00C24C9D"/>
    <w:rsid w:val="00C2583D"/>
    <w:rsid w:val="00C26C34"/>
    <w:rsid w:val="00C273AF"/>
    <w:rsid w:val="00C30489"/>
    <w:rsid w:val="00C32EE1"/>
    <w:rsid w:val="00C3389C"/>
    <w:rsid w:val="00C358B8"/>
    <w:rsid w:val="00C41ADD"/>
    <w:rsid w:val="00C421DF"/>
    <w:rsid w:val="00C442C8"/>
    <w:rsid w:val="00C46ADF"/>
    <w:rsid w:val="00C50DB6"/>
    <w:rsid w:val="00C5253D"/>
    <w:rsid w:val="00C542B5"/>
    <w:rsid w:val="00C55274"/>
    <w:rsid w:val="00C5658A"/>
    <w:rsid w:val="00C57A77"/>
    <w:rsid w:val="00C63476"/>
    <w:rsid w:val="00C6370B"/>
    <w:rsid w:val="00C65710"/>
    <w:rsid w:val="00C6624E"/>
    <w:rsid w:val="00C67C9B"/>
    <w:rsid w:val="00C7171F"/>
    <w:rsid w:val="00C71EE8"/>
    <w:rsid w:val="00C74B11"/>
    <w:rsid w:val="00C77EB1"/>
    <w:rsid w:val="00C8420C"/>
    <w:rsid w:val="00C8433A"/>
    <w:rsid w:val="00C8476A"/>
    <w:rsid w:val="00C870EF"/>
    <w:rsid w:val="00C87D88"/>
    <w:rsid w:val="00C90FF5"/>
    <w:rsid w:val="00C91339"/>
    <w:rsid w:val="00C9219F"/>
    <w:rsid w:val="00C931B9"/>
    <w:rsid w:val="00C93C9E"/>
    <w:rsid w:val="00C94174"/>
    <w:rsid w:val="00C95479"/>
    <w:rsid w:val="00C9642C"/>
    <w:rsid w:val="00C96BC4"/>
    <w:rsid w:val="00CA3F57"/>
    <w:rsid w:val="00CA408F"/>
    <w:rsid w:val="00CA6302"/>
    <w:rsid w:val="00CA7A14"/>
    <w:rsid w:val="00CB3279"/>
    <w:rsid w:val="00CB46ED"/>
    <w:rsid w:val="00CB7429"/>
    <w:rsid w:val="00CB7462"/>
    <w:rsid w:val="00CC0B57"/>
    <w:rsid w:val="00CC0BA7"/>
    <w:rsid w:val="00CC0EDD"/>
    <w:rsid w:val="00CC51EB"/>
    <w:rsid w:val="00CC5967"/>
    <w:rsid w:val="00CD0118"/>
    <w:rsid w:val="00CD5AA1"/>
    <w:rsid w:val="00CD6445"/>
    <w:rsid w:val="00CE02D2"/>
    <w:rsid w:val="00CE0425"/>
    <w:rsid w:val="00CE0ED3"/>
    <w:rsid w:val="00CE16BE"/>
    <w:rsid w:val="00CE40B1"/>
    <w:rsid w:val="00CE6FA7"/>
    <w:rsid w:val="00CF0FF8"/>
    <w:rsid w:val="00CF2E8E"/>
    <w:rsid w:val="00CF36B5"/>
    <w:rsid w:val="00CF39BF"/>
    <w:rsid w:val="00CF64C2"/>
    <w:rsid w:val="00CF69F0"/>
    <w:rsid w:val="00CF7075"/>
    <w:rsid w:val="00D0015C"/>
    <w:rsid w:val="00D0127C"/>
    <w:rsid w:val="00D022E7"/>
    <w:rsid w:val="00D027F6"/>
    <w:rsid w:val="00D02CC4"/>
    <w:rsid w:val="00D045E1"/>
    <w:rsid w:val="00D04FF0"/>
    <w:rsid w:val="00D05446"/>
    <w:rsid w:val="00D167FC"/>
    <w:rsid w:val="00D16C87"/>
    <w:rsid w:val="00D17A44"/>
    <w:rsid w:val="00D2118C"/>
    <w:rsid w:val="00D21371"/>
    <w:rsid w:val="00D214CA"/>
    <w:rsid w:val="00D221C5"/>
    <w:rsid w:val="00D232CD"/>
    <w:rsid w:val="00D24268"/>
    <w:rsid w:val="00D244F9"/>
    <w:rsid w:val="00D2514A"/>
    <w:rsid w:val="00D315AB"/>
    <w:rsid w:val="00D31B45"/>
    <w:rsid w:val="00D3367D"/>
    <w:rsid w:val="00D36674"/>
    <w:rsid w:val="00D4029B"/>
    <w:rsid w:val="00D41482"/>
    <w:rsid w:val="00D434B1"/>
    <w:rsid w:val="00D44BA3"/>
    <w:rsid w:val="00D44BAE"/>
    <w:rsid w:val="00D467BE"/>
    <w:rsid w:val="00D46B50"/>
    <w:rsid w:val="00D53554"/>
    <w:rsid w:val="00D55230"/>
    <w:rsid w:val="00D5529E"/>
    <w:rsid w:val="00D55CEF"/>
    <w:rsid w:val="00D605C2"/>
    <w:rsid w:val="00D60DFC"/>
    <w:rsid w:val="00D624D2"/>
    <w:rsid w:val="00D64EBE"/>
    <w:rsid w:val="00D661B6"/>
    <w:rsid w:val="00D662A7"/>
    <w:rsid w:val="00D6765F"/>
    <w:rsid w:val="00D7031D"/>
    <w:rsid w:val="00D71C6A"/>
    <w:rsid w:val="00D72FB9"/>
    <w:rsid w:val="00D7597A"/>
    <w:rsid w:val="00D766AD"/>
    <w:rsid w:val="00D769DC"/>
    <w:rsid w:val="00D7720B"/>
    <w:rsid w:val="00D774FF"/>
    <w:rsid w:val="00D811D6"/>
    <w:rsid w:val="00D81451"/>
    <w:rsid w:val="00D8282E"/>
    <w:rsid w:val="00D848CE"/>
    <w:rsid w:val="00D90763"/>
    <w:rsid w:val="00D9151A"/>
    <w:rsid w:val="00D93E37"/>
    <w:rsid w:val="00D93E5D"/>
    <w:rsid w:val="00D94ECE"/>
    <w:rsid w:val="00D971E8"/>
    <w:rsid w:val="00D975F6"/>
    <w:rsid w:val="00DA0466"/>
    <w:rsid w:val="00DA0935"/>
    <w:rsid w:val="00DA1C38"/>
    <w:rsid w:val="00DA5079"/>
    <w:rsid w:val="00DB1FBD"/>
    <w:rsid w:val="00DB262E"/>
    <w:rsid w:val="00DB287F"/>
    <w:rsid w:val="00DB42CD"/>
    <w:rsid w:val="00DB4A09"/>
    <w:rsid w:val="00DB678C"/>
    <w:rsid w:val="00DC0C1D"/>
    <w:rsid w:val="00DC1F21"/>
    <w:rsid w:val="00DC2C07"/>
    <w:rsid w:val="00DC5330"/>
    <w:rsid w:val="00DD0910"/>
    <w:rsid w:val="00DD266B"/>
    <w:rsid w:val="00DD35F3"/>
    <w:rsid w:val="00DD5063"/>
    <w:rsid w:val="00DD6A04"/>
    <w:rsid w:val="00DD7D0D"/>
    <w:rsid w:val="00DE04F5"/>
    <w:rsid w:val="00DE1224"/>
    <w:rsid w:val="00DE2BE9"/>
    <w:rsid w:val="00DE34B5"/>
    <w:rsid w:val="00DE37ED"/>
    <w:rsid w:val="00DE3CE8"/>
    <w:rsid w:val="00DE47A1"/>
    <w:rsid w:val="00DE47F0"/>
    <w:rsid w:val="00DE4A9F"/>
    <w:rsid w:val="00DE503A"/>
    <w:rsid w:val="00DE7555"/>
    <w:rsid w:val="00DF2F07"/>
    <w:rsid w:val="00DF4D81"/>
    <w:rsid w:val="00DF5E3B"/>
    <w:rsid w:val="00DF67C0"/>
    <w:rsid w:val="00DF76ED"/>
    <w:rsid w:val="00E024CC"/>
    <w:rsid w:val="00E06D4A"/>
    <w:rsid w:val="00E07A68"/>
    <w:rsid w:val="00E11EB1"/>
    <w:rsid w:val="00E12BAB"/>
    <w:rsid w:val="00E15F7D"/>
    <w:rsid w:val="00E1747E"/>
    <w:rsid w:val="00E17AD7"/>
    <w:rsid w:val="00E2259A"/>
    <w:rsid w:val="00E22858"/>
    <w:rsid w:val="00E2461B"/>
    <w:rsid w:val="00E30668"/>
    <w:rsid w:val="00E43CCC"/>
    <w:rsid w:val="00E5064D"/>
    <w:rsid w:val="00E524D9"/>
    <w:rsid w:val="00E53587"/>
    <w:rsid w:val="00E538DC"/>
    <w:rsid w:val="00E566A9"/>
    <w:rsid w:val="00E6491B"/>
    <w:rsid w:val="00E649F2"/>
    <w:rsid w:val="00E67291"/>
    <w:rsid w:val="00E67414"/>
    <w:rsid w:val="00E67C0C"/>
    <w:rsid w:val="00E67C1B"/>
    <w:rsid w:val="00E67EEE"/>
    <w:rsid w:val="00E717DA"/>
    <w:rsid w:val="00E7277B"/>
    <w:rsid w:val="00E72912"/>
    <w:rsid w:val="00E73016"/>
    <w:rsid w:val="00E73CF1"/>
    <w:rsid w:val="00E7540B"/>
    <w:rsid w:val="00E82498"/>
    <w:rsid w:val="00E84EBA"/>
    <w:rsid w:val="00E84FE8"/>
    <w:rsid w:val="00E93668"/>
    <w:rsid w:val="00E974A2"/>
    <w:rsid w:val="00EA2E00"/>
    <w:rsid w:val="00EA6B43"/>
    <w:rsid w:val="00EB5AE9"/>
    <w:rsid w:val="00EB6CE2"/>
    <w:rsid w:val="00EC0D34"/>
    <w:rsid w:val="00EC1B15"/>
    <w:rsid w:val="00EC219A"/>
    <w:rsid w:val="00EC2227"/>
    <w:rsid w:val="00EC2D04"/>
    <w:rsid w:val="00EC43EA"/>
    <w:rsid w:val="00EC5DC2"/>
    <w:rsid w:val="00EC791B"/>
    <w:rsid w:val="00ED282E"/>
    <w:rsid w:val="00ED2C56"/>
    <w:rsid w:val="00ED307C"/>
    <w:rsid w:val="00ED4FB9"/>
    <w:rsid w:val="00ED73BD"/>
    <w:rsid w:val="00EE0D6F"/>
    <w:rsid w:val="00EE2A12"/>
    <w:rsid w:val="00EE3E2A"/>
    <w:rsid w:val="00EE698B"/>
    <w:rsid w:val="00EE6AA4"/>
    <w:rsid w:val="00EF37E7"/>
    <w:rsid w:val="00EF7635"/>
    <w:rsid w:val="00F0024E"/>
    <w:rsid w:val="00F037C8"/>
    <w:rsid w:val="00F05BD7"/>
    <w:rsid w:val="00F05D31"/>
    <w:rsid w:val="00F064D9"/>
    <w:rsid w:val="00F07B54"/>
    <w:rsid w:val="00F12220"/>
    <w:rsid w:val="00F1703D"/>
    <w:rsid w:val="00F21956"/>
    <w:rsid w:val="00F23E11"/>
    <w:rsid w:val="00F260BE"/>
    <w:rsid w:val="00F3098A"/>
    <w:rsid w:val="00F3163C"/>
    <w:rsid w:val="00F3359F"/>
    <w:rsid w:val="00F34417"/>
    <w:rsid w:val="00F417E8"/>
    <w:rsid w:val="00F5079D"/>
    <w:rsid w:val="00F50CB1"/>
    <w:rsid w:val="00F51628"/>
    <w:rsid w:val="00F6009E"/>
    <w:rsid w:val="00F6113C"/>
    <w:rsid w:val="00F65D3F"/>
    <w:rsid w:val="00F66094"/>
    <w:rsid w:val="00F71AC1"/>
    <w:rsid w:val="00F72461"/>
    <w:rsid w:val="00F7436E"/>
    <w:rsid w:val="00F74801"/>
    <w:rsid w:val="00F7535B"/>
    <w:rsid w:val="00F851FC"/>
    <w:rsid w:val="00F86C03"/>
    <w:rsid w:val="00F86F44"/>
    <w:rsid w:val="00F8709C"/>
    <w:rsid w:val="00F925B0"/>
    <w:rsid w:val="00F93597"/>
    <w:rsid w:val="00F947D6"/>
    <w:rsid w:val="00FA0183"/>
    <w:rsid w:val="00FA144C"/>
    <w:rsid w:val="00FA15BE"/>
    <w:rsid w:val="00FA2F4B"/>
    <w:rsid w:val="00FA742B"/>
    <w:rsid w:val="00FA795A"/>
    <w:rsid w:val="00FA7C7C"/>
    <w:rsid w:val="00FB2A79"/>
    <w:rsid w:val="00FB364E"/>
    <w:rsid w:val="00FB4867"/>
    <w:rsid w:val="00FB4BC4"/>
    <w:rsid w:val="00FB5F0B"/>
    <w:rsid w:val="00FC07CC"/>
    <w:rsid w:val="00FC0EE5"/>
    <w:rsid w:val="00FC3D70"/>
    <w:rsid w:val="00FC4D26"/>
    <w:rsid w:val="00FC60A5"/>
    <w:rsid w:val="00FD0369"/>
    <w:rsid w:val="00FD0FC2"/>
    <w:rsid w:val="00FD1582"/>
    <w:rsid w:val="00FD1A21"/>
    <w:rsid w:val="00FD28CE"/>
    <w:rsid w:val="00FD7F26"/>
    <w:rsid w:val="00FD7F92"/>
    <w:rsid w:val="00FE37CA"/>
    <w:rsid w:val="00FE3A30"/>
    <w:rsid w:val="00FE55DF"/>
    <w:rsid w:val="00FE5B5F"/>
    <w:rsid w:val="00FE5D4C"/>
    <w:rsid w:val="00FE5FBF"/>
    <w:rsid w:val="00FE749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2246"/>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C92"/>
    <w:rPr>
      <w:rFonts w:ascii="Calibri" w:eastAsia="Calibri" w:hAnsi="Calibri" w:cs="Times New Roman"/>
    </w:rPr>
  </w:style>
  <w:style w:type="paragraph" w:styleId="1">
    <w:name w:val="heading 1"/>
    <w:basedOn w:val="a"/>
    <w:next w:val="a"/>
    <w:link w:val="10"/>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2">
    <w:name w:val="heading 2"/>
    <w:basedOn w:val="a"/>
    <w:next w:val="a"/>
    <w:link w:val="20"/>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A11"/>
    <w:rPr>
      <w:rFonts w:ascii="Times New Roman" w:eastAsia="Times New Roman" w:hAnsi="Times New Roman" w:cs="Times New Roman"/>
      <w:i/>
      <w:iCs/>
      <w:sz w:val="24"/>
      <w:szCs w:val="24"/>
      <w:lang w:val="en-GB"/>
    </w:rPr>
  </w:style>
  <w:style w:type="character" w:customStyle="1" w:styleId="20">
    <w:name w:val="Заголовок 2 Знак"/>
    <w:basedOn w:val="a0"/>
    <w:link w:val="2"/>
    <w:uiPriority w:val="9"/>
    <w:rsid w:val="00292A11"/>
    <w:rPr>
      <w:rFonts w:ascii="Arial" w:eastAsia="Times New Roman" w:hAnsi="Arial" w:cs="Arial"/>
      <w:b/>
      <w:bCs/>
      <w:i/>
      <w:iCs/>
      <w:sz w:val="28"/>
      <w:szCs w:val="28"/>
      <w:lang w:val="ru-RU" w:eastAsia="ru-RU"/>
    </w:rPr>
  </w:style>
  <w:style w:type="paragraph" w:styleId="a3">
    <w:name w:val="Body Text"/>
    <w:basedOn w:val="a"/>
    <w:link w:val="a4"/>
    <w:rsid w:val="00867C92"/>
    <w:pPr>
      <w:spacing w:after="0" w:line="240" w:lineRule="auto"/>
      <w:jc w:val="both"/>
    </w:pPr>
    <w:rPr>
      <w:rFonts w:ascii="LitNusx" w:eastAsia="Times New Roman" w:hAnsi="LitNusx"/>
      <w:sz w:val="28"/>
      <w:szCs w:val="20"/>
    </w:rPr>
  </w:style>
  <w:style w:type="character" w:customStyle="1" w:styleId="a4">
    <w:name w:val="Основной текст Знак"/>
    <w:basedOn w:val="a0"/>
    <w:link w:val="a3"/>
    <w:rsid w:val="00867C92"/>
    <w:rPr>
      <w:rFonts w:ascii="LitNusx" w:eastAsia="Times New Roman" w:hAnsi="LitNusx" w:cs="Times New Roman"/>
      <w:sz w:val="28"/>
      <w:szCs w:val="20"/>
    </w:rPr>
  </w:style>
  <w:style w:type="paragraph" w:styleId="a5">
    <w:name w:val="footer"/>
    <w:basedOn w:val="a"/>
    <w:link w:val="a6"/>
    <w:uiPriority w:val="99"/>
    <w:unhideWhenUsed/>
    <w:rsid w:val="00867C92"/>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67C92"/>
    <w:rPr>
      <w:rFonts w:ascii="Calibri" w:eastAsia="Calibri" w:hAnsi="Calibri" w:cs="Times New Roman"/>
    </w:rPr>
  </w:style>
  <w:style w:type="paragraph" w:styleId="a7">
    <w:name w:val="Balloon Text"/>
    <w:basedOn w:val="a"/>
    <w:link w:val="a8"/>
    <w:uiPriority w:val="99"/>
    <w:semiHidden/>
    <w:unhideWhenUsed/>
    <w:rsid w:val="00867C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7C92"/>
    <w:rPr>
      <w:rFonts w:ascii="Tahoma" w:eastAsia="Calibri" w:hAnsi="Tahoma" w:cs="Tahoma"/>
      <w:sz w:val="16"/>
      <w:szCs w:val="16"/>
    </w:rPr>
  </w:style>
  <w:style w:type="character" w:styleId="a9">
    <w:name w:val="Hyperlink"/>
    <w:basedOn w:val="a0"/>
    <w:uiPriority w:val="99"/>
    <w:unhideWhenUsed/>
    <w:rsid w:val="00870E11"/>
    <w:rPr>
      <w:color w:val="0000FF"/>
      <w:u w:val="single"/>
    </w:rPr>
  </w:style>
  <w:style w:type="character" w:styleId="aa">
    <w:name w:val="FollowedHyperlink"/>
    <w:basedOn w:val="a0"/>
    <w:uiPriority w:val="99"/>
    <w:semiHidden/>
    <w:unhideWhenUsed/>
    <w:rsid w:val="00870E11"/>
    <w:rPr>
      <w:color w:val="800080"/>
      <w:u w:val="single"/>
    </w:rPr>
  </w:style>
  <w:style w:type="paragraph" w:customStyle="1" w:styleId="xl68">
    <w:name w:val="xl68"/>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a"/>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a"/>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a"/>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a"/>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a"/>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a"/>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a"/>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a"/>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a"/>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a"/>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a"/>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a"/>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a"/>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a"/>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a"/>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a"/>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a"/>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a"/>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a"/>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a"/>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a"/>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ab">
    <w:name w:val="Plain Text"/>
    <w:basedOn w:val="a"/>
    <w:link w:val="ac"/>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ac">
    <w:name w:val="Текст Знак"/>
    <w:basedOn w:val="a0"/>
    <w:link w:val="ab"/>
    <w:uiPriority w:val="99"/>
    <w:rsid w:val="00292A11"/>
    <w:rPr>
      <w:rFonts w:ascii="Courier New" w:eastAsia="Times New Roman" w:hAnsi="Courier New" w:cs="Courier New"/>
      <w:sz w:val="20"/>
      <w:szCs w:val="20"/>
      <w:lang w:val="ru-RU" w:eastAsia="ru-RU"/>
    </w:rPr>
  </w:style>
  <w:style w:type="paragraph" w:styleId="ad">
    <w:name w:val="List Paragraph"/>
    <w:basedOn w:val="a"/>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
    <w:name w:val="[Normal]"/>
    <w:uiPriority w:val="99"/>
    <w:rsid w:val="00292A11"/>
    <w:pPr>
      <w:spacing w:after="0" w:line="240" w:lineRule="auto"/>
    </w:pPr>
    <w:rPr>
      <w:rFonts w:ascii="Arial" w:eastAsia="Arial" w:hAnsi="Arial" w:cs="Times New Roman"/>
      <w:sz w:val="24"/>
      <w:szCs w:val="20"/>
      <w:lang w:val="ka-GE" w:eastAsia="ka-GE"/>
    </w:rPr>
  </w:style>
  <w:style w:type="character" w:styleId="ae">
    <w:name w:val="Intense Emphasis"/>
    <w:basedOn w:val="a0"/>
    <w:qFormat/>
    <w:rsid w:val="00292A11"/>
    <w:rPr>
      <w:b/>
      <w:bCs/>
      <w:i/>
      <w:iCs/>
      <w:color w:val="4F81BD"/>
    </w:rPr>
  </w:style>
  <w:style w:type="paragraph" w:styleId="af">
    <w:name w:val="Normal (Web)"/>
    <w:basedOn w:val="a"/>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a0"/>
    <w:rsid w:val="00292A11"/>
  </w:style>
  <w:style w:type="paragraph" w:styleId="af0">
    <w:name w:val="header"/>
    <w:basedOn w:val="a"/>
    <w:link w:val="af1"/>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af1">
    <w:name w:val="Верхний колонтитул Знак"/>
    <w:basedOn w:val="a0"/>
    <w:link w:val="af0"/>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af2">
    <w:name w:val="Subtitle"/>
    <w:basedOn w:val="a"/>
    <w:next w:val="a"/>
    <w:link w:val="af3"/>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af3">
    <w:name w:val="Подзаголовок Знак"/>
    <w:basedOn w:val="a0"/>
    <w:link w:val="af2"/>
    <w:rsid w:val="00292A11"/>
    <w:rPr>
      <w:rFonts w:ascii="Cambria" w:eastAsia="Times New Roman" w:hAnsi="Cambria" w:cs="Times New Roman"/>
      <w:sz w:val="24"/>
      <w:szCs w:val="24"/>
      <w:lang w:val="ru-RU" w:eastAsia="ru-RU"/>
    </w:rPr>
  </w:style>
  <w:style w:type="character" w:customStyle="1" w:styleId="apple-converted-space">
    <w:name w:val="apple-converted-space"/>
    <w:basedOn w:val="a0"/>
    <w:rsid w:val="00292A11"/>
  </w:style>
  <w:style w:type="character" w:styleId="af4">
    <w:name w:val="Strong"/>
    <w:basedOn w:val="a0"/>
    <w:uiPriority w:val="22"/>
    <w:qFormat/>
    <w:rsid w:val="00292A11"/>
    <w:rPr>
      <w:b/>
      <w:bCs/>
    </w:rPr>
  </w:style>
  <w:style w:type="character" w:styleId="af5">
    <w:name w:val="Emphasis"/>
    <w:basedOn w:val="a0"/>
    <w:uiPriority w:val="20"/>
    <w:qFormat/>
    <w:rsid w:val="00292A11"/>
    <w:rPr>
      <w:i/>
      <w:iCs/>
    </w:rPr>
  </w:style>
  <w:style w:type="character" w:customStyle="1" w:styleId="af6">
    <w:name w:val="Текст сноски Знак"/>
    <w:basedOn w:val="a0"/>
    <w:link w:val="af7"/>
    <w:semiHidden/>
    <w:rsid w:val="00292A11"/>
    <w:rPr>
      <w:rFonts w:ascii="Times New Roman" w:eastAsia="Times New Roman" w:hAnsi="Times New Roman" w:cs="Times New Roman"/>
      <w:sz w:val="20"/>
      <w:szCs w:val="20"/>
    </w:rPr>
  </w:style>
  <w:style w:type="paragraph" w:styleId="af7">
    <w:name w:val="footnote text"/>
    <w:basedOn w:val="a"/>
    <w:link w:val="af6"/>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a0"/>
    <w:uiPriority w:val="99"/>
    <w:semiHidden/>
    <w:rsid w:val="00292A11"/>
    <w:rPr>
      <w:rFonts w:ascii="Calibri" w:eastAsia="Calibri" w:hAnsi="Calibri" w:cs="Times New Roman"/>
      <w:sz w:val="20"/>
      <w:szCs w:val="20"/>
    </w:rPr>
  </w:style>
  <w:style w:type="paragraph" w:customStyle="1" w:styleId="abzacixml">
    <w:name w:val="abzaci_xml"/>
    <w:basedOn w:val="ab"/>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ac"/>
    <w:link w:val="abzacixml"/>
    <w:rsid w:val="00292A11"/>
    <w:rPr>
      <w:rFonts w:ascii="Sylfaen" w:eastAsia="Calibri" w:hAnsi="Sylfaen" w:cs="Sylfaen"/>
      <w:noProof/>
      <w:sz w:val="20"/>
      <w:szCs w:val="20"/>
      <w:lang w:val="ka-GE" w:eastAsia="ru-RU"/>
    </w:rPr>
  </w:style>
  <w:style w:type="paragraph" w:customStyle="1" w:styleId="Char">
    <w:name w:val="Char"/>
    <w:basedOn w:val="a"/>
    <w:next w:val="a"/>
    <w:rsid w:val="00292A11"/>
    <w:pPr>
      <w:spacing w:after="160" w:line="240" w:lineRule="exact"/>
    </w:pPr>
    <w:rPr>
      <w:rFonts w:ascii="Tahoma" w:eastAsia="Times New Roman" w:hAnsi="Tahoma"/>
      <w:sz w:val="24"/>
      <w:szCs w:val="20"/>
    </w:rPr>
  </w:style>
  <w:style w:type="paragraph" w:customStyle="1" w:styleId="CharChar1">
    <w:name w:val="Char Char1"/>
    <w:basedOn w:val="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af8">
    <w:name w:val="Текст примечания Знак"/>
    <w:basedOn w:val="a0"/>
    <w:link w:val="af9"/>
    <w:uiPriority w:val="99"/>
    <w:semiHidden/>
    <w:rsid w:val="00292A11"/>
    <w:rPr>
      <w:rFonts w:ascii="Calibri" w:eastAsia="Calibri" w:hAnsi="Calibri" w:cs="Times New Roman"/>
      <w:sz w:val="20"/>
      <w:szCs w:val="20"/>
    </w:rPr>
  </w:style>
  <w:style w:type="paragraph" w:styleId="af9">
    <w:name w:val="annotation text"/>
    <w:basedOn w:val="a"/>
    <w:link w:val="af8"/>
    <w:uiPriority w:val="99"/>
    <w:semiHidden/>
    <w:unhideWhenUsed/>
    <w:rsid w:val="00292A11"/>
    <w:pPr>
      <w:spacing w:line="240" w:lineRule="auto"/>
    </w:pPr>
    <w:rPr>
      <w:sz w:val="20"/>
      <w:szCs w:val="20"/>
    </w:rPr>
  </w:style>
  <w:style w:type="character" w:customStyle="1" w:styleId="CommentTextChar1">
    <w:name w:val="Comment Text Char1"/>
    <w:basedOn w:val="a0"/>
    <w:uiPriority w:val="99"/>
    <w:semiHidden/>
    <w:rsid w:val="00292A11"/>
    <w:rPr>
      <w:rFonts w:ascii="Calibri" w:eastAsia="Calibri" w:hAnsi="Calibri" w:cs="Times New Roman"/>
      <w:sz w:val="20"/>
      <w:szCs w:val="20"/>
    </w:rPr>
  </w:style>
  <w:style w:type="character" w:customStyle="1" w:styleId="afa">
    <w:name w:val="Тема примечания Знак"/>
    <w:basedOn w:val="af8"/>
    <w:link w:val="afb"/>
    <w:uiPriority w:val="99"/>
    <w:semiHidden/>
    <w:rsid w:val="00292A11"/>
    <w:rPr>
      <w:rFonts w:ascii="Calibri" w:eastAsia="Calibri" w:hAnsi="Calibri" w:cs="Times New Roman"/>
      <w:b/>
      <w:bCs/>
      <w:sz w:val="20"/>
      <w:szCs w:val="20"/>
    </w:rPr>
  </w:style>
  <w:style w:type="paragraph" w:styleId="afb">
    <w:name w:val="annotation subject"/>
    <w:basedOn w:val="af9"/>
    <w:next w:val="af9"/>
    <w:link w:val="afa"/>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afc">
    <w:name w:val="Схема документа Знак"/>
    <w:basedOn w:val="a0"/>
    <w:link w:val="afd"/>
    <w:uiPriority w:val="99"/>
    <w:semiHidden/>
    <w:rsid w:val="00292A11"/>
    <w:rPr>
      <w:rFonts w:ascii="Tahoma" w:eastAsia="Calibri" w:hAnsi="Tahoma" w:cs="Tahoma"/>
      <w:sz w:val="16"/>
      <w:szCs w:val="16"/>
    </w:rPr>
  </w:style>
  <w:style w:type="paragraph" w:styleId="afd">
    <w:name w:val="Document Map"/>
    <w:basedOn w:val="a"/>
    <w:link w:val="afc"/>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a0"/>
    <w:uiPriority w:val="99"/>
    <w:semiHidden/>
    <w:rsid w:val="00292A11"/>
    <w:rPr>
      <w:rFonts w:ascii="Tahoma" w:eastAsia="Calibri" w:hAnsi="Tahoma" w:cs="Tahoma"/>
      <w:sz w:val="16"/>
      <w:szCs w:val="16"/>
    </w:rPr>
  </w:style>
  <w:style w:type="character" w:styleId="afe">
    <w:name w:val="page number"/>
    <w:basedOn w:val="a0"/>
    <w:uiPriority w:val="99"/>
    <w:rsid w:val="00292A11"/>
  </w:style>
  <w:style w:type="paragraph" w:styleId="aff">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a"/>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a"/>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ckhrilixml">
    <w:name w:val="ckhrili_xml"/>
    <w:basedOn w:val="a"/>
    <w:autoRedefine/>
    <w:rsid w:val="00AF5739"/>
    <w:pPr>
      <w:spacing w:before="20" w:after="20" w:line="240" w:lineRule="auto"/>
      <w:outlineLvl w:val="0"/>
    </w:pPr>
    <w:rPr>
      <w:rFonts w:ascii="Sylfaen" w:eastAsia="Times New Roman" w:hAnsi="Sylfaen" w:cs="Courier New"/>
      <w:sz w:val="18"/>
      <w:szCs w:val="20"/>
      <w:lang w:val="ru-RU" w:eastAsia="ru-RU"/>
    </w:rPr>
  </w:style>
  <w:style w:type="paragraph" w:styleId="aff0">
    <w:name w:val="Title"/>
    <w:basedOn w:val="a"/>
    <w:next w:val="a"/>
    <w:link w:val="aff1"/>
    <w:uiPriority w:val="10"/>
    <w:qFormat/>
    <w:rsid w:val="00794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f0"/>
    <w:uiPriority w:val="10"/>
    <w:rsid w:val="007946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73729659">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73109979">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10358156">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50845051">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38497592">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s>
</file>

<file path=word/charts/_rels/chart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simoni\simon%20edisherashvili\2020\2019%20wlis%20faqti\angarishis%20masala\diagramebi%202018-2019%2012%20tv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simoni\simon%20edisherashvili\2020\2019%20wlis%20faqti\angarishis%20masala\diagramebi%202018-2019%2012%20tve.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simoni\simon%20edisherashvili\2020\2019%20wlis%20faqti\diagramebi%202018-2019%2012%20t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'1'!$C$3:$C$6</c:f>
              <c:numCache>
                <c:formatCode>#,##0.0</c:formatCode>
                <c:ptCount val="4"/>
                <c:pt idx="0">
                  <c:v>62131</c:v>
                </c:pt>
                <c:pt idx="1">
                  <c:v>61154.173849999999</c:v>
                </c:pt>
                <c:pt idx="2">
                  <c:v>64736</c:v>
                </c:pt>
                <c:pt idx="3">
                  <c:v>63804.768500000013</c:v>
                </c:pt>
              </c:numCache>
            </c:numRef>
          </c:val>
          <c:extLst>
            <c:ext xmlns:c16="http://schemas.microsoft.com/office/drawing/2014/chart" uri="{C3380CC4-5D6E-409C-BE32-E72D297353CC}">
              <c16:uniqueId val="{00000000-8871-4B1B-BBA7-6AC1F9248A0E}"/>
            </c:ext>
          </c:extLst>
        </c:ser>
        <c:dLbls>
          <c:showLegendKey val="0"/>
          <c:showVal val="0"/>
          <c:showCatName val="0"/>
          <c:showSerName val="0"/>
          <c:showPercent val="0"/>
          <c:showBubbleSize val="0"/>
        </c:dLbls>
        <c:gapWidth val="150"/>
        <c:overlap val="100"/>
        <c:axId val="-293579280"/>
        <c:axId val="-293573840"/>
      </c:barChart>
      <c:catAx>
        <c:axId val="-293579280"/>
        <c:scaling>
          <c:orientation val="minMax"/>
        </c:scaling>
        <c:delete val="0"/>
        <c:axPos val="b"/>
        <c:numFmt formatCode="General" sourceLinked="1"/>
        <c:majorTickMark val="out"/>
        <c:minorTickMark val="none"/>
        <c:tickLblPos val="low"/>
        <c:txPr>
          <a:bodyPr rot="0" vert="horz"/>
          <a:lstStyle/>
          <a:p>
            <a:pPr>
              <a:defRPr/>
            </a:pPr>
            <a:endParaRPr lang="en-US"/>
          </a:p>
        </c:txPr>
        <c:crossAx val="-293573840"/>
        <c:crosses val="autoZero"/>
        <c:auto val="1"/>
        <c:lblAlgn val="ctr"/>
        <c:lblOffset val="100"/>
        <c:noMultiLvlLbl val="0"/>
      </c:catAx>
      <c:valAx>
        <c:axId val="-2935738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935792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'10'!$C$3:$C$6</c:f>
              <c:numCache>
                <c:formatCode>#,##0.0</c:formatCode>
                <c:ptCount val="4"/>
                <c:pt idx="0">
                  <c:v>3850</c:v>
                </c:pt>
                <c:pt idx="1">
                  <c:v>3456.5494500000004</c:v>
                </c:pt>
                <c:pt idx="2">
                  <c:v>4500</c:v>
                </c:pt>
                <c:pt idx="3">
                  <c:v>4277.78611</c:v>
                </c:pt>
              </c:numCache>
            </c:numRef>
          </c:val>
          <c:extLst>
            <c:ext xmlns:c16="http://schemas.microsoft.com/office/drawing/2014/chart" uri="{C3380CC4-5D6E-409C-BE32-E72D297353CC}">
              <c16:uniqueId val="{00000000-27D8-4B9C-8300-E462D3B14E7C}"/>
            </c:ext>
          </c:extLst>
        </c:ser>
        <c:dLbls>
          <c:showLegendKey val="0"/>
          <c:showVal val="0"/>
          <c:showCatName val="0"/>
          <c:showSerName val="0"/>
          <c:showPercent val="0"/>
          <c:showBubbleSize val="0"/>
        </c:dLbls>
        <c:gapWidth val="150"/>
        <c:overlap val="100"/>
        <c:axId val="-212681360"/>
        <c:axId val="-212677552"/>
      </c:barChart>
      <c:catAx>
        <c:axId val="-212681360"/>
        <c:scaling>
          <c:orientation val="minMax"/>
        </c:scaling>
        <c:delete val="0"/>
        <c:axPos val="b"/>
        <c:numFmt formatCode="General" sourceLinked="1"/>
        <c:majorTickMark val="out"/>
        <c:minorTickMark val="none"/>
        <c:tickLblPos val="low"/>
        <c:txPr>
          <a:bodyPr rot="0" vert="horz"/>
          <a:lstStyle/>
          <a:p>
            <a:pPr>
              <a:defRPr/>
            </a:pPr>
            <a:endParaRPr lang="en-US"/>
          </a:p>
        </c:txPr>
        <c:crossAx val="-212677552"/>
        <c:crosses val="autoZero"/>
        <c:auto val="1"/>
        <c:lblAlgn val="ctr"/>
        <c:lblOffset val="100"/>
        <c:noMultiLvlLbl val="0"/>
      </c:catAx>
      <c:valAx>
        <c:axId val="-212677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813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'11'!$C$3:$C$6</c:f>
              <c:numCache>
                <c:formatCode>#,##0.0</c:formatCode>
                <c:ptCount val="4"/>
                <c:pt idx="0">
                  <c:v>800</c:v>
                </c:pt>
                <c:pt idx="1">
                  <c:v>786.15056000000004</c:v>
                </c:pt>
                <c:pt idx="2">
                  <c:v>870</c:v>
                </c:pt>
                <c:pt idx="3">
                  <c:v>867.42607000000021</c:v>
                </c:pt>
              </c:numCache>
            </c:numRef>
          </c:val>
          <c:extLst>
            <c:ext xmlns:c16="http://schemas.microsoft.com/office/drawing/2014/chart" uri="{C3380CC4-5D6E-409C-BE32-E72D297353CC}">
              <c16:uniqueId val="{00000000-5964-4151-96B6-FD88B1FDEA78}"/>
            </c:ext>
          </c:extLst>
        </c:ser>
        <c:dLbls>
          <c:showLegendKey val="0"/>
          <c:showVal val="0"/>
          <c:showCatName val="0"/>
          <c:showSerName val="0"/>
          <c:showPercent val="0"/>
          <c:showBubbleSize val="0"/>
        </c:dLbls>
        <c:gapWidth val="150"/>
        <c:overlap val="100"/>
        <c:axId val="-212693328"/>
        <c:axId val="-212684080"/>
      </c:barChart>
      <c:catAx>
        <c:axId val="-212693328"/>
        <c:scaling>
          <c:orientation val="minMax"/>
        </c:scaling>
        <c:delete val="0"/>
        <c:axPos val="b"/>
        <c:numFmt formatCode="General" sourceLinked="1"/>
        <c:majorTickMark val="out"/>
        <c:minorTickMark val="none"/>
        <c:tickLblPos val="low"/>
        <c:txPr>
          <a:bodyPr rot="0" vert="horz"/>
          <a:lstStyle/>
          <a:p>
            <a:pPr>
              <a:defRPr/>
            </a:pPr>
            <a:endParaRPr lang="en-US"/>
          </a:p>
        </c:txPr>
        <c:crossAx val="-212684080"/>
        <c:crosses val="autoZero"/>
        <c:auto val="1"/>
        <c:lblAlgn val="ctr"/>
        <c:lblOffset val="100"/>
        <c:noMultiLvlLbl val="0"/>
      </c:catAx>
      <c:valAx>
        <c:axId val="-2126840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93328"/>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layout>
                <c:manualLayout>
                  <c:x val="-2.136752136752137E-3"/>
                  <c:y val="-0.32480930684032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AA-4797-BAB3-5580A867536A}"/>
                </c:ext>
              </c:extLst>
            </c:dLbl>
            <c:dLbl>
              <c:idx val="1"/>
              <c:layout>
                <c:manualLayout>
                  <c:x val="-2.136752136752137E-3"/>
                  <c:y val="-0.22653260798701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AA-4797-BAB3-5580A867536A}"/>
                </c:ext>
              </c:extLst>
            </c:dLbl>
            <c:dLbl>
              <c:idx val="2"/>
              <c:layout>
                <c:manualLayout>
                  <c:x val="-4.2735042735042739E-3"/>
                  <c:y val="-0.303809227158472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AA-4797-BAB3-5580A867536A}"/>
                </c:ext>
              </c:extLst>
            </c:dLbl>
            <c:dLbl>
              <c:idx val="3"/>
              <c:layout>
                <c:manualLayout>
                  <c:x val="-6.410256410256567E-3"/>
                  <c:y val="-0.200774217850183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AA-4797-BAB3-5580A867536A}"/>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'12'!$C$3:$C$6</c:f>
              <c:numCache>
                <c:formatCode>#,##0.0</c:formatCode>
                <c:ptCount val="4"/>
                <c:pt idx="0">
                  <c:v>610</c:v>
                </c:pt>
                <c:pt idx="1">
                  <c:v>607.53734999999995</c:v>
                </c:pt>
                <c:pt idx="2">
                  <c:v>650.00000000000011</c:v>
                </c:pt>
                <c:pt idx="3">
                  <c:v>636.74511000000007</c:v>
                </c:pt>
              </c:numCache>
            </c:numRef>
          </c:val>
          <c:extLst>
            <c:ext xmlns:c16="http://schemas.microsoft.com/office/drawing/2014/chart" uri="{C3380CC4-5D6E-409C-BE32-E72D297353CC}">
              <c16:uniqueId val="{00000004-3FAA-4797-BAB3-5580A867536A}"/>
            </c:ext>
          </c:extLst>
        </c:ser>
        <c:dLbls>
          <c:showLegendKey val="0"/>
          <c:showVal val="0"/>
          <c:showCatName val="0"/>
          <c:showSerName val="0"/>
          <c:showPercent val="0"/>
          <c:showBubbleSize val="0"/>
        </c:dLbls>
        <c:gapWidth val="150"/>
        <c:overlap val="100"/>
        <c:axId val="-212674832"/>
        <c:axId val="-212692240"/>
      </c:barChart>
      <c:catAx>
        <c:axId val="-212674832"/>
        <c:scaling>
          <c:orientation val="minMax"/>
        </c:scaling>
        <c:delete val="0"/>
        <c:axPos val="b"/>
        <c:numFmt formatCode="General" sourceLinked="1"/>
        <c:majorTickMark val="out"/>
        <c:minorTickMark val="none"/>
        <c:tickLblPos val="low"/>
        <c:txPr>
          <a:bodyPr rot="0" vert="horz"/>
          <a:lstStyle/>
          <a:p>
            <a:pPr>
              <a:defRPr/>
            </a:pPr>
            <a:endParaRPr lang="en-US"/>
          </a:p>
        </c:txPr>
        <c:crossAx val="-212692240"/>
        <c:crosses val="autoZero"/>
        <c:auto val="1"/>
        <c:lblAlgn val="ctr"/>
        <c:lblOffset val="100"/>
        <c:noMultiLvlLbl val="0"/>
      </c:catAx>
      <c:valAx>
        <c:axId val="-2126922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748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'13'!$C$3:$C$6</c:f>
              <c:numCache>
                <c:formatCode>#,##0.0</c:formatCode>
                <c:ptCount val="4"/>
                <c:pt idx="0">
                  <c:v>735</c:v>
                </c:pt>
                <c:pt idx="1">
                  <c:v>727.89105000000006</c:v>
                </c:pt>
                <c:pt idx="2">
                  <c:v>780</c:v>
                </c:pt>
                <c:pt idx="3">
                  <c:v>778.30568999999991</c:v>
                </c:pt>
              </c:numCache>
            </c:numRef>
          </c:val>
          <c:extLst>
            <c:ext xmlns:c16="http://schemas.microsoft.com/office/drawing/2014/chart" uri="{C3380CC4-5D6E-409C-BE32-E72D297353CC}">
              <c16:uniqueId val="{00000000-AE03-409C-A1F7-97CD47AD9E9C}"/>
            </c:ext>
          </c:extLst>
        </c:ser>
        <c:dLbls>
          <c:showLegendKey val="0"/>
          <c:showVal val="0"/>
          <c:showCatName val="0"/>
          <c:showSerName val="0"/>
          <c:showPercent val="0"/>
          <c:showBubbleSize val="0"/>
        </c:dLbls>
        <c:gapWidth val="150"/>
        <c:overlap val="100"/>
        <c:axId val="-212688432"/>
        <c:axId val="-212675920"/>
      </c:barChart>
      <c:catAx>
        <c:axId val="-212688432"/>
        <c:scaling>
          <c:orientation val="minMax"/>
        </c:scaling>
        <c:delete val="0"/>
        <c:axPos val="b"/>
        <c:numFmt formatCode="General" sourceLinked="1"/>
        <c:majorTickMark val="out"/>
        <c:minorTickMark val="none"/>
        <c:tickLblPos val="low"/>
        <c:txPr>
          <a:bodyPr rot="0" vert="horz"/>
          <a:lstStyle/>
          <a:p>
            <a:pPr>
              <a:defRPr/>
            </a:pPr>
            <a:endParaRPr lang="en-US"/>
          </a:p>
        </c:txPr>
        <c:crossAx val="-212675920"/>
        <c:crosses val="autoZero"/>
        <c:auto val="1"/>
        <c:lblAlgn val="ctr"/>
        <c:lblOffset val="100"/>
        <c:noMultiLvlLbl val="0"/>
      </c:catAx>
      <c:valAx>
        <c:axId val="-2126759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884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'14'!$C$3:$C$6</c:f>
              <c:numCache>
                <c:formatCode>#,##0.0</c:formatCode>
                <c:ptCount val="4"/>
                <c:pt idx="0">
                  <c:v>725</c:v>
                </c:pt>
                <c:pt idx="1">
                  <c:v>695.22247000000004</c:v>
                </c:pt>
                <c:pt idx="2">
                  <c:v>734.99999999999989</c:v>
                </c:pt>
                <c:pt idx="3">
                  <c:v>705.7443199999999</c:v>
                </c:pt>
              </c:numCache>
            </c:numRef>
          </c:val>
          <c:extLst>
            <c:ext xmlns:c16="http://schemas.microsoft.com/office/drawing/2014/chart" uri="{C3380CC4-5D6E-409C-BE32-E72D297353CC}">
              <c16:uniqueId val="{00000000-8DC3-411A-B323-E2EF266AF402}"/>
            </c:ext>
          </c:extLst>
        </c:ser>
        <c:dLbls>
          <c:showLegendKey val="0"/>
          <c:showVal val="0"/>
          <c:showCatName val="0"/>
          <c:showSerName val="0"/>
          <c:showPercent val="0"/>
          <c:showBubbleSize val="0"/>
        </c:dLbls>
        <c:gapWidth val="150"/>
        <c:overlap val="100"/>
        <c:axId val="-212679184"/>
        <c:axId val="-212680816"/>
      </c:barChart>
      <c:catAx>
        <c:axId val="-212679184"/>
        <c:scaling>
          <c:orientation val="minMax"/>
        </c:scaling>
        <c:delete val="0"/>
        <c:axPos val="b"/>
        <c:numFmt formatCode="General" sourceLinked="1"/>
        <c:majorTickMark val="out"/>
        <c:minorTickMark val="none"/>
        <c:tickLblPos val="low"/>
        <c:txPr>
          <a:bodyPr rot="0" vert="horz"/>
          <a:lstStyle/>
          <a:p>
            <a:pPr>
              <a:defRPr/>
            </a:pPr>
            <a:endParaRPr lang="en-US"/>
          </a:p>
        </c:txPr>
        <c:crossAx val="-212680816"/>
        <c:crosses val="autoZero"/>
        <c:auto val="1"/>
        <c:lblAlgn val="ctr"/>
        <c:lblOffset val="100"/>
        <c:noMultiLvlLbl val="0"/>
      </c:catAx>
      <c:valAx>
        <c:axId val="-2126808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7918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'15'!$C$3:$C$6</c:f>
              <c:numCache>
                <c:formatCode>#,##0.0</c:formatCode>
                <c:ptCount val="4"/>
                <c:pt idx="0">
                  <c:v>595</c:v>
                </c:pt>
                <c:pt idx="1">
                  <c:v>594.56975999999997</c:v>
                </c:pt>
                <c:pt idx="2">
                  <c:v>624.99999999999989</c:v>
                </c:pt>
                <c:pt idx="3">
                  <c:v>624.61063000000001</c:v>
                </c:pt>
              </c:numCache>
            </c:numRef>
          </c:val>
          <c:extLst>
            <c:ext xmlns:c16="http://schemas.microsoft.com/office/drawing/2014/chart" uri="{C3380CC4-5D6E-409C-BE32-E72D297353CC}">
              <c16:uniqueId val="{00000000-63AC-465F-84E4-4EC7597DD7CE}"/>
            </c:ext>
          </c:extLst>
        </c:ser>
        <c:dLbls>
          <c:showLegendKey val="0"/>
          <c:showVal val="0"/>
          <c:showCatName val="0"/>
          <c:showSerName val="0"/>
          <c:showPercent val="0"/>
          <c:showBubbleSize val="0"/>
        </c:dLbls>
        <c:gapWidth val="150"/>
        <c:overlap val="100"/>
        <c:axId val="-212700944"/>
        <c:axId val="-212682448"/>
      </c:barChart>
      <c:catAx>
        <c:axId val="-212700944"/>
        <c:scaling>
          <c:orientation val="minMax"/>
        </c:scaling>
        <c:delete val="0"/>
        <c:axPos val="b"/>
        <c:numFmt formatCode="General" sourceLinked="1"/>
        <c:majorTickMark val="out"/>
        <c:minorTickMark val="none"/>
        <c:tickLblPos val="low"/>
        <c:txPr>
          <a:bodyPr rot="0" vert="horz"/>
          <a:lstStyle/>
          <a:p>
            <a:pPr>
              <a:defRPr/>
            </a:pPr>
            <a:endParaRPr lang="en-US"/>
          </a:p>
        </c:txPr>
        <c:crossAx val="-212682448"/>
        <c:crosses val="autoZero"/>
        <c:auto val="1"/>
        <c:lblAlgn val="ctr"/>
        <c:lblOffset val="100"/>
        <c:noMultiLvlLbl val="0"/>
      </c:catAx>
      <c:valAx>
        <c:axId val="-2126824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700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'16'!$C$3:$C$6</c:f>
              <c:numCache>
                <c:formatCode>#,##0.0</c:formatCode>
                <c:ptCount val="4"/>
                <c:pt idx="0">
                  <c:v>584.99999999999989</c:v>
                </c:pt>
                <c:pt idx="1">
                  <c:v>582.67074000000002</c:v>
                </c:pt>
                <c:pt idx="2">
                  <c:v>619.99999999999989</c:v>
                </c:pt>
                <c:pt idx="3">
                  <c:v>610.49939999999992</c:v>
                </c:pt>
              </c:numCache>
            </c:numRef>
          </c:val>
          <c:extLst>
            <c:ext xmlns:c16="http://schemas.microsoft.com/office/drawing/2014/chart" uri="{C3380CC4-5D6E-409C-BE32-E72D297353CC}">
              <c16:uniqueId val="{00000000-EF33-4177-AA39-6D1EBD5B19C1}"/>
            </c:ext>
          </c:extLst>
        </c:ser>
        <c:dLbls>
          <c:showLegendKey val="0"/>
          <c:showVal val="0"/>
          <c:showCatName val="0"/>
          <c:showSerName val="0"/>
          <c:showPercent val="0"/>
          <c:showBubbleSize val="0"/>
        </c:dLbls>
        <c:gapWidth val="150"/>
        <c:overlap val="100"/>
        <c:axId val="-212679728"/>
        <c:axId val="-212694960"/>
      </c:barChart>
      <c:catAx>
        <c:axId val="-212679728"/>
        <c:scaling>
          <c:orientation val="minMax"/>
        </c:scaling>
        <c:delete val="0"/>
        <c:axPos val="b"/>
        <c:numFmt formatCode="General" sourceLinked="1"/>
        <c:majorTickMark val="out"/>
        <c:minorTickMark val="none"/>
        <c:tickLblPos val="low"/>
        <c:txPr>
          <a:bodyPr rot="0" vert="horz"/>
          <a:lstStyle/>
          <a:p>
            <a:pPr>
              <a:defRPr/>
            </a:pPr>
            <a:endParaRPr lang="en-US"/>
          </a:p>
        </c:txPr>
        <c:crossAx val="-212694960"/>
        <c:crosses val="autoZero"/>
        <c:auto val="1"/>
        <c:lblAlgn val="ctr"/>
        <c:lblOffset val="100"/>
        <c:noMultiLvlLbl val="0"/>
      </c:catAx>
      <c:valAx>
        <c:axId val="-2126949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797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'17'!$C$3:$C$6</c:f>
              <c:numCache>
                <c:formatCode>#,##0.0</c:formatCode>
                <c:ptCount val="4"/>
                <c:pt idx="0">
                  <c:v>595.00000000000011</c:v>
                </c:pt>
                <c:pt idx="1">
                  <c:v>536.55424999999991</c:v>
                </c:pt>
                <c:pt idx="2">
                  <c:v>610.00000000000011</c:v>
                </c:pt>
                <c:pt idx="3">
                  <c:v>608.96341000000007</c:v>
                </c:pt>
              </c:numCache>
            </c:numRef>
          </c:val>
          <c:extLst>
            <c:ext xmlns:c16="http://schemas.microsoft.com/office/drawing/2014/chart" uri="{C3380CC4-5D6E-409C-BE32-E72D297353CC}">
              <c16:uniqueId val="{00000000-5355-429F-980C-0F1265083959}"/>
            </c:ext>
          </c:extLst>
        </c:ser>
        <c:dLbls>
          <c:showLegendKey val="0"/>
          <c:showVal val="0"/>
          <c:showCatName val="0"/>
          <c:showSerName val="0"/>
          <c:showPercent val="0"/>
          <c:showBubbleSize val="0"/>
        </c:dLbls>
        <c:gapWidth val="150"/>
        <c:overlap val="100"/>
        <c:axId val="-212687888"/>
        <c:axId val="-212687344"/>
      </c:barChart>
      <c:catAx>
        <c:axId val="-212687888"/>
        <c:scaling>
          <c:orientation val="minMax"/>
        </c:scaling>
        <c:delete val="0"/>
        <c:axPos val="b"/>
        <c:numFmt formatCode="General" sourceLinked="1"/>
        <c:majorTickMark val="out"/>
        <c:minorTickMark val="none"/>
        <c:tickLblPos val="low"/>
        <c:txPr>
          <a:bodyPr rot="0" vert="horz"/>
          <a:lstStyle/>
          <a:p>
            <a:pPr>
              <a:defRPr/>
            </a:pPr>
            <a:endParaRPr lang="en-US"/>
          </a:p>
        </c:txPr>
        <c:crossAx val="-212687344"/>
        <c:crosses val="autoZero"/>
        <c:auto val="1"/>
        <c:lblAlgn val="ctr"/>
        <c:lblOffset val="100"/>
        <c:noMultiLvlLbl val="0"/>
      </c:catAx>
      <c:valAx>
        <c:axId val="-2126873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8788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'18'!$C$3:$C$6</c:f>
              <c:numCache>
                <c:formatCode>#,##0.0</c:formatCode>
                <c:ptCount val="4"/>
                <c:pt idx="0">
                  <c:v>860</c:v>
                </c:pt>
                <c:pt idx="1">
                  <c:v>832.89618000000019</c:v>
                </c:pt>
                <c:pt idx="2">
                  <c:v>865</c:v>
                </c:pt>
                <c:pt idx="3">
                  <c:v>845.85478999999987</c:v>
                </c:pt>
              </c:numCache>
            </c:numRef>
          </c:val>
          <c:extLst>
            <c:ext xmlns:c16="http://schemas.microsoft.com/office/drawing/2014/chart" uri="{C3380CC4-5D6E-409C-BE32-E72D297353CC}">
              <c16:uniqueId val="{00000000-246B-4206-AB76-9DAFFE1CC92A}"/>
            </c:ext>
          </c:extLst>
        </c:ser>
        <c:dLbls>
          <c:showLegendKey val="0"/>
          <c:showVal val="0"/>
          <c:showCatName val="0"/>
          <c:showSerName val="0"/>
          <c:showPercent val="0"/>
          <c:showBubbleSize val="0"/>
        </c:dLbls>
        <c:gapWidth val="150"/>
        <c:overlap val="100"/>
        <c:axId val="-212685168"/>
        <c:axId val="-212682992"/>
      </c:barChart>
      <c:catAx>
        <c:axId val="-212685168"/>
        <c:scaling>
          <c:orientation val="minMax"/>
        </c:scaling>
        <c:delete val="0"/>
        <c:axPos val="b"/>
        <c:numFmt formatCode="General" sourceLinked="1"/>
        <c:majorTickMark val="out"/>
        <c:minorTickMark val="none"/>
        <c:tickLblPos val="low"/>
        <c:txPr>
          <a:bodyPr rot="0" vert="horz"/>
          <a:lstStyle/>
          <a:p>
            <a:pPr>
              <a:defRPr/>
            </a:pPr>
            <a:endParaRPr lang="en-US"/>
          </a:p>
        </c:txPr>
        <c:crossAx val="-212682992"/>
        <c:crosses val="autoZero"/>
        <c:auto val="1"/>
        <c:lblAlgn val="ctr"/>
        <c:lblOffset val="100"/>
        <c:noMultiLvlLbl val="0"/>
      </c:catAx>
      <c:valAx>
        <c:axId val="-2126829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85168"/>
        <c:crosses val="autoZero"/>
        <c:crossBetween val="between"/>
      </c:valAx>
    </c:plotArea>
    <c:plotVisOnly val="1"/>
    <c:dispBlanksAs val="gap"/>
    <c:showDLblsOverMax val="0"/>
  </c:chart>
  <c:spPr>
    <a:noFill/>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'19'!$C$3:$C$6</c:f>
              <c:numCache>
                <c:formatCode>#,##0.0</c:formatCode>
                <c:ptCount val="4"/>
                <c:pt idx="0">
                  <c:v>625</c:v>
                </c:pt>
                <c:pt idx="1">
                  <c:v>592.43995999999993</c:v>
                </c:pt>
                <c:pt idx="2">
                  <c:v>630.00000000000011</c:v>
                </c:pt>
                <c:pt idx="3">
                  <c:v>629.39314000000002</c:v>
                </c:pt>
              </c:numCache>
            </c:numRef>
          </c:val>
          <c:extLst>
            <c:ext xmlns:c16="http://schemas.microsoft.com/office/drawing/2014/chart" uri="{C3380CC4-5D6E-409C-BE32-E72D297353CC}">
              <c16:uniqueId val="{00000000-2ABE-4C9F-9180-A2685679621A}"/>
            </c:ext>
          </c:extLst>
        </c:ser>
        <c:dLbls>
          <c:showLegendKey val="0"/>
          <c:showVal val="0"/>
          <c:showCatName val="0"/>
          <c:showSerName val="0"/>
          <c:showPercent val="0"/>
          <c:showBubbleSize val="0"/>
        </c:dLbls>
        <c:gapWidth val="150"/>
        <c:overlap val="100"/>
        <c:axId val="-212678096"/>
        <c:axId val="-212676464"/>
      </c:barChart>
      <c:catAx>
        <c:axId val="-212678096"/>
        <c:scaling>
          <c:orientation val="minMax"/>
        </c:scaling>
        <c:delete val="0"/>
        <c:axPos val="b"/>
        <c:numFmt formatCode="General" sourceLinked="1"/>
        <c:majorTickMark val="out"/>
        <c:minorTickMark val="none"/>
        <c:tickLblPos val="low"/>
        <c:txPr>
          <a:bodyPr rot="0" vert="horz"/>
          <a:lstStyle/>
          <a:p>
            <a:pPr>
              <a:defRPr/>
            </a:pPr>
            <a:endParaRPr lang="en-US"/>
          </a:p>
        </c:txPr>
        <c:crossAx val="-212676464"/>
        <c:crosses val="autoZero"/>
        <c:auto val="1"/>
        <c:lblAlgn val="ctr"/>
        <c:lblOffset val="100"/>
        <c:noMultiLvlLbl val="0"/>
      </c:catAx>
      <c:valAx>
        <c:axId val="-2126764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780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'2'!$C$3:$C$6</c:f>
              <c:numCache>
                <c:formatCode>#,##0.0</c:formatCode>
                <c:ptCount val="4"/>
                <c:pt idx="0">
                  <c:v>13777.358299999998</c:v>
                </c:pt>
                <c:pt idx="1">
                  <c:v>13529.04831</c:v>
                </c:pt>
                <c:pt idx="2">
                  <c:v>9487.6</c:v>
                </c:pt>
                <c:pt idx="3">
                  <c:v>8532.2123900000006</c:v>
                </c:pt>
              </c:numCache>
            </c:numRef>
          </c:val>
          <c:extLst>
            <c:ext xmlns:c16="http://schemas.microsoft.com/office/drawing/2014/chart" uri="{C3380CC4-5D6E-409C-BE32-E72D297353CC}">
              <c16:uniqueId val="{00000000-C28D-4900-ADB2-61AA39B6BD0B}"/>
            </c:ext>
          </c:extLst>
        </c:ser>
        <c:dLbls>
          <c:showLegendKey val="0"/>
          <c:showVal val="0"/>
          <c:showCatName val="0"/>
          <c:showSerName val="0"/>
          <c:showPercent val="0"/>
          <c:showBubbleSize val="0"/>
        </c:dLbls>
        <c:gapWidth val="150"/>
        <c:overlap val="100"/>
        <c:axId val="-293580912"/>
        <c:axId val="-293571120"/>
      </c:barChart>
      <c:catAx>
        <c:axId val="-293580912"/>
        <c:scaling>
          <c:orientation val="minMax"/>
        </c:scaling>
        <c:delete val="0"/>
        <c:axPos val="b"/>
        <c:numFmt formatCode="General" sourceLinked="1"/>
        <c:majorTickMark val="out"/>
        <c:minorTickMark val="none"/>
        <c:tickLblPos val="low"/>
        <c:txPr>
          <a:bodyPr rot="0" vert="horz"/>
          <a:lstStyle/>
          <a:p>
            <a:pPr>
              <a:defRPr/>
            </a:pPr>
            <a:endParaRPr lang="en-US"/>
          </a:p>
        </c:txPr>
        <c:crossAx val="-293571120"/>
        <c:crosses val="autoZero"/>
        <c:auto val="1"/>
        <c:lblAlgn val="ctr"/>
        <c:lblOffset val="100"/>
        <c:noMultiLvlLbl val="0"/>
      </c:catAx>
      <c:valAx>
        <c:axId val="-293571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93580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'20'!$C$3:$C$6</c:f>
              <c:numCache>
                <c:formatCode>#,##0.0</c:formatCode>
                <c:ptCount val="4"/>
                <c:pt idx="0">
                  <c:v>128970</c:v>
                </c:pt>
                <c:pt idx="1">
                  <c:v>128891.48500999999</c:v>
                </c:pt>
                <c:pt idx="2">
                  <c:v>136000</c:v>
                </c:pt>
                <c:pt idx="3">
                  <c:v>135919.90967999998</c:v>
                </c:pt>
              </c:numCache>
            </c:numRef>
          </c:val>
          <c:extLst>
            <c:ext xmlns:c16="http://schemas.microsoft.com/office/drawing/2014/chart" uri="{C3380CC4-5D6E-409C-BE32-E72D297353CC}">
              <c16:uniqueId val="{00000000-21E8-4D29-BC6B-B7F9468E05E1}"/>
            </c:ext>
          </c:extLst>
        </c:ser>
        <c:dLbls>
          <c:showLegendKey val="0"/>
          <c:showVal val="0"/>
          <c:showCatName val="0"/>
          <c:showSerName val="0"/>
          <c:showPercent val="0"/>
          <c:showBubbleSize val="0"/>
        </c:dLbls>
        <c:gapWidth val="150"/>
        <c:overlap val="100"/>
        <c:axId val="-212702576"/>
        <c:axId val="-211208064"/>
      </c:barChart>
      <c:catAx>
        <c:axId val="-212702576"/>
        <c:scaling>
          <c:orientation val="minMax"/>
        </c:scaling>
        <c:delete val="0"/>
        <c:axPos val="b"/>
        <c:numFmt formatCode="General" sourceLinked="1"/>
        <c:majorTickMark val="out"/>
        <c:minorTickMark val="none"/>
        <c:tickLblPos val="low"/>
        <c:txPr>
          <a:bodyPr rot="0" vert="horz"/>
          <a:lstStyle/>
          <a:p>
            <a:pPr>
              <a:defRPr/>
            </a:pPr>
            <a:endParaRPr lang="en-US"/>
          </a:p>
        </c:txPr>
        <c:crossAx val="-211208064"/>
        <c:crosses val="autoZero"/>
        <c:auto val="1"/>
        <c:lblAlgn val="ctr"/>
        <c:lblOffset val="100"/>
        <c:noMultiLvlLbl val="0"/>
      </c:catAx>
      <c:valAx>
        <c:axId val="-211208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7025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7.3228112459196679E-2"/>
          <c:y val="2.7542380731820287E-2"/>
          <c:w val="0.89788847747848743"/>
          <c:h val="0.79636724281005311"/>
        </c:manualLayout>
      </c:layout>
      <c:barChart>
        <c:barDir val="col"/>
        <c:grouping val="stacked"/>
        <c:varyColors val="0"/>
        <c:ser>
          <c:idx val="0"/>
          <c:order val="0"/>
          <c:invertIfNegative val="0"/>
          <c:dLbls>
            <c:dLbl>
              <c:idx val="0"/>
              <c:layout>
                <c:manualLayout>
                  <c:x val="-3.7205726123894043E-17"/>
                  <c:y val="-1.81847140902260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7E-47ED-A92F-35902BCBB1D5}"/>
                </c:ext>
              </c:extLst>
            </c:dLbl>
            <c:dLbl>
              <c:idx val="1"/>
              <c:layout>
                <c:manualLayout>
                  <c:x val="0"/>
                  <c:y val="-1.60840792336855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7E-47ED-A92F-35902BCBB1D5}"/>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'21'!$C$3:$C$6</c:f>
              <c:numCache>
                <c:formatCode>#,##0.0</c:formatCode>
                <c:ptCount val="4"/>
                <c:pt idx="0">
                  <c:v>398.33100000000002</c:v>
                </c:pt>
                <c:pt idx="1">
                  <c:v>377.22928999999999</c:v>
                </c:pt>
                <c:pt idx="2">
                  <c:v>3800</c:v>
                </c:pt>
                <c:pt idx="3">
                  <c:v>3792.9141800000002</c:v>
                </c:pt>
              </c:numCache>
            </c:numRef>
          </c:val>
          <c:extLst>
            <c:ext xmlns:c16="http://schemas.microsoft.com/office/drawing/2014/chart" uri="{C3380CC4-5D6E-409C-BE32-E72D297353CC}">
              <c16:uniqueId val="{00000002-9A7E-47ED-A92F-35902BCBB1D5}"/>
            </c:ext>
          </c:extLst>
        </c:ser>
        <c:dLbls>
          <c:showLegendKey val="0"/>
          <c:showVal val="0"/>
          <c:showCatName val="0"/>
          <c:showSerName val="0"/>
          <c:showPercent val="0"/>
          <c:showBubbleSize val="0"/>
        </c:dLbls>
        <c:gapWidth val="150"/>
        <c:overlap val="100"/>
        <c:axId val="-211206432"/>
        <c:axId val="-211212416"/>
      </c:barChart>
      <c:catAx>
        <c:axId val="-211206432"/>
        <c:scaling>
          <c:orientation val="minMax"/>
        </c:scaling>
        <c:delete val="0"/>
        <c:axPos val="b"/>
        <c:numFmt formatCode="General" sourceLinked="1"/>
        <c:majorTickMark val="out"/>
        <c:minorTickMark val="none"/>
        <c:tickLblPos val="low"/>
        <c:txPr>
          <a:bodyPr rot="0" vert="horz"/>
          <a:lstStyle/>
          <a:p>
            <a:pPr>
              <a:defRPr/>
            </a:pPr>
            <a:endParaRPr lang="en-US"/>
          </a:p>
        </c:txPr>
        <c:crossAx val="-211212416"/>
        <c:crosses val="autoZero"/>
        <c:auto val="1"/>
        <c:lblAlgn val="ctr"/>
        <c:lblOffset val="100"/>
        <c:noMultiLvlLbl val="0"/>
      </c:catAx>
      <c:valAx>
        <c:axId val="-211212416"/>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2112064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'22'!$C$3:$C$6</c:f>
              <c:numCache>
                <c:formatCode>#,##0.0</c:formatCode>
                <c:ptCount val="4"/>
                <c:pt idx="0">
                  <c:v>2471.3599999999997</c:v>
                </c:pt>
                <c:pt idx="1">
                  <c:v>2191.0533599999999</c:v>
                </c:pt>
                <c:pt idx="2">
                  <c:v>2965</c:v>
                </c:pt>
                <c:pt idx="3">
                  <c:v>2744.61877</c:v>
                </c:pt>
              </c:numCache>
            </c:numRef>
          </c:val>
          <c:extLst>
            <c:ext xmlns:c16="http://schemas.microsoft.com/office/drawing/2014/chart" uri="{C3380CC4-5D6E-409C-BE32-E72D297353CC}">
              <c16:uniqueId val="{00000000-58EA-437C-AE40-56E87FBEA2F3}"/>
            </c:ext>
          </c:extLst>
        </c:ser>
        <c:dLbls>
          <c:showLegendKey val="0"/>
          <c:showVal val="0"/>
          <c:showCatName val="0"/>
          <c:showSerName val="0"/>
          <c:showPercent val="0"/>
          <c:showBubbleSize val="0"/>
        </c:dLbls>
        <c:gapWidth val="150"/>
        <c:overlap val="100"/>
        <c:axId val="-211202624"/>
        <c:axId val="-211211328"/>
      </c:barChart>
      <c:catAx>
        <c:axId val="-211202624"/>
        <c:scaling>
          <c:orientation val="minMax"/>
        </c:scaling>
        <c:delete val="0"/>
        <c:axPos val="b"/>
        <c:numFmt formatCode="General" sourceLinked="1"/>
        <c:majorTickMark val="out"/>
        <c:minorTickMark val="none"/>
        <c:tickLblPos val="low"/>
        <c:txPr>
          <a:bodyPr rot="0" vert="horz"/>
          <a:lstStyle/>
          <a:p>
            <a:pPr>
              <a:defRPr/>
            </a:pPr>
            <a:endParaRPr lang="en-US"/>
          </a:p>
        </c:txPr>
        <c:crossAx val="-211211328"/>
        <c:crosses val="autoZero"/>
        <c:auto val="1"/>
        <c:lblAlgn val="ctr"/>
        <c:lblOffset val="100"/>
        <c:noMultiLvlLbl val="0"/>
      </c:catAx>
      <c:valAx>
        <c:axId val="-2112113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026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'23'!$C$3:$C$6</c:f>
              <c:numCache>
                <c:formatCode>#,##0.0</c:formatCode>
                <c:ptCount val="4"/>
                <c:pt idx="0">
                  <c:v>82329.686000000002</c:v>
                </c:pt>
                <c:pt idx="1">
                  <c:v>76380.449559999994</c:v>
                </c:pt>
                <c:pt idx="2">
                  <c:v>91000</c:v>
                </c:pt>
                <c:pt idx="3">
                  <c:v>86058.994070000001</c:v>
                </c:pt>
              </c:numCache>
            </c:numRef>
          </c:val>
          <c:extLst>
            <c:ext xmlns:c16="http://schemas.microsoft.com/office/drawing/2014/chart" uri="{C3380CC4-5D6E-409C-BE32-E72D297353CC}">
              <c16:uniqueId val="{00000000-D1D4-4846-8582-A983A594D233}"/>
            </c:ext>
          </c:extLst>
        </c:ser>
        <c:dLbls>
          <c:showLegendKey val="0"/>
          <c:showVal val="0"/>
          <c:showCatName val="0"/>
          <c:showSerName val="0"/>
          <c:showPercent val="0"/>
          <c:showBubbleSize val="0"/>
        </c:dLbls>
        <c:gapWidth val="150"/>
        <c:overlap val="100"/>
        <c:axId val="-211202080"/>
        <c:axId val="-211207520"/>
      </c:barChart>
      <c:catAx>
        <c:axId val="-211202080"/>
        <c:scaling>
          <c:orientation val="minMax"/>
        </c:scaling>
        <c:delete val="0"/>
        <c:axPos val="b"/>
        <c:numFmt formatCode="General" sourceLinked="1"/>
        <c:majorTickMark val="out"/>
        <c:minorTickMark val="none"/>
        <c:tickLblPos val="low"/>
        <c:txPr>
          <a:bodyPr rot="0" vert="horz"/>
          <a:lstStyle/>
          <a:p>
            <a:pPr>
              <a:defRPr/>
            </a:pPr>
            <a:endParaRPr lang="en-US"/>
          </a:p>
        </c:txPr>
        <c:crossAx val="-211207520"/>
        <c:crosses val="autoZero"/>
        <c:auto val="1"/>
        <c:lblAlgn val="ctr"/>
        <c:lblOffset val="100"/>
        <c:noMultiLvlLbl val="0"/>
      </c:catAx>
      <c:valAx>
        <c:axId val="-2112075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020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'24'!$C$3:$C$6</c:f>
              <c:numCache>
                <c:formatCode>#,##0.0</c:formatCode>
                <c:ptCount val="4"/>
                <c:pt idx="0">
                  <c:v>231164.88969000001</c:v>
                </c:pt>
                <c:pt idx="1">
                  <c:v>226442.37588000001</c:v>
                </c:pt>
                <c:pt idx="2">
                  <c:v>249703.80600000001</c:v>
                </c:pt>
                <c:pt idx="3">
                  <c:v>260409.42495999997</c:v>
                </c:pt>
              </c:numCache>
            </c:numRef>
          </c:val>
          <c:extLst>
            <c:ext xmlns:c16="http://schemas.microsoft.com/office/drawing/2014/chart" uri="{C3380CC4-5D6E-409C-BE32-E72D297353CC}">
              <c16:uniqueId val="{00000000-6EF1-49E5-87BE-B6DD675863A1}"/>
            </c:ext>
          </c:extLst>
        </c:ser>
        <c:dLbls>
          <c:showLegendKey val="0"/>
          <c:showVal val="0"/>
          <c:showCatName val="0"/>
          <c:showSerName val="0"/>
          <c:showPercent val="0"/>
          <c:showBubbleSize val="0"/>
        </c:dLbls>
        <c:gapWidth val="150"/>
        <c:overlap val="100"/>
        <c:axId val="-211197184"/>
        <c:axId val="-211216224"/>
      </c:barChart>
      <c:catAx>
        <c:axId val="-211197184"/>
        <c:scaling>
          <c:orientation val="minMax"/>
        </c:scaling>
        <c:delete val="0"/>
        <c:axPos val="b"/>
        <c:numFmt formatCode="General" sourceLinked="1"/>
        <c:majorTickMark val="out"/>
        <c:minorTickMark val="none"/>
        <c:tickLblPos val="low"/>
        <c:txPr>
          <a:bodyPr rot="0" vert="horz"/>
          <a:lstStyle/>
          <a:p>
            <a:pPr>
              <a:defRPr/>
            </a:pPr>
            <a:endParaRPr lang="en-US"/>
          </a:p>
        </c:txPr>
        <c:crossAx val="-211216224"/>
        <c:crosses val="autoZero"/>
        <c:auto val="1"/>
        <c:lblAlgn val="ctr"/>
        <c:lblOffset val="100"/>
        <c:noMultiLvlLbl val="0"/>
      </c:catAx>
      <c:valAx>
        <c:axId val="-2112162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971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'25'!$C$3:$C$6</c:f>
              <c:numCache>
                <c:formatCode>#,##0.0</c:formatCode>
                <c:ptCount val="4"/>
                <c:pt idx="0">
                  <c:v>1592200.4240000001</c:v>
                </c:pt>
                <c:pt idx="1">
                  <c:v>1668777.2083299998</c:v>
                </c:pt>
                <c:pt idx="2">
                  <c:v>2013960.1</c:v>
                </c:pt>
                <c:pt idx="3">
                  <c:v>2121193.2455800003</c:v>
                </c:pt>
              </c:numCache>
            </c:numRef>
          </c:val>
          <c:extLst>
            <c:ext xmlns:c16="http://schemas.microsoft.com/office/drawing/2014/chart" uri="{C3380CC4-5D6E-409C-BE32-E72D297353CC}">
              <c16:uniqueId val="{00000000-05E4-4214-A66B-B4D88FF2E554}"/>
            </c:ext>
          </c:extLst>
        </c:ser>
        <c:dLbls>
          <c:showLegendKey val="0"/>
          <c:showVal val="0"/>
          <c:showCatName val="0"/>
          <c:showSerName val="0"/>
          <c:showPercent val="0"/>
          <c:showBubbleSize val="0"/>
        </c:dLbls>
        <c:gapWidth val="150"/>
        <c:overlap val="100"/>
        <c:axId val="-211205344"/>
        <c:axId val="-211191200"/>
      </c:barChart>
      <c:catAx>
        <c:axId val="-211205344"/>
        <c:scaling>
          <c:orientation val="minMax"/>
        </c:scaling>
        <c:delete val="0"/>
        <c:axPos val="b"/>
        <c:numFmt formatCode="General" sourceLinked="1"/>
        <c:majorTickMark val="out"/>
        <c:minorTickMark val="none"/>
        <c:tickLblPos val="low"/>
        <c:txPr>
          <a:bodyPr rot="0" vert="horz"/>
          <a:lstStyle/>
          <a:p>
            <a:pPr>
              <a:defRPr/>
            </a:pPr>
            <a:endParaRPr lang="en-US"/>
          </a:p>
        </c:txPr>
        <c:crossAx val="-211191200"/>
        <c:crosses val="autoZero"/>
        <c:auto val="1"/>
        <c:lblAlgn val="ctr"/>
        <c:lblOffset val="100"/>
        <c:noMultiLvlLbl val="0"/>
      </c:catAx>
      <c:valAx>
        <c:axId val="-2111912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053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'26'!$C$3:$C$6</c:f>
              <c:numCache>
                <c:formatCode>#,##0.0</c:formatCode>
                <c:ptCount val="4"/>
                <c:pt idx="0">
                  <c:v>196795.9718</c:v>
                </c:pt>
                <c:pt idx="1">
                  <c:v>200316.21358999997</c:v>
                </c:pt>
                <c:pt idx="2">
                  <c:v>213895.44764000003</c:v>
                </c:pt>
                <c:pt idx="3">
                  <c:v>216832.88961000004</c:v>
                </c:pt>
              </c:numCache>
            </c:numRef>
          </c:val>
          <c:extLst>
            <c:ext xmlns:c16="http://schemas.microsoft.com/office/drawing/2014/chart" uri="{C3380CC4-5D6E-409C-BE32-E72D297353CC}">
              <c16:uniqueId val="{00000000-C40F-403A-9993-057588E890C9}"/>
            </c:ext>
          </c:extLst>
        </c:ser>
        <c:dLbls>
          <c:showLegendKey val="0"/>
          <c:showVal val="0"/>
          <c:showCatName val="0"/>
          <c:showSerName val="0"/>
          <c:showPercent val="0"/>
          <c:showBubbleSize val="0"/>
        </c:dLbls>
        <c:gapWidth val="150"/>
        <c:overlap val="100"/>
        <c:axId val="-211184672"/>
        <c:axId val="-211201536"/>
      </c:barChart>
      <c:catAx>
        <c:axId val="-211184672"/>
        <c:scaling>
          <c:orientation val="minMax"/>
        </c:scaling>
        <c:delete val="0"/>
        <c:axPos val="b"/>
        <c:numFmt formatCode="General" sourceLinked="1"/>
        <c:majorTickMark val="out"/>
        <c:minorTickMark val="none"/>
        <c:tickLblPos val="low"/>
        <c:txPr>
          <a:bodyPr rot="0" vert="horz"/>
          <a:lstStyle/>
          <a:p>
            <a:pPr>
              <a:defRPr/>
            </a:pPr>
            <a:endParaRPr lang="en-US"/>
          </a:p>
        </c:txPr>
        <c:crossAx val="-211201536"/>
        <c:crosses val="autoZero"/>
        <c:auto val="1"/>
        <c:lblAlgn val="ctr"/>
        <c:lblOffset val="100"/>
        <c:noMultiLvlLbl val="0"/>
      </c:catAx>
      <c:valAx>
        <c:axId val="-2112015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84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'27'!$C$3:$C$6</c:f>
              <c:numCache>
                <c:formatCode>#,##0.0</c:formatCode>
                <c:ptCount val="4"/>
                <c:pt idx="0">
                  <c:v>3663987.4859999996</c:v>
                </c:pt>
                <c:pt idx="1">
                  <c:v>3688462.3500500005</c:v>
                </c:pt>
                <c:pt idx="2">
                  <c:v>4013400.0000000005</c:v>
                </c:pt>
                <c:pt idx="3">
                  <c:v>4055432.1997000002</c:v>
                </c:pt>
              </c:numCache>
            </c:numRef>
          </c:val>
          <c:extLst>
            <c:ext xmlns:c16="http://schemas.microsoft.com/office/drawing/2014/chart" uri="{C3380CC4-5D6E-409C-BE32-E72D297353CC}">
              <c16:uniqueId val="{00000000-C13D-41F7-81A6-DB78C3E6D7DC}"/>
            </c:ext>
          </c:extLst>
        </c:ser>
        <c:dLbls>
          <c:showLegendKey val="0"/>
          <c:showVal val="0"/>
          <c:showCatName val="0"/>
          <c:showSerName val="0"/>
          <c:showPercent val="0"/>
          <c:showBubbleSize val="0"/>
        </c:dLbls>
        <c:gapWidth val="150"/>
        <c:overlap val="100"/>
        <c:axId val="-211204256"/>
        <c:axId val="-211199904"/>
      </c:barChart>
      <c:catAx>
        <c:axId val="-211204256"/>
        <c:scaling>
          <c:orientation val="minMax"/>
        </c:scaling>
        <c:delete val="0"/>
        <c:axPos val="b"/>
        <c:numFmt formatCode="General" sourceLinked="1"/>
        <c:majorTickMark val="out"/>
        <c:minorTickMark val="none"/>
        <c:tickLblPos val="low"/>
        <c:txPr>
          <a:bodyPr rot="0" vert="horz"/>
          <a:lstStyle/>
          <a:p>
            <a:pPr>
              <a:defRPr/>
            </a:pPr>
            <a:endParaRPr lang="en-US"/>
          </a:p>
        </c:txPr>
        <c:crossAx val="-211199904"/>
        <c:crosses val="autoZero"/>
        <c:auto val="1"/>
        <c:lblAlgn val="ctr"/>
        <c:lblOffset val="100"/>
        <c:noMultiLvlLbl val="0"/>
      </c:catAx>
      <c:valAx>
        <c:axId val="-2111999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042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'28'!$C$3:$C$6</c:f>
              <c:numCache>
                <c:formatCode>#,##0.0</c:formatCode>
                <c:ptCount val="4"/>
                <c:pt idx="0">
                  <c:v>143757.42650000003</c:v>
                </c:pt>
                <c:pt idx="1">
                  <c:v>143707.08600999994</c:v>
                </c:pt>
                <c:pt idx="2">
                  <c:v>147931.42799999996</c:v>
                </c:pt>
                <c:pt idx="3">
                  <c:v>148256.70174000005</c:v>
                </c:pt>
              </c:numCache>
            </c:numRef>
          </c:val>
          <c:extLst>
            <c:ext xmlns:c16="http://schemas.microsoft.com/office/drawing/2014/chart" uri="{C3380CC4-5D6E-409C-BE32-E72D297353CC}">
              <c16:uniqueId val="{00000000-9349-4C3F-85E6-668C1B31D4EC}"/>
            </c:ext>
          </c:extLst>
        </c:ser>
        <c:dLbls>
          <c:showLegendKey val="0"/>
          <c:showVal val="0"/>
          <c:showCatName val="0"/>
          <c:showSerName val="0"/>
          <c:showPercent val="0"/>
          <c:showBubbleSize val="0"/>
        </c:dLbls>
        <c:gapWidth val="150"/>
        <c:overlap val="100"/>
        <c:axId val="-211212960"/>
        <c:axId val="-211200448"/>
      </c:barChart>
      <c:catAx>
        <c:axId val="-211212960"/>
        <c:scaling>
          <c:orientation val="minMax"/>
        </c:scaling>
        <c:delete val="0"/>
        <c:axPos val="b"/>
        <c:numFmt formatCode="General" sourceLinked="1"/>
        <c:majorTickMark val="out"/>
        <c:minorTickMark val="none"/>
        <c:tickLblPos val="low"/>
        <c:txPr>
          <a:bodyPr rot="0" vert="horz"/>
          <a:lstStyle/>
          <a:p>
            <a:pPr>
              <a:defRPr/>
            </a:pPr>
            <a:endParaRPr lang="en-US"/>
          </a:p>
        </c:txPr>
        <c:crossAx val="-211200448"/>
        <c:crosses val="autoZero"/>
        <c:auto val="1"/>
        <c:lblAlgn val="ctr"/>
        <c:lblOffset val="100"/>
        <c:noMultiLvlLbl val="0"/>
      </c:catAx>
      <c:valAx>
        <c:axId val="-2112004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129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'29'!$C$3:$C$6</c:f>
              <c:numCache>
                <c:formatCode>#,##0.0</c:formatCode>
                <c:ptCount val="4"/>
                <c:pt idx="0">
                  <c:v>808259.56200000003</c:v>
                </c:pt>
                <c:pt idx="1">
                  <c:v>814737.70134999987</c:v>
                </c:pt>
                <c:pt idx="2">
                  <c:v>835459.69699999993</c:v>
                </c:pt>
                <c:pt idx="3">
                  <c:v>822882.71557</c:v>
                </c:pt>
              </c:numCache>
            </c:numRef>
          </c:val>
          <c:extLst>
            <c:ext xmlns:c16="http://schemas.microsoft.com/office/drawing/2014/chart" uri="{C3380CC4-5D6E-409C-BE32-E72D297353CC}">
              <c16:uniqueId val="{00000000-473E-481B-A1EB-A0B524B875BC}"/>
            </c:ext>
          </c:extLst>
        </c:ser>
        <c:dLbls>
          <c:showLegendKey val="0"/>
          <c:showVal val="0"/>
          <c:showCatName val="0"/>
          <c:showSerName val="0"/>
          <c:showPercent val="0"/>
          <c:showBubbleSize val="0"/>
        </c:dLbls>
        <c:gapWidth val="150"/>
        <c:overlap val="100"/>
        <c:axId val="-211199360"/>
        <c:axId val="-211203168"/>
      </c:barChart>
      <c:catAx>
        <c:axId val="-211199360"/>
        <c:scaling>
          <c:orientation val="minMax"/>
        </c:scaling>
        <c:delete val="0"/>
        <c:axPos val="b"/>
        <c:numFmt formatCode="General" sourceLinked="1"/>
        <c:majorTickMark val="out"/>
        <c:minorTickMark val="none"/>
        <c:tickLblPos val="low"/>
        <c:txPr>
          <a:bodyPr rot="0" vert="horz"/>
          <a:lstStyle/>
          <a:p>
            <a:pPr>
              <a:defRPr/>
            </a:pPr>
            <a:endParaRPr lang="en-US"/>
          </a:p>
        </c:txPr>
        <c:crossAx val="-211203168"/>
        <c:crosses val="autoZero"/>
        <c:auto val="1"/>
        <c:lblAlgn val="ctr"/>
        <c:lblOffset val="100"/>
        <c:noMultiLvlLbl val="0"/>
      </c:catAx>
      <c:valAx>
        <c:axId val="-21120316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993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'3'!$C$3:$C$6</c:f>
              <c:numCache>
                <c:formatCode>#,##0.0</c:formatCode>
                <c:ptCount val="4"/>
                <c:pt idx="0">
                  <c:v>574</c:v>
                </c:pt>
                <c:pt idx="1">
                  <c:v>562.42737999999997</c:v>
                </c:pt>
                <c:pt idx="2">
                  <c:v>750</c:v>
                </c:pt>
                <c:pt idx="3">
                  <c:v>730.93220000000008</c:v>
                </c:pt>
              </c:numCache>
            </c:numRef>
          </c:val>
          <c:extLst>
            <c:ext xmlns:c16="http://schemas.microsoft.com/office/drawing/2014/chart" uri="{C3380CC4-5D6E-409C-BE32-E72D297353CC}">
              <c16:uniqueId val="{00000000-62F6-4202-87A0-CCED72C91320}"/>
            </c:ext>
          </c:extLst>
        </c:ser>
        <c:dLbls>
          <c:showLegendKey val="0"/>
          <c:showVal val="0"/>
          <c:showCatName val="0"/>
          <c:showSerName val="0"/>
          <c:showPercent val="0"/>
          <c:showBubbleSize val="0"/>
        </c:dLbls>
        <c:gapWidth val="150"/>
        <c:overlap val="100"/>
        <c:axId val="-293568944"/>
        <c:axId val="-293561872"/>
      </c:barChart>
      <c:catAx>
        <c:axId val="-293568944"/>
        <c:scaling>
          <c:orientation val="minMax"/>
        </c:scaling>
        <c:delete val="0"/>
        <c:axPos val="b"/>
        <c:numFmt formatCode="General" sourceLinked="1"/>
        <c:majorTickMark val="out"/>
        <c:minorTickMark val="none"/>
        <c:tickLblPos val="low"/>
        <c:txPr>
          <a:bodyPr rot="0" vert="horz"/>
          <a:lstStyle/>
          <a:p>
            <a:pPr>
              <a:defRPr/>
            </a:pPr>
            <a:endParaRPr lang="en-US"/>
          </a:p>
        </c:txPr>
        <c:crossAx val="-293561872"/>
        <c:crosses val="autoZero"/>
        <c:auto val="1"/>
        <c:lblAlgn val="ctr"/>
        <c:lblOffset val="100"/>
        <c:noMultiLvlLbl val="0"/>
      </c:catAx>
      <c:valAx>
        <c:axId val="-2935618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93568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'30'!$C$3:$C$6</c:f>
              <c:numCache>
                <c:formatCode>#,##0.0</c:formatCode>
                <c:ptCount val="4"/>
                <c:pt idx="0">
                  <c:v>689739.16200000001</c:v>
                </c:pt>
                <c:pt idx="1">
                  <c:v>690530.22349999996</c:v>
                </c:pt>
                <c:pt idx="2">
                  <c:v>771599.99999999988</c:v>
                </c:pt>
                <c:pt idx="3">
                  <c:v>774400.27003999997</c:v>
                </c:pt>
              </c:numCache>
            </c:numRef>
          </c:val>
          <c:extLst>
            <c:ext xmlns:c16="http://schemas.microsoft.com/office/drawing/2014/chart" uri="{C3380CC4-5D6E-409C-BE32-E72D297353CC}">
              <c16:uniqueId val="{00000000-1581-419C-830C-22273C27511D}"/>
            </c:ext>
          </c:extLst>
        </c:ser>
        <c:dLbls>
          <c:showLegendKey val="0"/>
          <c:showVal val="0"/>
          <c:showCatName val="0"/>
          <c:showSerName val="0"/>
          <c:showPercent val="0"/>
          <c:showBubbleSize val="0"/>
        </c:dLbls>
        <c:gapWidth val="150"/>
        <c:overlap val="100"/>
        <c:axId val="-211193376"/>
        <c:axId val="-211198816"/>
      </c:barChart>
      <c:catAx>
        <c:axId val="-211193376"/>
        <c:scaling>
          <c:orientation val="minMax"/>
        </c:scaling>
        <c:delete val="0"/>
        <c:axPos val="b"/>
        <c:numFmt formatCode="General" sourceLinked="1"/>
        <c:majorTickMark val="out"/>
        <c:minorTickMark val="none"/>
        <c:tickLblPos val="low"/>
        <c:txPr>
          <a:bodyPr rot="0" vert="horz"/>
          <a:lstStyle/>
          <a:p>
            <a:pPr>
              <a:defRPr/>
            </a:pPr>
            <a:endParaRPr lang="en-US"/>
          </a:p>
        </c:txPr>
        <c:crossAx val="-211198816"/>
        <c:crosses val="autoZero"/>
        <c:auto val="1"/>
        <c:lblAlgn val="ctr"/>
        <c:lblOffset val="100"/>
        <c:noMultiLvlLbl val="0"/>
      </c:catAx>
      <c:valAx>
        <c:axId val="-2111988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933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'31'!$C$3:$C$6</c:f>
              <c:numCache>
                <c:formatCode>#,##0.0</c:formatCode>
                <c:ptCount val="4"/>
                <c:pt idx="0">
                  <c:v>271424.10499999998</c:v>
                </c:pt>
                <c:pt idx="1">
                  <c:v>263009.17905000004</c:v>
                </c:pt>
                <c:pt idx="2">
                  <c:v>347890</c:v>
                </c:pt>
                <c:pt idx="3">
                  <c:v>358044.81577999995</c:v>
                </c:pt>
              </c:numCache>
            </c:numRef>
          </c:val>
          <c:extLst>
            <c:ext xmlns:c16="http://schemas.microsoft.com/office/drawing/2014/chart" uri="{C3380CC4-5D6E-409C-BE32-E72D297353CC}">
              <c16:uniqueId val="{00000000-2539-4477-839D-DA0B1A4D6090}"/>
            </c:ext>
          </c:extLst>
        </c:ser>
        <c:dLbls>
          <c:showLegendKey val="0"/>
          <c:showVal val="0"/>
          <c:showCatName val="0"/>
          <c:showSerName val="0"/>
          <c:showPercent val="0"/>
          <c:showBubbleSize val="0"/>
        </c:dLbls>
        <c:gapWidth val="150"/>
        <c:overlap val="100"/>
        <c:axId val="-211213504"/>
        <c:axId val="-211193920"/>
      </c:barChart>
      <c:catAx>
        <c:axId val="-211213504"/>
        <c:scaling>
          <c:orientation val="minMax"/>
        </c:scaling>
        <c:delete val="0"/>
        <c:axPos val="b"/>
        <c:numFmt formatCode="General" sourceLinked="1"/>
        <c:majorTickMark val="out"/>
        <c:minorTickMark val="none"/>
        <c:tickLblPos val="low"/>
        <c:txPr>
          <a:bodyPr rot="0" vert="horz"/>
          <a:lstStyle/>
          <a:p>
            <a:pPr>
              <a:defRPr/>
            </a:pPr>
            <a:endParaRPr lang="en-US"/>
          </a:p>
        </c:txPr>
        <c:crossAx val="-211193920"/>
        <c:crosses val="autoZero"/>
        <c:auto val="1"/>
        <c:lblAlgn val="ctr"/>
        <c:lblOffset val="100"/>
        <c:noMultiLvlLbl val="0"/>
      </c:catAx>
      <c:valAx>
        <c:axId val="-2111939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135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'32'!$C$3:$C$6</c:f>
              <c:numCache>
                <c:formatCode>#,##0.0</c:formatCode>
                <c:ptCount val="4"/>
                <c:pt idx="0">
                  <c:v>1490850.9500000002</c:v>
                </c:pt>
                <c:pt idx="1">
                  <c:v>1511780.2783899999</c:v>
                </c:pt>
                <c:pt idx="2">
                  <c:v>1636066.3940000001</c:v>
                </c:pt>
                <c:pt idx="3">
                  <c:v>1650104.0682300003</c:v>
                </c:pt>
              </c:numCache>
            </c:numRef>
          </c:val>
          <c:extLst>
            <c:ext xmlns:c16="http://schemas.microsoft.com/office/drawing/2014/chart" uri="{C3380CC4-5D6E-409C-BE32-E72D297353CC}">
              <c16:uniqueId val="{00000000-5550-4A62-8089-6F350B672295}"/>
            </c:ext>
          </c:extLst>
        </c:ser>
        <c:dLbls>
          <c:showLegendKey val="0"/>
          <c:showVal val="0"/>
          <c:showCatName val="0"/>
          <c:showSerName val="0"/>
          <c:showPercent val="0"/>
          <c:showBubbleSize val="0"/>
        </c:dLbls>
        <c:gapWidth val="150"/>
        <c:overlap val="100"/>
        <c:axId val="-211195552"/>
        <c:axId val="-211195008"/>
      </c:barChart>
      <c:catAx>
        <c:axId val="-211195552"/>
        <c:scaling>
          <c:orientation val="minMax"/>
        </c:scaling>
        <c:delete val="0"/>
        <c:axPos val="b"/>
        <c:numFmt formatCode="General" sourceLinked="1"/>
        <c:majorTickMark val="out"/>
        <c:minorTickMark val="none"/>
        <c:tickLblPos val="low"/>
        <c:txPr>
          <a:bodyPr rot="0" vert="horz"/>
          <a:lstStyle/>
          <a:p>
            <a:pPr>
              <a:defRPr/>
            </a:pPr>
            <a:endParaRPr lang="en-US"/>
          </a:p>
        </c:txPr>
        <c:crossAx val="-211195008"/>
        <c:crosses val="autoZero"/>
        <c:auto val="1"/>
        <c:lblAlgn val="ctr"/>
        <c:lblOffset val="100"/>
        <c:noMultiLvlLbl val="0"/>
      </c:catAx>
      <c:valAx>
        <c:axId val="-211195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955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'33'!$C$3:$C$6</c:f>
              <c:numCache>
                <c:formatCode>#,##0.0</c:formatCode>
                <c:ptCount val="4"/>
                <c:pt idx="0">
                  <c:v>36925.773509999999</c:v>
                </c:pt>
                <c:pt idx="1">
                  <c:v>36581.204559999998</c:v>
                </c:pt>
                <c:pt idx="2">
                  <c:v>37602.048569999999</c:v>
                </c:pt>
                <c:pt idx="3">
                  <c:v>37385.947520000002</c:v>
                </c:pt>
              </c:numCache>
            </c:numRef>
          </c:val>
          <c:extLst>
            <c:ext xmlns:c16="http://schemas.microsoft.com/office/drawing/2014/chart" uri="{C3380CC4-5D6E-409C-BE32-E72D297353CC}">
              <c16:uniqueId val="{00000000-0DD1-48B5-855B-48EB36BC6BE4}"/>
            </c:ext>
          </c:extLst>
        </c:ser>
        <c:dLbls>
          <c:showLegendKey val="0"/>
          <c:showVal val="0"/>
          <c:showCatName val="0"/>
          <c:showSerName val="0"/>
          <c:showPercent val="0"/>
          <c:showBubbleSize val="0"/>
        </c:dLbls>
        <c:gapWidth val="150"/>
        <c:overlap val="100"/>
        <c:axId val="-211191744"/>
        <c:axId val="-211190656"/>
      </c:barChart>
      <c:catAx>
        <c:axId val="-211191744"/>
        <c:scaling>
          <c:orientation val="minMax"/>
        </c:scaling>
        <c:delete val="0"/>
        <c:axPos val="b"/>
        <c:numFmt formatCode="General" sourceLinked="1"/>
        <c:majorTickMark val="out"/>
        <c:minorTickMark val="none"/>
        <c:tickLblPos val="low"/>
        <c:txPr>
          <a:bodyPr rot="0" vert="horz"/>
          <a:lstStyle/>
          <a:p>
            <a:pPr>
              <a:defRPr/>
            </a:pPr>
            <a:endParaRPr lang="en-US"/>
          </a:p>
        </c:txPr>
        <c:crossAx val="-211190656"/>
        <c:crosses val="autoZero"/>
        <c:auto val="1"/>
        <c:lblAlgn val="ctr"/>
        <c:lblOffset val="100"/>
        <c:noMultiLvlLbl val="0"/>
      </c:catAx>
      <c:valAx>
        <c:axId val="-2111906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917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'34'!$C$3:$C$6</c:f>
              <c:numCache>
                <c:formatCode>#,##0.0</c:formatCode>
                <c:ptCount val="4"/>
                <c:pt idx="0">
                  <c:v>13500</c:v>
                </c:pt>
                <c:pt idx="1">
                  <c:v>13491.19418</c:v>
                </c:pt>
                <c:pt idx="2">
                  <c:v>13500</c:v>
                </c:pt>
                <c:pt idx="3">
                  <c:v>13499.858190000001</c:v>
                </c:pt>
              </c:numCache>
            </c:numRef>
          </c:val>
          <c:extLst>
            <c:ext xmlns:c16="http://schemas.microsoft.com/office/drawing/2014/chart" uri="{C3380CC4-5D6E-409C-BE32-E72D297353CC}">
              <c16:uniqueId val="{00000000-F5D1-458D-A4A2-2841FAEF86EF}"/>
            </c:ext>
          </c:extLst>
        </c:ser>
        <c:dLbls>
          <c:showLegendKey val="0"/>
          <c:showVal val="0"/>
          <c:showCatName val="0"/>
          <c:showSerName val="0"/>
          <c:showPercent val="0"/>
          <c:showBubbleSize val="0"/>
        </c:dLbls>
        <c:gapWidth val="150"/>
        <c:overlap val="100"/>
        <c:axId val="-211185760"/>
        <c:axId val="-211185216"/>
      </c:barChart>
      <c:catAx>
        <c:axId val="-211185760"/>
        <c:scaling>
          <c:orientation val="minMax"/>
        </c:scaling>
        <c:delete val="0"/>
        <c:axPos val="b"/>
        <c:numFmt formatCode="General" sourceLinked="1"/>
        <c:majorTickMark val="out"/>
        <c:minorTickMark val="none"/>
        <c:tickLblPos val="low"/>
        <c:txPr>
          <a:bodyPr rot="0" vert="horz"/>
          <a:lstStyle/>
          <a:p>
            <a:pPr>
              <a:defRPr/>
            </a:pPr>
            <a:endParaRPr lang="en-US"/>
          </a:p>
        </c:txPr>
        <c:crossAx val="-211185216"/>
        <c:crosses val="autoZero"/>
        <c:auto val="1"/>
        <c:lblAlgn val="ctr"/>
        <c:lblOffset val="100"/>
        <c:noMultiLvlLbl val="0"/>
      </c:catAx>
      <c:valAx>
        <c:axId val="-211185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1857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'35'!$C$3:$C$6</c:f>
              <c:numCache>
                <c:formatCode>#,##0.0</c:formatCode>
                <c:ptCount val="4"/>
                <c:pt idx="0">
                  <c:v>1400.0000000000002</c:v>
                </c:pt>
                <c:pt idx="1">
                  <c:v>1483.1731700000003</c:v>
                </c:pt>
                <c:pt idx="2">
                  <c:v>1600</c:v>
                </c:pt>
                <c:pt idx="3">
                  <c:v>1760.3495400000002</c:v>
                </c:pt>
              </c:numCache>
            </c:numRef>
          </c:val>
          <c:extLst>
            <c:ext xmlns:c16="http://schemas.microsoft.com/office/drawing/2014/chart" uri="{C3380CC4-5D6E-409C-BE32-E72D297353CC}">
              <c16:uniqueId val="{00000000-B7A7-4A8A-A206-F39567A0CBD1}"/>
            </c:ext>
          </c:extLst>
        </c:ser>
        <c:dLbls>
          <c:showLegendKey val="0"/>
          <c:showVal val="0"/>
          <c:showCatName val="0"/>
          <c:showSerName val="0"/>
          <c:showPercent val="0"/>
          <c:showBubbleSize val="0"/>
        </c:dLbls>
        <c:gapWidth val="150"/>
        <c:overlap val="100"/>
        <c:axId val="-211215136"/>
        <c:axId val="-210174976"/>
      </c:barChart>
      <c:catAx>
        <c:axId val="-211215136"/>
        <c:scaling>
          <c:orientation val="minMax"/>
        </c:scaling>
        <c:delete val="0"/>
        <c:axPos val="b"/>
        <c:numFmt formatCode="General" sourceLinked="1"/>
        <c:majorTickMark val="out"/>
        <c:minorTickMark val="none"/>
        <c:tickLblPos val="low"/>
        <c:txPr>
          <a:bodyPr rot="0" vert="horz"/>
          <a:lstStyle/>
          <a:p>
            <a:pPr>
              <a:defRPr/>
            </a:pPr>
            <a:endParaRPr lang="en-US"/>
          </a:p>
        </c:txPr>
        <c:crossAx val="-210174976"/>
        <c:crosses val="autoZero"/>
        <c:auto val="1"/>
        <c:lblAlgn val="ctr"/>
        <c:lblOffset val="100"/>
        <c:noMultiLvlLbl val="0"/>
      </c:catAx>
      <c:valAx>
        <c:axId val="-21017497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121513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'36'!$C$3:$C$6</c:f>
              <c:numCache>
                <c:formatCode>#,##0.0</c:formatCode>
                <c:ptCount val="4"/>
                <c:pt idx="0">
                  <c:v>6380</c:v>
                </c:pt>
                <c:pt idx="1">
                  <c:v>5347.7477500000014</c:v>
                </c:pt>
                <c:pt idx="2">
                  <c:v>6400</c:v>
                </c:pt>
                <c:pt idx="3">
                  <c:v>6387.9937000000009</c:v>
                </c:pt>
              </c:numCache>
            </c:numRef>
          </c:val>
          <c:extLst>
            <c:ext xmlns:c16="http://schemas.microsoft.com/office/drawing/2014/chart" uri="{C3380CC4-5D6E-409C-BE32-E72D297353CC}">
              <c16:uniqueId val="{00000000-43DF-4AF7-BAB7-1F5E3035A623}"/>
            </c:ext>
          </c:extLst>
        </c:ser>
        <c:dLbls>
          <c:showLegendKey val="0"/>
          <c:showVal val="0"/>
          <c:showCatName val="0"/>
          <c:showSerName val="0"/>
          <c:showPercent val="0"/>
          <c:showBubbleSize val="0"/>
        </c:dLbls>
        <c:gapWidth val="150"/>
        <c:overlap val="100"/>
        <c:axId val="-210167360"/>
        <c:axId val="-210167904"/>
      </c:barChart>
      <c:catAx>
        <c:axId val="-210167360"/>
        <c:scaling>
          <c:orientation val="minMax"/>
        </c:scaling>
        <c:delete val="0"/>
        <c:axPos val="b"/>
        <c:numFmt formatCode="General" sourceLinked="1"/>
        <c:majorTickMark val="out"/>
        <c:minorTickMark val="none"/>
        <c:tickLblPos val="low"/>
        <c:txPr>
          <a:bodyPr rot="0" vert="horz"/>
          <a:lstStyle/>
          <a:p>
            <a:pPr>
              <a:defRPr/>
            </a:pPr>
            <a:endParaRPr lang="en-US"/>
          </a:p>
        </c:txPr>
        <c:crossAx val="-210167904"/>
        <c:crosses val="autoZero"/>
        <c:auto val="1"/>
        <c:lblAlgn val="ctr"/>
        <c:lblOffset val="100"/>
        <c:noMultiLvlLbl val="0"/>
      </c:catAx>
      <c:valAx>
        <c:axId val="-2101679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673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'37'!$C$3:$C$6</c:f>
              <c:numCache>
                <c:formatCode>#,##0.0</c:formatCode>
                <c:ptCount val="4"/>
                <c:pt idx="0">
                  <c:v>5700</c:v>
                </c:pt>
                <c:pt idx="1">
                  <c:v>5657.2511400000003</c:v>
                </c:pt>
                <c:pt idx="2">
                  <c:v>8000</c:v>
                </c:pt>
                <c:pt idx="3">
                  <c:v>7948.2509600000003</c:v>
                </c:pt>
              </c:numCache>
            </c:numRef>
          </c:val>
          <c:extLst>
            <c:ext xmlns:c16="http://schemas.microsoft.com/office/drawing/2014/chart" uri="{C3380CC4-5D6E-409C-BE32-E72D297353CC}">
              <c16:uniqueId val="{00000000-DA10-4364-91F8-7463345C3F69}"/>
            </c:ext>
          </c:extLst>
        </c:ser>
        <c:dLbls>
          <c:showLegendKey val="0"/>
          <c:showVal val="0"/>
          <c:showCatName val="0"/>
          <c:showSerName val="0"/>
          <c:showPercent val="0"/>
          <c:showBubbleSize val="0"/>
        </c:dLbls>
        <c:gapWidth val="150"/>
        <c:overlap val="100"/>
        <c:axId val="-210164640"/>
        <c:axId val="-210161376"/>
      </c:barChart>
      <c:catAx>
        <c:axId val="-210164640"/>
        <c:scaling>
          <c:orientation val="minMax"/>
        </c:scaling>
        <c:delete val="0"/>
        <c:axPos val="b"/>
        <c:numFmt formatCode="General" sourceLinked="1"/>
        <c:majorTickMark val="out"/>
        <c:minorTickMark val="none"/>
        <c:tickLblPos val="low"/>
        <c:txPr>
          <a:bodyPr rot="0" vert="horz"/>
          <a:lstStyle/>
          <a:p>
            <a:pPr>
              <a:defRPr/>
            </a:pPr>
            <a:endParaRPr lang="en-US"/>
          </a:p>
        </c:txPr>
        <c:crossAx val="-210161376"/>
        <c:crosses val="autoZero"/>
        <c:auto val="1"/>
        <c:lblAlgn val="ctr"/>
        <c:lblOffset val="100"/>
        <c:noMultiLvlLbl val="0"/>
      </c:catAx>
      <c:valAx>
        <c:axId val="-21016137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646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'38'!$C$3:$C$6</c:f>
              <c:numCache>
                <c:formatCode>#,##0.0</c:formatCode>
                <c:ptCount val="4"/>
                <c:pt idx="0">
                  <c:v>2150</c:v>
                </c:pt>
                <c:pt idx="1">
                  <c:v>1623.4589899999999</c:v>
                </c:pt>
                <c:pt idx="2">
                  <c:v>2150</c:v>
                </c:pt>
                <c:pt idx="3">
                  <c:v>2082.5205500000002</c:v>
                </c:pt>
              </c:numCache>
            </c:numRef>
          </c:val>
          <c:extLst>
            <c:ext xmlns:c16="http://schemas.microsoft.com/office/drawing/2014/chart" uri="{C3380CC4-5D6E-409C-BE32-E72D297353CC}">
              <c16:uniqueId val="{00000000-0732-4A17-9BAB-E11EAE02BD2E}"/>
            </c:ext>
          </c:extLst>
        </c:ser>
        <c:dLbls>
          <c:showLegendKey val="0"/>
          <c:showVal val="0"/>
          <c:showCatName val="0"/>
          <c:showSerName val="0"/>
          <c:showPercent val="0"/>
          <c:showBubbleSize val="0"/>
        </c:dLbls>
        <c:gapWidth val="150"/>
        <c:overlap val="100"/>
        <c:axId val="-210154304"/>
        <c:axId val="-210154848"/>
      </c:barChart>
      <c:catAx>
        <c:axId val="-210154304"/>
        <c:scaling>
          <c:orientation val="minMax"/>
        </c:scaling>
        <c:delete val="0"/>
        <c:axPos val="b"/>
        <c:numFmt formatCode="General" sourceLinked="1"/>
        <c:majorTickMark val="out"/>
        <c:minorTickMark val="none"/>
        <c:tickLblPos val="low"/>
        <c:txPr>
          <a:bodyPr rot="0" vert="horz"/>
          <a:lstStyle/>
          <a:p>
            <a:pPr>
              <a:defRPr/>
            </a:pPr>
            <a:endParaRPr lang="en-US"/>
          </a:p>
        </c:txPr>
        <c:crossAx val="-210154848"/>
        <c:crosses val="autoZero"/>
        <c:auto val="1"/>
        <c:lblAlgn val="ctr"/>
        <c:lblOffset val="100"/>
        <c:noMultiLvlLbl val="0"/>
      </c:catAx>
      <c:valAx>
        <c:axId val="-21015484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21015430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'39'!$C$3:$C$6</c:f>
              <c:numCache>
                <c:formatCode>#,##0.0</c:formatCode>
                <c:ptCount val="4"/>
                <c:pt idx="0">
                  <c:v>260</c:v>
                </c:pt>
                <c:pt idx="1">
                  <c:v>236.95842000000002</c:v>
                </c:pt>
                <c:pt idx="2">
                  <c:v>260</c:v>
                </c:pt>
                <c:pt idx="3">
                  <c:v>254.07575000000003</c:v>
                </c:pt>
              </c:numCache>
            </c:numRef>
          </c:val>
          <c:extLst>
            <c:ext xmlns:c16="http://schemas.microsoft.com/office/drawing/2014/chart" uri="{C3380CC4-5D6E-409C-BE32-E72D297353CC}">
              <c16:uniqueId val="{00000000-8A5B-4425-B8B9-D7C8BF4CF3D0}"/>
            </c:ext>
          </c:extLst>
        </c:ser>
        <c:dLbls>
          <c:showLegendKey val="0"/>
          <c:showVal val="0"/>
          <c:showCatName val="0"/>
          <c:showSerName val="0"/>
          <c:showPercent val="0"/>
          <c:showBubbleSize val="0"/>
        </c:dLbls>
        <c:gapWidth val="150"/>
        <c:overlap val="100"/>
        <c:axId val="-210166816"/>
        <c:axId val="-210170624"/>
      </c:barChart>
      <c:catAx>
        <c:axId val="-210166816"/>
        <c:scaling>
          <c:orientation val="minMax"/>
        </c:scaling>
        <c:delete val="0"/>
        <c:axPos val="b"/>
        <c:numFmt formatCode="General" sourceLinked="1"/>
        <c:majorTickMark val="out"/>
        <c:minorTickMark val="none"/>
        <c:tickLblPos val="low"/>
        <c:txPr>
          <a:bodyPr rot="0" vert="horz"/>
          <a:lstStyle/>
          <a:p>
            <a:pPr>
              <a:defRPr/>
            </a:pPr>
            <a:endParaRPr lang="en-US"/>
          </a:p>
        </c:txPr>
        <c:crossAx val="-210170624"/>
        <c:crosses val="autoZero"/>
        <c:auto val="1"/>
        <c:lblAlgn val="ctr"/>
        <c:lblOffset val="100"/>
        <c:noMultiLvlLbl val="0"/>
      </c:catAx>
      <c:valAx>
        <c:axId val="-2101706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668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'4'!$C$3:$C$6</c:f>
              <c:numCache>
                <c:formatCode>#,##0.0</c:formatCode>
                <c:ptCount val="4"/>
                <c:pt idx="0">
                  <c:v>20598.045590000002</c:v>
                </c:pt>
                <c:pt idx="1">
                  <c:v>20150.662549999997</c:v>
                </c:pt>
                <c:pt idx="2">
                  <c:v>20888.896209999999</c:v>
                </c:pt>
                <c:pt idx="3">
                  <c:v>20746.76267</c:v>
                </c:pt>
              </c:numCache>
            </c:numRef>
          </c:val>
          <c:extLst>
            <c:ext xmlns:c16="http://schemas.microsoft.com/office/drawing/2014/chart" uri="{C3380CC4-5D6E-409C-BE32-E72D297353CC}">
              <c16:uniqueId val="{00000000-EA29-4E72-94EE-8BE3E3F0581D}"/>
            </c:ext>
          </c:extLst>
        </c:ser>
        <c:dLbls>
          <c:showLegendKey val="0"/>
          <c:showVal val="0"/>
          <c:showCatName val="0"/>
          <c:showSerName val="0"/>
          <c:showPercent val="0"/>
          <c:showBubbleSize val="0"/>
        </c:dLbls>
        <c:gapWidth val="150"/>
        <c:overlap val="100"/>
        <c:axId val="-293564048"/>
        <c:axId val="-293563504"/>
      </c:barChart>
      <c:catAx>
        <c:axId val="-293564048"/>
        <c:scaling>
          <c:orientation val="minMax"/>
        </c:scaling>
        <c:delete val="0"/>
        <c:axPos val="b"/>
        <c:numFmt formatCode="General" sourceLinked="1"/>
        <c:majorTickMark val="out"/>
        <c:minorTickMark val="none"/>
        <c:tickLblPos val="low"/>
        <c:txPr>
          <a:bodyPr rot="0" vert="horz"/>
          <a:lstStyle/>
          <a:p>
            <a:pPr>
              <a:defRPr/>
            </a:pPr>
            <a:endParaRPr lang="en-US"/>
          </a:p>
        </c:txPr>
        <c:crossAx val="-293563504"/>
        <c:crosses val="autoZero"/>
        <c:auto val="1"/>
        <c:lblAlgn val="ctr"/>
        <c:lblOffset val="100"/>
        <c:noMultiLvlLbl val="0"/>
      </c:catAx>
      <c:valAx>
        <c:axId val="-2935635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9356404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'40'!$C$3:$C$6</c:f>
              <c:numCache>
                <c:formatCode>#,##0.0</c:formatCode>
                <c:ptCount val="4"/>
                <c:pt idx="0">
                  <c:v>59821.514000000003</c:v>
                </c:pt>
                <c:pt idx="1">
                  <c:v>59773.499199999998</c:v>
                </c:pt>
                <c:pt idx="2">
                  <c:v>64711.61</c:v>
                </c:pt>
                <c:pt idx="3">
                  <c:v>63887.36578</c:v>
                </c:pt>
              </c:numCache>
            </c:numRef>
          </c:val>
          <c:extLst>
            <c:ext xmlns:c16="http://schemas.microsoft.com/office/drawing/2014/chart" uri="{C3380CC4-5D6E-409C-BE32-E72D297353CC}">
              <c16:uniqueId val="{00000000-CB21-4A52-A2A2-FCBE1392F609}"/>
            </c:ext>
          </c:extLst>
        </c:ser>
        <c:dLbls>
          <c:showLegendKey val="0"/>
          <c:showVal val="0"/>
          <c:showCatName val="0"/>
          <c:showSerName val="0"/>
          <c:showPercent val="0"/>
          <c:showBubbleSize val="0"/>
        </c:dLbls>
        <c:gapWidth val="150"/>
        <c:overlap val="100"/>
        <c:axId val="-210183136"/>
        <c:axId val="-210152128"/>
      </c:barChart>
      <c:catAx>
        <c:axId val="-210183136"/>
        <c:scaling>
          <c:orientation val="minMax"/>
        </c:scaling>
        <c:delete val="0"/>
        <c:axPos val="b"/>
        <c:numFmt formatCode="General" sourceLinked="1"/>
        <c:majorTickMark val="out"/>
        <c:minorTickMark val="none"/>
        <c:tickLblPos val="low"/>
        <c:txPr>
          <a:bodyPr rot="0" vert="horz"/>
          <a:lstStyle/>
          <a:p>
            <a:pPr>
              <a:defRPr/>
            </a:pPr>
            <a:endParaRPr lang="en-US"/>
          </a:p>
        </c:txPr>
        <c:crossAx val="-210152128"/>
        <c:crosses val="autoZero"/>
        <c:auto val="1"/>
        <c:lblAlgn val="ctr"/>
        <c:lblOffset val="100"/>
        <c:noMultiLvlLbl val="0"/>
      </c:catAx>
      <c:valAx>
        <c:axId val="-2101521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8313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'41'!$C$3:$C$6</c:f>
              <c:numCache>
                <c:formatCode>#,##0.0</c:formatCode>
                <c:ptCount val="4"/>
                <c:pt idx="0">
                  <c:v>6014.8449999999993</c:v>
                </c:pt>
                <c:pt idx="1">
                  <c:v>7375.59987</c:v>
                </c:pt>
                <c:pt idx="2">
                  <c:v>6400</c:v>
                </c:pt>
                <c:pt idx="3">
                  <c:v>7555.8786199999995</c:v>
                </c:pt>
              </c:numCache>
            </c:numRef>
          </c:val>
          <c:extLst>
            <c:ext xmlns:c16="http://schemas.microsoft.com/office/drawing/2014/chart" uri="{C3380CC4-5D6E-409C-BE32-E72D297353CC}">
              <c16:uniqueId val="{00000000-8869-4A33-8765-793B7114ACA9}"/>
            </c:ext>
          </c:extLst>
        </c:ser>
        <c:dLbls>
          <c:showLegendKey val="0"/>
          <c:showVal val="0"/>
          <c:showCatName val="0"/>
          <c:showSerName val="0"/>
          <c:showPercent val="0"/>
          <c:showBubbleSize val="0"/>
        </c:dLbls>
        <c:gapWidth val="150"/>
        <c:overlap val="100"/>
        <c:axId val="-210180960"/>
        <c:axId val="-210172256"/>
      </c:barChart>
      <c:catAx>
        <c:axId val="-210180960"/>
        <c:scaling>
          <c:orientation val="minMax"/>
        </c:scaling>
        <c:delete val="0"/>
        <c:axPos val="b"/>
        <c:numFmt formatCode="General" sourceLinked="1"/>
        <c:majorTickMark val="out"/>
        <c:minorTickMark val="none"/>
        <c:tickLblPos val="low"/>
        <c:txPr>
          <a:bodyPr rot="0" vert="horz"/>
          <a:lstStyle/>
          <a:p>
            <a:pPr>
              <a:defRPr/>
            </a:pPr>
            <a:endParaRPr lang="en-US"/>
          </a:p>
        </c:txPr>
        <c:crossAx val="-210172256"/>
        <c:crosses val="autoZero"/>
        <c:auto val="1"/>
        <c:lblAlgn val="ctr"/>
        <c:lblOffset val="100"/>
        <c:noMultiLvlLbl val="0"/>
      </c:catAx>
      <c:valAx>
        <c:axId val="-2101722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809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'42'!$C$3:$C$6</c:f>
              <c:numCache>
                <c:formatCode>#,##0.0</c:formatCode>
                <c:ptCount val="4"/>
                <c:pt idx="0">
                  <c:v>53056.39</c:v>
                </c:pt>
                <c:pt idx="1">
                  <c:v>53124.579430000005</c:v>
                </c:pt>
                <c:pt idx="2">
                  <c:v>58200</c:v>
                </c:pt>
                <c:pt idx="3">
                  <c:v>58744.288930000002</c:v>
                </c:pt>
              </c:numCache>
            </c:numRef>
          </c:val>
          <c:extLst>
            <c:ext xmlns:c16="http://schemas.microsoft.com/office/drawing/2014/chart" uri="{C3380CC4-5D6E-409C-BE32-E72D297353CC}">
              <c16:uniqueId val="{00000000-9F39-408D-A97D-421A1BEBACCE}"/>
            </c:ext>
          </c:extLst>
        </c:ser>
        <c:dLbls>
          <c:showLegendKey val="0"/>
          <c:showVal val="0"/>
          <c:showCatName val="0"/>
          <c:showSerName val="0"/>
          <c:showPercent val="0"/>
          <c:showBubbleSize val="0"/>
        </c:dLbls>
        <c:gapWidth val="150"/>
        <c:overlap val="100"/>
        <c:axId val="-210176064"/>
        <c:axId val="-210164096"/>
      </c:barChart>
      <c:catAx>
        <c:axId val="-210176064"/>
        <c:scaling>
          <c:orientation val="minMax"/>
        </c:scaling>
        <c:delete val="0"/>
        <c:axPos val="b"/>
        <c:numFmt formatCode="General" sourceLinked="1"/>
        <c:majorTickMark val="out"/>
        <c:minorTickMark val="none"/>
        <c:tickLblPos val="low"/>
        <c:txPr>
          <a:bodyPr rot="0" vert="horz"/>
          <a:lstStyle/>
          <a:p>
            <a:pPr>
              <a:defRPr/>
            </a:pPr>
            <a:endParaRPr lang="en-US"/>
          </a:p>
        </c:txPr>
        <c:crossAx val="-210164096"/>
        <c:crosses val="autoZero"/>
        <c:auto val="1"/>
        <c:lblAlgn val="ctr"/>
        <c:lblOffset val="100"/>
        <c:noMultiLvlLbl val="0"/>
      </c:catAx>
      <c:valAx>
        <c:axId val="-2101640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60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'43'!$C$3:$C$6</c:f>
              <c:numCache>
                <c:formatCode>#,##0.0</c:formatCode>
                <c:ptCount val="4"/>
                <c:pt idx="0">
                  <c:v>2100</c:v>
                </c:pt>
                <c:pt idx="1">
                  <c:v>1861.5028</c:v>
                </c:pt>
                <c:pt idx="2">
                  <c:v>2200</c:v>
                </c:pt>
                <c:pt idx="3">
                  <c:v>2010.0934699999998</c:v>
                </c:pt>
              </c:numCache>
            </c:numRef>
          </c:val>
          <c:extLst>
            <c:ext xmlns:c16="http://schemas.microsoft.com/office/drawing/2014/chart" uri="{C3380CC4-5D6E-409C-BE32-E72D297353CC}">
              <c16:uniqueId val="{00000000-561B-4911-98C4-6F976DDC4D64}"/>
            </c:ext>
          </c:extLst>
        </c:ser>
        <c:dLbls>
          <c:showLegendKey val="0"/>
          <c:showVal val="0"/>
          <c:showCatName val="0"/>
          <c:showSerName val="0"/>
          <c:showPercent val="0"/>
          <c:showBubbleSize val="0"/>
        </c:dLbls>
        <c:gapWidth val="150"/>
        <c:overlap val="100"/>
        <c:axId val="-210179328"/>
        <c:axId val="-210182592"/>
      </c:barChart>
      <c:catAx>
        <c:axId val="-210179328"/>
        <c:scaling>
          <c:orientation val="minMax"/>
        </c:scaling>
        <c:delete val="0"/>
        <c:axPos val="b"/>
        <c:numFmt formatCode="General" sourceLinked="1"/>
        <c:majorTickMark val="out"/>
        <c:minorTickMark val="none"/>
        <c:tickLblPos val="low"/>
        <c:txPr>
          <a:bodyPr rot="0" vert="horz"/>
          <a:lstStyle/>
          <a:p>
            <a:pPr>
              <a:defRPr/>
            </a:pPr>
            <a:endParaRPr lang="en-US"/>
          </a:p>
        </c:txPr>
        <c:crossAx val="-210182592"/>
        <c:crosses val="autoZero"/>
        <c:auto val="1"/>
        <c:lblAlgn val="ctr"/>
        <c:lblOffset val="100"/>
        <c:noMultiLvlLbl val="0"/>
      </c:catAx>
      <c:valAx>
        <c:axId val="-2101825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93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'44'!$C$3:$C$6</c:f>
              <c:numCache>
                <c:formatCode>#,##0.0</c:formatCode>
                <c:ptCount val="4"/>
                <c:pt idx="0">
                  <c:v>2460</c:v>
                </c:pt>
                <c:pt idx="1">
                  <c:v>2431.6242099999999</c:v>
                </c:pt>
                <c:pt idx="2">
                  <c:v>2460</c:v>
                </c:pt>
                <c:pt idx="3">
                  <c:v>2437.7741700000001</c:v>
                </c:pt>
              </c:numCache>
            </c:numRef>
          </c:val>
          <c:extLst>
            <c:ext xmlns:c16="http://schemas.microsoft.com/office/drawing/2014/chart" uri="{C3380CC4-5D6E-409C-BE32-E72D297353CC}">
              <c16:uniqueId val="{00000000-640D-4FB9-84CA-6EE8CB10C0F2}"/>
            </c:ext>
          </c:extLst>
        </c:ser>
        <c:dLbls>
          <c:showLegendKey val="0"/>
          <c:showVal val="0"/>
          <c:showCatName val="0"/>
          <c:showSerName val="0"/>
          <c:showPercent val="0"/>
          <c:showBubbleSize val="0"/>
        </c:dLbls>
        <c:gapWidth val="150"/>
        <c:overlap val="100"/>
        <c:axId val="-210165728"/>
        <c:axId val="-210151584"/>
      </c:barChart>
      <c:catAx>
        <c:axId val="-210165728"/>
        <c:scaling>
          <c:orientation val="minMax"/>
        </c:scaling>
        <c:delete val="0"/>
        <c:axPos val="b"/>
        <c:numFmt formatCode="General" sourceLinked="1"/>
        <c:majorTickMark val="out"/>
        <c:minorTickMark val="none"/>
        <c:tickLblPos val="low"/>
        <c:txPr>
          <a:bodyPr rot="0" vert="horz"/>
          <a:lstStyle/>
          <a:p>
            <a:pPr>
              <a:defRPr/>
            </a:pPr>
            <a:endParaRPr lang="en-US"/>
          </a:p>
        </c:txPr>
        <c:crossAx val="-210151584"/>
        <c:crosses val="autoZero"/>
        <c:auto val="1"/>
        <c:lblAlgn val="ctr"/>
        <c:lblOffset val="100"/>
        <c:noMultiLvlLbl val="0"/>
      </c:catAx>
      <c:valAx>
        <c:axId val="-2101515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657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'45'!$C$3:$C$6</c:f>
              <c:numCache>
                <c:formatCode>#,##0.0</c:formatCode>
                <c:ptCount val="4"/>
                <c:pt idx="0">
                  <c:v>25537.941999999999</c:v>
                </c:pt>
                <c:pt idx="1">
                  <c:v>25535.443579999999</c:v>
                </c:pt>
                <c:pt idx="2">
                  <c:v>25141.599999999999</c:v>
                </c:pt>
                <c:pt idx="3">
                  <c:v>25115.946400000004</c:v>
                </c:pt>
              </c:numCache>
            </c:numRef>
          </c:val>
          <c:extLst>
            <c:ext xmlns:c16="http://schemas.microsoft.com/office/drawing/2014/chart" uri="{C3380CC4-5D6E-409C-BE32-E72D297353CC}">
              <c16:uniqueId val="{00000000-75D6-4842-9309-9FCAF3530C46}"/>
            </c:ext>
          </c:extLst>
        </c:ser>
        <c:dLbls>
          <c:showLegendKey val="0"/>
          <c:showVal val="0"/>
          <c:showCatName val="0"/>
          <c:showSerName val="0"/>
          <c:showPercent val="0"/>
          <c:showBubbleSize val="0"/>
        </c:dLbls>
        <c:gapWidth val="150"/>
        <c:overlap val="100"/>
        <c:axId val="-210171168"/>
        <c:axId val="-210182048"/>
      </c:barChart>
      <c:catAx>
        <c:axId val="-210171168"/>
        <c:scaling>
          <c:orientation val="minMax"/>
        </c:scaling>
        <c:delete val="0"/>
        <c:axPos val="b"/>
        <c:numFmt formatCode="General" sourceLinked="1"/>
        <c:majorTickMark val="out"/>
        <c:minorTickMark val="none"/>
        <c:tickLblPos val="low"/>
        <c:txPr>
          <a:bodyPr rot="0" vert="horz"/>
          <a:lstStyle/>
          <a:p>
            <a:pPr>
              <a:defRPr/>
            </a:pPr>
            <a:endParaRPr lang="en-US"/>
          </a:p>
        </c:txPr>
        <c:crossAx val="-210182048"/>
        <c:crosses val="autoZero"/>
        <c:auto val="1"/>
        <c:lblAlgn val="ctr"/>
        <c:lblOffset val="100"/>
        <c:noMultiLvlLbl val="0"/>
      </c:catAx>
      <c:valAx>
        <c:axId val="-2101820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11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'46'!$C$3:$C$6</c:f>
              <c:numCache>
                <c:formatCode>#,##0.0</c:formatCode>
                <c:ptCount val="4"/>
                <c:pt idx="0">
                  <c:v>4200</c:v>
                </c:pt>
                <c:pt idx="1">
                  <c:v>4199.6807399999998</c:v>
                </c:pt>
                <c:pt idx="2">
                  <c:v>8700</c:v>
                </c:pt>
                <c:pt idx="3">
                  <c:v>8695.0132400000002</c:v>
                </c:pt>
              </c:numCache>
            </c:numRef>
          </c:val>
          <c:extLst>
            <c:ext xmlns:c16="http://schemas.microsoft.com/office/drawing/2014/chart" uri="{C3380CC4-5D6E-409C-BE32-E72D297353CC}">
              <c16:uniqueId val="{00000000-7FE6-4384-832D-E48720A49226}"/>
            </c:ext>
          </c:extLst>
        </c:ser>
        <c:dLbls>
          <c:showLegendKey val="0"/>
          <c:showVal val="0"/>
          <c:showCatName val="0"/>
          <c:showSerName val="0"/>
          <c:showPercent val="0"/>
          <c:showBubbleSize val="0"/>
        </c:dLbls>
        <c:gapWidth val="150"/>
        <c:overlap val="100"/>
        <c:axId val="-210160288"/>
        <c:axId val="-210159744"/>
      </c:barChart>
      <c:catAx>
        <c:axId val="-210160288"/>
        <c:scaling>
          <c:orientation val="minMax"/>
        </c:scaling>
        <c:delete val="0"/>
        <c:axPos val="b"/>
        <c:numFmt formatCode="General" sourceLinked="1"/>
        <c:majorTickMark val="out"/>
        <c:minorTickMark val="none"/>
        <c:tickLblPos val="low"/>
        <c:txPr>
          <a:bodyPr rot="0" vert="horz"/>
          <a:lstStyle/>
          <a:p>
            <a:pPr>
              <a:defRPr/>
            </a:pPr>
            <a:endParaRPr lang="en-US"/>
          </a:p>
        </c:txPr>
        <c:crossAx val="-210159744"/>
        <c:crosses val="autoZero"/>
        <c:auto val="1"/>
        <c:lblAlgn val="ctr"/>
        <c:lblOffset val="100"/>
        <c:noMultiLvlLbl val="0"/>
      </c:catAx>
      <c:valAx>
        <c:axId val="-2101597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6028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8F09-4479-A7C6-90190AE1772D}"/>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8F09-4479-A7C6-90190AE1772D}"/>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8F09-4479-A7C6-90190AE1772D}"/>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8F09-4479-A7C6-90190AE1772D}"/>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'47'!$C$3:$C$6</c:f>
              <c:numCache>
                <c:formatCode>#,##0.0</c:formatCode>
                <c:ptCount val="4"/>
                <c:pt idx="0">
                  <c:v>8500</c:v>
                </c:pt>
                <c:pt idx="1">
                  <c:v>9328.6556700000001</c:v>
                </c:pt>
                <c:pt idx="2">
                  <c:v>10000</c:v>
                </c:pt>
                <c:pt idx="3">
                  <c:v>10213.655079999999</c:v>
                </c:pt>
              </c:numCache>
            </c:numRef>
          </c:val>
          <c:extLst>
            <c:ext xmlns:c16="http://schemas.microsoft.com/office/drawing/2014/chart" uri="{C3380CC4-5D6E-409C-BE32-E72D297353CC}">
              <c16:uniqueId val="{00000004-8F09-4479-A7C6-90190AE1772D}"/>
            </c:ext>
          </c:extLst>
        </c:ser>
        <c:dLbls>
          <c:showLegendKey val="0"/>
          <c:showVal val="0"/>
          <c:showCatName val="0"/>
          <c:showSerName val="0"/>
          <c:showPercent val="0"/>
          <c:showBubbleSize val="0"/>
        </c:dLbls>
        <c:gapWidth val="150"/>
        <c:overlap val="100"/>
        <c:axId val="-210180416"/>
        <c:axId val="-210174432"/>
      </c:barChart>
      <c:catAx>
        <c:axId val="-210180416"/>
        <c:scaling>
          <c:orientation val="minMax"/>
        </c:scaling>
        <c:delete val="0"/>
        <c:axPos val="b"/>
        <c:numFmt formatCode="General" sourceLinked="1"/>
        <c:majorTickMark val="out"/>
        <c:minorTickMark val="none"/>
        <c:tickLblPos val="low"/>
        <c:txPr>
          <a:bodyPr rot="0" vert="horz"/>
          <a:lstStyle/>
          <a:p>
            <a:pPr>
              <a:defRPr/>
            </a:pPr>
            <a:endParaRPr lang="en-US"/>
          </a:p>
        </c:txPr>
        <c:crossAx val="-210174432"/>
        <c:crosses val="autoZero"/>
        <c:auto val="1"/>
        <c:lblAlgn val="ctr"/>
        <c:lblOffset val="100"/>
        <c:noMultiLvlLbl val="0"/>
      </c:catAx>
      <c:valAx>
        <c:axId val="-2101744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804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'48'!$C$3:$C$6</c:f>
              <c:numCache>
                <c:formatCode>#,##0.0</c:formatCode>
                <c:ptCount val="4"/>
                <c:pt idx="0">
                  <c:v>4000</c:v>
                </c:pt>
                <c:pt idx="1">
                  <c:v>3796.4484000000002</c:v>
                </c:pt>
                <c:pt idx="2">
                  <c:v>4050</c:v>
                </c:pt>
                <c:pt idx="3">
                  <c:v>3886.9403700000003</c:v>
                </c:pt>
              </c:numCache>
            </c:numRef>
          </c:val>
          <c:extLst>
            <c:ext xmlns:c16="http://schemas.microsoft.com/office/drawing/2014/chart" uri="{C3380CC4-5D6E-409C-BE32-E72D297353CC}">
              <c16:uniqueId val="{00000000-A3DF-4DBD-9292-8F62462442FE}"/>
            </c:ext>
          </c:extLst>
        </c:ser>
        <c:dLbls>
          <c:showLegendKey val="0"/>
          <c:showVal val="0"/>
          <c:showCatName val="0"/>
          <c:showSerName val="0"/>
          <c:showPercent val="0"/>
          <c:showBubbleSize val="0"/>
        </c:dLbls>
        <c:gapWidth val="150"/>
        <c:overlap val="100"/>
        <c:axId val="-210177696"/>
        <c:axId val="-210157024"/>
      </c:barChart>
      <c:catAx>
        <c:axId val="-210177696"/>
        <c:scaling>
          <c:orientation val="minMax"/>
        </c:scaling>
        <c:delete val="0"/>
        <c:axPos val="b"/>
        <c:numFmt formatCode="General" sourceLinked="1"/>
        <c:majorTickMark val="out"/>
        <c:minorTickMark val="none"/>
        <c:tickLblPos val="low"/>
        <c:txPr>
          <a:bodyPr rot="0" vert="horz"/>
          <a:lstStyle/>
          <a:p>
            <a:pPr>
              <a:defRPr/>
            </a:pPr>
            <a:endParaRPr lang="en-US"/>
          </a:p>
        </c:txPr>
        <c:crossAx val="-210157024"/>
        <c:crosses val="autoZero"/>
        <c:auto val="1"/>
        <c:lblAlgn val="ctr"/>
        <c:lblOffset val="100"/>
        <c:noMultiLvlLbl val="0"/>
      </c:catAx>
      <c:valAx>
        <c:axId val="-2101570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76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'49'!$C$3:$C$6</c:f>
              <c:numCache>
                <c:formatCode>#,##0.0</c:formatCode>
                <c:ptCount val="4"/>
                <c:pt idx="0">
                  <c:v>1308.875</c:v>
                </c:pt>
                <c:pt idx="1">
                  <c:v>1356.7860599999999</c:v>
                </c:pt>
                <c:pt idx="2">
                  <c:v>1180</c:v>
                </c:pt>
                <c:pt idx="3">
                  <c:v>1159.0778700000001</c:v>
                </c:pt>
              </c:numCache>
            </c:numRef>
          </c:val>
          <c:extLst>
            <c:ext xmlns:c16="http://schemas.microsoft.com/office/drawing/2014/chart" uri="{C3380CC4-5D6E-409C-BE32-E72D297353CC}">
              <c16:uniqueId val="{00000000-FF42-4595-AED4-9DCEB721F902}"/>
            </c:ext>
          </c:extLst>
        </c:ser>
        <c:dLbls>
          <c:showLegendKey val="0"/>
          <c:showVal val="0"/>
          <c:showCatName val="0"/>
          <c:showSerName val="0"/>
          <c:showPercent val="0"/>
          <c:showBubbleSize val="0"/>
        </c:dLbls>
        <c:gapWidth val="150"/>
        <c:overlap val="100"/>
        <c:axId val="-210172800"/>
        <c:axId val="-210152672"/>
      </c:barChart>
      <c:catAx>
        <c:axId val="-210172800"/>
        <c:scaling>
          <c:orientation val="minMax"/>
        </c:scaling>
        <c:delete val="0"/>
        <c:axPos val="b"/>
        <c:numFmt formatCode="General" sourceLinked="1"/>
        <c:majorTickMark val="out"/>
        <c:minorTickMark val="none"/>
        <c:tickLblPos val="low"/>
        <c:txPr>
          <a:bodyPr rot="0" vert="horz"/>
          <a:lstStyle/>
          <a:p>
            <a:pPr>
              <a:defRPr/>
            </a:pPr>
            <a:endParaRPr lang="en-US"/>
          </a:p>
        </c:txPr>
        <c:crossAx val="-210152672"/>
        <c:crosses val="autoZero"/>
        <c:auto val="1"/>
        <c:lblAlgn val="ctr"/>
        <c:lblOffset val="100"/>
        <c:noMultiLvlLbl val="0"/>
      </c:catAx>
      <c:valAx>
        <c:axId val="-2101526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28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'5'!$C$3:$C$6</c:f>
              <c:numCache>
                <c:formatCode>#,##0.0</c:formatCode>
                <c:ptCount val="4"/>
                <c:pt idx="0">
                  <c:v>14517.2</c:v>
                </c:pt>
                <c:pt idx="1">
                  <c:v>14123.4874</c:v>
                </c:pt>
                <c:pt idx="2">
                  <c:v>16170.8</c:v>
                </c:pt>
                <c:pt idx="3">
                  <c:v>15925.421409999999</c:v>
                </c:pt>
              </c:numCache>
            </c:numRef>
          </c:val>
          <c:extLst>
            <c:ext xmlns:c16="http://schemas.microsoft.com/office/drawing/2014/chart" uri="{C3380CC4-5D6E-409C-BE32-E72D297353CC}">
              <c16:uniqueId val="{00000000-14D4-4F23-89A5-E8C4E32A5382}"/>
            </c:ext>
          </c:extLst>
        </c:ser>
        <c:dLbls>
          <c:showLegendKey val="0"/>
          <c:showVal val="0"/>
          <c:showCatName val="0"/>
          <c:showSerName val="0"/>
          <c:showPercent val="0"/>
          <c:showBubbleSize val="0"/>
        </c:dLbls>
        <c:gapWidth val="150"/>
        <c:overlap val="100"/>
        <c:axId val="-349652944"/>
        <c:axId val="-212685712"/>
      </c:barChart>
      <c:catAx>
        <c:axId val="-349652944"/>
        <c:scaling>
          <c:orientation val="minMax"/>
        </c:scaling>
        <c:delete val="0"/>
        <c:axPos val="b"/>
        <c:numFmt formatCode="General" sourceLinked="1"/>
        <c:majorTickMark val="out"/>
        <c:minorTickMark val="none"/>
        <c:tickLblPos val="low"/>
        <c:txPr>
          <a:bodyPr rot="0" vert="horz"/>
          <a:lstStyle/>
          <a:p>
            <a:pPr>
              <a:defRPr/>
            </a:pPr>
            <a:endParaRPr lang="en-US"/>
          </a:p>
        </c:txPr>
        <c:crossAx val="-212685712"/>
        <c:crosses val="autoZero"/>
        <c:auto val="1"/>
        <c:lblAlgn val="ctr"/>
        <c:lblOffset val="100"/>
        <c:noMultiLvlLbl val="0"/>
      </c:catAx>
      <c:valAx>
        <c:axId val="-2126857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349652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'50'!$C$3:$C$6</c:f>
              <c:numCache>
                <c:formatCode>#,##0.0</c:formatCode>
                <c:ptCount val="4"/>
                <c:pt idx="0">
                  <c:v>5330</c:v>
                </c:pt>
                <c:pt idx="1">
                  <c:v>5180.0789700000005</c:v>
                </c:pt>
                <c:pt idx="2">
                  <c:v>5330</c:v>
                </c:pt>
                <c:pt idx="3">
                  <c:v>5245.9543199999998</c:v>
                </c:pt>
              </c:numCache>
            </c:numRef>
          </c:val>
          <c:extLst>
            <c:ext xmlns:c16="http://schemas.microsoft.com/office/drawing/2014/chart" uri="{C3380CC4-5D6E-409C-BE32-E72D297353CC}">
              <c16:uniqueId val="{00000000-2B57-496F-8154-72C5AA2330AB}"/>
            </c:ext>
          </c:extLst>
        </c:ser>
        <c:dLbls>
          <c:showLegendKey val="0"/>
          <c:showVal val="0"/>
          <c:showCatName val="0"/>
          <c:showSerName val="0"/>
          <c:showPercent val="0"/>
          <c:showBubbleSize val="0"/>
        </c:dLbls>
        <c:gapWidth val="150"/>
        <c:overlap val="100"/>
        <c:axId val="-210171712"/>
        <c:axId val="-209522224"/>
      </c:barChart>
      <c:catAx>
        <c:axId val="-210171712"/>
        <c:scaling>
          <c:orientation val="minMax"/>
        </c:scaling>
        <c:delete val="0"/>
        <c:axPos val="b"/>
        <c:numFmt formatCode="General" sourceLinked="1"/>
        <c:majorTickMark val="out"/>
        <c:minorTickMark val="none"/>
        <c:tickLblPos val="low"/>
        <c:txPr>
          <a:bodyPr rot="0" vert="horz"/>
          <a:lstStyle/>
          <a:p>
            <a:pPr>
              <a:defRPr/>
            </a:pPr>
            <a:endParaRPr lang="en-US"/>
          </a:p>
        </c:txPr>
        <c:crossAx val="-209522224"/>
        <c:crosses val="autoZero"/>
        <c:auto val="1"/>
        <c:lblAlgn val="ctr"/>
        <c:lblOffset val="100"/>
        <c:noMultiLvlLbl val="0"/>
      </c:catAx>
      <c:valAx>
        <c:axId val="-2095222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01717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'51'!$C$3:$C$6</c:f>
              <c:numCache>
                <c:formatCode>#,##0.0</c:formatCode>
                <c:ptCount val="4"/>
                <c:pt idx="0">
                  <c:v>2000</c:v>
                </c:pt>
                <c:pt idx="1">
                  <c:v>1880.4119900000001</c:v>
                </c:pt>
                <c:pt idx="2">
                  <c:v>5000</c:v>
                </c:pt>
                <c:pt idx="3">
                  <c:v>4666.9730800000007</c:v>
                </c:pt>
              </c:numCache>
            </c:numRef>
          </c:val>
          <c:extLst>
            <c:ext xmlns:c16="http://schemas.microsoft.com/office/drawing/2014/chart" uri="{C3380CC4-5D6E-409C-BE32-E72D297353CC}">
              <c16:uniqueId val="{00000000-54EB-45AD-B7D0-04B9B5B03922}"/>
            </c:ext>
          </c:extLst>
        </c:ser>
        <c:dLbls>
          <c:showLegendKey val="0"/>
          <c:showVal val="0"/>
          <c:showCatName val="0"/>
          <c:showSerName val="0"/>
          <c:showPercent val="0"/>
          <c:showBubbleSize val="0"/>
        </c:dLbls>
        <c:gapWidth val="150"/>
        <c:overlap val="100"/>
        <c:axId val="-209514064"/>
        <c:axId val="-209541264"/>
      </c:barChart>
      <c:catAx>
        <c:axId val="-209514064"/>
        <c:scaling>
          <c:orientation val="minMax"/>
        </c:scaling>
        <c:delete val="0"/>
        <c:axPos val="b"/>
        <c:numFmt formatCode="General" sourceLinked="1"/>
        <c:majorTickMark val="out"/>
        <c:minorTickMark val="none"/>
        <c:tickLblPos val="low"/>
        <c:txPr>
          <a:bodyPr rot="0" vert="horz"/>
          <a:lstStyle/>
          <a:p>
            <a:pPr>
              <a:defRPr/>
            </a:pPr>
            <a:endParaRPr lang="en-US"/>
          </a:p>
        </c:txPr>
        <c:crossAx val="-209541264"/>
        <c:crosses val="autoZero"/>
        <c:auto val="1"/>
        <c:lblAlgn val="ctr"/>
        <c:lblOffset val="100"/>
        <c:noMultiLvlLbl val="0"/>
      </c:catAx>
      <c:valAx>
        <c:axId val="-2095412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095140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'52'!$C$3:$C$6</c:f>
              <c:numCache>
                <c:formatCode>#,##0.0</c:formatCode>
                <c:ptCount val="4"/>
                <c:pt idx="0">
                  <c:v>500</c:v>
                </c:pt>
                <c:pt idx="1">
                  <c:v>492.5686</c:v>
                </c:pt>
                <c:pt idx="2">
                  <c:v>500</c:v>
                </c:pt>
                <c:pt idx="3">
                  <c:v>481.26299999999998</c:v>
                </c:pt>
              </c:numCache>
            </c:numRef>
          </c:val>
          <c:extLst>
            <c:ext xmlns:c16="http://schemas.microsoft.com/office/drawing/2014/chart" uri="{C3380CC4-5D6E-409C-BE32-E72D297353CC}">
              <c16:uniqueId val="{00000000-5757-4757-AEB6-0313EB677F62}"/>
            </c:ext>
          </c:extLst>
        </c:ser>
        <c:dLbls>
          <c:showLegendKey val="0"/>
          <c:showVal val="0"/>
          <c:showCatName val="0"/>
          <c:showSerName val="0"/>
          <c:showPercent val="0"/>
          <c:showBubbleSize val="0"/>
        </c:dLbls>
        <c:gapWidth val="150"/>
        <c:overlap val="100"/>
        <c:axId val="-209534736"/>
        <c:axId val="-209534192"/>
      </c:barChart>
      <c:catAx>
        <c:axId val="-209534736"/>
        <c:scaling>
          <c:orientation val="minMax"/>
        </c:scaling>
        <c:delete val="0"/>
        <c:axPos val="b"/>
        <c:numFmt formatCode="General" sourceLinked="1"/>
        <c:majorTickMark val="out"/>
        <c:minorTickMark val="none"/>
        <c:tickLblPos val="low"/>
        <c:txPr>
          <a:bodyPr rot="0" vert="horz"/>
          <a:lstStyle/>
          <a:p>
            <a:pPr>
              <a:defRPr/>
            </a:pPr>
            <a:endParaRPr lang="en-US"/>
          </a:p>
        </c:txPr>
        <c:crossAx val="-209534192"/>
        <c:crosses val="autoZero"/>
        <c:auto val="1"/>
        <c:lblAlgn val="ctr"/>
        <c:lblOffset val="100"/>
        <c:noMultiLvlLbl val="0"/>
      </c:catAx>
      <c:valAx>
        <c:axId val="-20953419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0953473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'6'!$C$3:$C$6</c:f>
              <c:numCache>
                <c:formatCode>#,##0.0</c:formatCode>
                <c:ptCount val="4"/>
                <c:pt idx="0">
                  <c:v>79041.466</c:v>
                </c:pt>
                <c:pt idx="1">
                  <c:v>77214.476700000014</c:v>
                </c:pt>
                <c:pt idx="2">
                  <c:v>32154.009999999995</c:v>
                </c:pt>
                <c:pt idx="3">
                  <c:v>31762.5101</c:v>
                </c:pt>
              </c:numCache>
            </c:numRef>
          </c:val>
          <c:extLst>
            <c:ext xmlns:c16="http://schemas.microsoft.com/office/drawing/2014/chart" uri="{C3380CC4-5D6E-409C-BE32-E72D297353CC}">
              <c16:uniqueId val="{00000000-25A4-4B02-8557-4FC4CC1BD6C0}"/>
            </c:ext>
          </c:extLst>
        </c:ser>
        <c:dLbls>
          <c:showLegendKey val="0"/>
          <c:showVal val="0"/>
          <c:showCatName val="0"/>
          <c:showSerName val="0"/>
          <c:showPercent val="0"/>
          <c:showBubbleSize val="0"/>
        </c:dLbls>
        <c:gapWidth val="150"/>
        <c:overlap val="100"/>
        <c:axId val="-212688976"/>
        <c:axId val="-212689520"/>
      </c:barChart>
      <c:catAx>
        <c:axId val="-212688976"/>
        <c:scaling>
          <c:orientation val="minMax"/>
        </c:scaling>
        <c:delete val="0"/>
        <c:axPos val="b"/>
        <c:numFmt formatCode="General" sourceLinked="1"/>
        <c:majorTickMark val="out"/>
        <c:minorTickMark val="none"/>
        <c:tickLblPos val="low"/>
        <c:txPr>
          <a:bodyPr rot="0" vert="horz"/>
          <a:lstStyle/>
          <a:p>
            <a:pPr>
              <a:defRPr/>
            </a:pPr>
            <a:endParaRPr lang="en-US"/>
          </a:p>
        </c:txPr>
        <c:crossAx val="-212689520"/>
        <c:crosses val="autoZero"/>
        <c:auto val="1"/>
        <c:lblAlgn val="ctr"/>
        <c:lblOffset val="100"/>
        <c:noMultiLvlLbl val="0"/>
      </c:catAx>
      <c:valAx>
        <c:axId val="-2126895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889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'7'!$C$3:$C$6</c:f>
              <c:numCache>
                <c:formatCode>#,##0.0</c:formatCode>
                <c:ptCount val="4"/>
                <c:pt idx="0">
                  <c:v>4150</c:v>
                </c:pt>
                <c:pt idx="1">
                  <c:v>3849.4856599999998</c:v>
                </c:pt>
                <c:pt idx="2">
                  <c:v>4150</c:v>
                </c:pt>
                <c:pt idx="3">
                  <c:v>3866.2938700000004</c:v>
                </c:pt>
              </c:numCache>
            </c:numRef>
          </c:val>
          <c:extLst>
            <c:ext xmlns:c16="http://schemas.microsoft.com/office/drawing/2014/chart" uri="{C3380CC4-5D6E-409C-BE32-E72D297353CC}">
              <c16:uniqueId val="{00000000-9D74-49C9-B671-C705D288E8B6}"/>
            </c:ext>
          </c:extLst>
        </c:ser>
        <c:dLbls>
          <c:showLegendKey val="0"/>
          <c:showVal val="0"/>
          <c:showCatName val="0"/>
          <c:showSerName val="0"/>
          <c:showPercent val="0"/>
          <c:showBubbleSize val="0"/>
        </c:dLbls>
        <c:gapWidth val="150"/>
        <c:overlap val="100"/>
        <c:axId val="-212698768"/>
        <c:axId val="-212700400"/>
      </c:barChart>
      <c:catAx>
        <c:axId val="-212698768"/>
        <c:scaling>
          <c:orientation val="minMax"/>
        </c:scaling>
        <c:delete val="0"/>
        <c:axPos val="b"/>
        <c:numFmt formatCode="General" sourceLinked="1"/>
        <c:majorTickMark val="out"/>
        <c:minorTickMark val="none"/>
        <c:tickLblPos val="low"/>
        <c:txPr>
          <a:bodyPr rot="0" vert="horz"/>
          <a:lstStyle/>
          <a:p>
            <a:pPr>
              <a:defRPr/>
            </a:pPr>
            <a:endParaRPr lang="en-US"/>
          </a:p>
        </c:txPr>
        <c:crossAx val="-212700400"/>
        <c:crosses val="autoZero"/>
        <c:auto val="1"/>
        <c:lblAlgn val="ctr"/>
        <c:lblOffset val="100"/>
        <c:noMultiLvlLbl val="0"/>
      </c:catAx>
      <c:valAx>
        <c:axId val="-21270040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987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'8'!$C$3:$C$6</c:f>
              <c:numCache>
                <c:formatCode>#,##0.0</c:formatCode>
                <c:ptCount val="4"/>
                <c:pt idx="0">
                  <c:v>8400</c:v>
                </c:pt>
                <c:pt idx="1">
                  <c:v>8307.7948899999992</c:v>
                </c:pt>
                <c:pt idx="2">
                  <c:v>9500</c:v>
                </c:pt>
                <c:pt idx="3">
                  <c:v>9428.7981199999995</c:v>
                </c:pt>
              </c:numCache>
            </c:numRef>
          </c:val>
          <c:extLst>
            <c:ext xmlns:c16="http://schemas.microsoft.com/office/drawing/2014/chart" uri="{C3380CC4-5D6E-409C-BE32-E72D297353CC}">
              <c16:uniqueId val="{00000000-836A-48C3-99CF-F86D87990364}"/>
            </c:ext>
          </c:extLst>
        </c:ser>
        <c:dLbls>
          <c:showLegendKey val="0"/>
          <c:showVal val="0"/>
          <c:showCatName val="0"/>
          <c:showSerName val="0"/>
          <c:showPercent val="0"/>
          <c:showBubbleSize val="0"/>
        </c:dLbls>
        <c:gapWidth val="150"/>
        <c:overlap val="100"/>
        <c:axId val="-212699312"/>
        <c:axId val="-212678640"/>
      </c:barChart>
      <c:catAx>
        <c:axId val="-212699312"/>
        <c:scaling>
          <c:orientation val="minMax"/>
        </c:scaling>
        <c:delete val="0"/>
        <c:axPos val="b"/>
        <c:numFmt formatCode="General" sourceLinked="1"/>
        <c:majorTickMark val="out"/>
        <c:minorTickMark val="none"/>
        <c:tickLblPos val="low"/>
        <c:txPr>
          <a:bodyPr rot="0" vert="horz"/>
          <a:lstStyle/>
          <a:p>
            <a:pPr>
              <a:defRPr/>
            </a:pPr>
            <a:endParaRPr lang="en-US"/>
          </a:p>
        </c:txPr>
        <c:crossAx val="-212678640"/>
        <c:crosses val="autoZero"/>
        <c:auto val="1"/>
        <c:lblAlgn val="ctr"/>
        <c:lblOffset val="100"/>
        <c:noMultiLvlLbl val="0"/>
      </c:catAx>
      <c:valAx>
        <c:axId val="-2126786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993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2018 წლის დაზუსტებული გეგმა</c:v>
                </c:pt>
                <c:pt idx="1">
                  <c:v>2018 წლის საკასო შესრულება</c:v>
                </c:pt>
                <c:pt idx="2">
                  <c:v>2019 წლის დაზუსტებული გეგმა</c:v>
                </c:pt>
                <c:pt idx="3">
                  <c:v>2019 წლის საკასო შესრულება</c:v>
                </c:pt>
              </c:strCache>
            </c:strRef>
          </c:cat>
          <c:val>
            <c:numRef>
              <c:f>'9'!$C$3:$C$6</c:f>
              <c:numCache>
                <c:formatCode>#,##0.0</c:formatCode>
                <c:ptCount val="4"/>
                <c:pt idx="0">
                  <c:v>68050</c:v>
                </c:pt>
                <c:pt idx="1">
                  <c:v>66845.672980000003</c:v>
                </c:pt>
                <c:pt idx="2">
                  <c:v>74300</c:v>
                </c:pt>
                <c:pt idx="3">
                  <c:v>72617.605989999996</c:v>
                </c:pt>
              </c:numCache>
            </c:numRef>
          </c:val>
          <c:extLst>
            <c:ext xmlns:c16="http://schemas.microsoft.com/office/drawing/2014/chart" uri="{C3380CC4-5D6E-409C-BE32-E72D297353CC}">
              <c16:uniqueId val="{00000000-89D0-49AB-A6F9-603ECBF6AD4C}"/>
            </c:ext>
          </c:extLst>
        </c:ser>
        <c:dLbls>
          <c:showLegendKey val="0"/>
          <c:showVal val="0"/>
          <c:showCatName val="0"/>
          <c:showSerName val="0"/>
          <c:showPercent val="0"/>
          <c:showBubbleSize val="0"/>
        </c:dLbls>
        <c:gapWidth val="150"/>
        <c:overlap val="100"/>
        <c:axId val="-212673200"/>
        <c:axId val="-212690608"/>
      </c:barChart>
      <c:catAx>
        <c:axId val="-212673200"/>
        <c:scaling>
          <c:orientation val="minMax"/>
        </c:scaling>
        <c:delete val="0"/>
        <c:axPos val="b"/>
        <c:numFmt formatCode="General" sourceLinked="1"/>
        <c:majorTickMark val="out"/>
        <c:minorTickMark val="none"/>
        <c:tickLblPos val="low"/>
        <c:txPr>
          <a:bodyPr rot="0" vert="horz"/>
          <a:lstStyle/>
          <a:p>
            <a:pPr>
              <a:defRPr/>
            </a:pPr>
            <a:endParaRPr lang="en-US"/>
          </a:p>
        </c:txPr>
        <c:crossAx val="-212690608"/>
        <c:crosses val="autoZero"/>
        <c:auto val="1"/>
        <c:lblAlgn val="ctr"/>
        <c:lblOffset val="100"/>
        <c:noMultiLvlLbl val="0"/>
      </c:catAx>
      <c:valAx>
        <c:axId val="-2126906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2126732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FCAF-E3C9-4224-BFFF-04FA323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22948</Words>
  <Characters>130804</Characters>
  <Application>Microsoft Office Word</Application>
  <DocSecurity>0</DocSecurity>
  <Lines>1090</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i_gurgenidze3@cu.edu.ge</cp:lastModifiedBy>
  <cp:revision>40</cp:revision>
  <cp:lastPrinted>2019-07-31T08:07:00Z</cp:lastPrinted>
  <dcterms:created xsi:type="dcterms:W3CDTF">2019-10-25T13:32:00Z</dcterms:created>
  <dcterms:modified xsi:type="dcterms:W3CDTF">2020-04-10T10:16:00Z</dcterms:modified>
</cp:coreProperties>
</file>